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Datum: 21.6.2019</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r w:rsidRPr="00E93C49">
        <w:rPr>
          <w:rFonts w:ascii="Arial" w:hAnsi="Arial" w:cs="Arial"/>
          <w:b/>
          <w:sz w:val="24"/>
          <w:szCs w:val="24"/>
        </w:rPr>
        <w:t xml:space="preserve">RAZPISNA DOKUMENTACIJA </w:t>
      </w:r>
    </w:p>
    <w:p w:rsidR="00E93C49" w:rsidRPr="00E93C49" w:rsidRDefault="00E93C49" w:rsidP="00E93C49">
      <w:pPr>
        <w:spacing w:after="0" w:line="240" w:lineRule="auto"/>
        <w:jc w:val="center"/>
        <w:rPr>
          <w:rFonts w:ascii="Arial" w:hAnsi="Arial" w:cs="Arial"/>
          <w:b/>
          <w:sz w:val="24"/>
          <w:szCs w:val="24"/>
        </w:rPr>
      </w:pPr>
      <w:r w:rsidRPr="00E93C49">
        <w:rPr>
          <w:rFonts w:ascii="Arial" w:hAnsi="Arial" w:cs="Arial"/>
          <w:b/>
          <w:sz w:val="24"/>
          <w:szCs w:val="24"/>
        </w:rPr>
        <w:t xml:space="preserve">Javnega razpisa </w:t>
      </w:r>
    </w:p>
    <w:p w:rsidR="00E93C49" w:rsidRPr="00E93C49" w:rsidRDefault="00E93C49" w:rsidP="00E93C49">
      <w:pPr>
        <w:spacing w:after="0" w:line="240" w:lineRule="auto"/>
        <w:jc w:val="center"/>
        <w:rPr>
          <w:rFonts w:ascii="Arial" w:hAnsi="Arial" w:cs="Arial"/>
          <w:b/>
          <w:sz w:val="24"/>
          <w:szCs w:val="24"/>
        </w:rPr>
      </w:pPr>
    </w:p>
    <w:p w:rsidR="00E93C49" w:rsidRPr="00E93C49" w:rsidRDefault="00E93C49" w:rsidP="00E93C49">
      <w:pPr>
        <w:spacing w:after="0" w:line="240" w:lineRule="auto"/>
        <w:jc w:val="center"/>
        <w:rPr>
          <w:rFonts w:ascii="Arial" w:hAnsi="Arial" w:cs="Arial"/>
          <w:b/>
          <w:i/>
          <w:sz w:val="24"/>
          <w:szCs w:val="24"/>
        </w:rPr>
      </w:pPr>
      <w:r w:rsidRPr="00E93C49">
        <w:rPr>
          <w:rFonts w:ascii="Arial" w:hAnsi="Arial" w:cs="Arial"/>
          <w:b/>
          <w:sz w:val="24"/>
          <w:szCs w:val="24"/>
        </w:rPr>
        <w:t>»</w:t>
      </w:r>
      <w:r w:rsidRPr="00E93C49">
        <w:rPr>
          <w:rFonts w:ascii="Arial" w:hAnsi="Arial" w:cs="Arial"/>
          <w:b/>
          <w:i/>
          <w:sz w:val="24"/>
          <w:szCs w:val="24"/>
        </w:rPr>
        <w:t>Spodbujanje trajnostne poslovne strateške transformacije in razvoj novih poslovnih modelov v slovenskih podjetjih za lažje vključevanje v globalne verige vrednosti«</w:t>
      </w:r>
    </w:p>
    <w:p w:rsidR="00E93C49" w:rsidRPr="00E93C49"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Vsebina razpisne dokumentacije vsebuje naslednja poglavja: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Naslov1"/>
        <w:numPr>
          <w:ilvl w:val="0"/>
          <w:numId w:val="11"/>
        </w:numPr>
        <w:rPr>
          <w:rFonts w:ascii="Arial" w:hAnsi="Arial" w:cs="Arial"/>
        </w:rPr>
      </w:pPr>
      <w:r w:rsidRPr="00E93C49">
        <w:rPr>
          <w:rFonts w:ascii="Arial" w:hAnsi="Arial" w:cs="Arial"/>
        </w:rPr>
        <w:t>Pojasnitev ključnih pojmov in pomena trajnostne poslovne strateške transformacije podjetij</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Specifikacija in obrazložitev predmeta javnega razpisa</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Obrazložitev programskih območij in velikosti podjetij </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Dokazovanje splošnih in posebnih pogojev javnega razpisa, </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Obrazložitev meril in postopka ocenjevanja vlog </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Dokazovanje stroškov in roki za oddajo zahtevkov </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Obrazci od 1 do 7, s prilogami    </w:t>
      </w:r>
    </w:p>
    <w:p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Seznam vseh Obrazcev in zahtevanih Prilog – Tabela </w:t>
      </w:r>
    </w:p>
    <w:p w:rsidR="00E93C49" w:rsidRPr="00E93C49" w:rsidRDefault="00E93C49" w:rsidP="00E93C49">
      <w:pPr>
        <w:pStyle w:val="Odstavekseznama"/>
        <w:jc w:val="both"/>
        <w:rPr>
          <w:rFonts w:ascii="Arial" w:hAnsi="Arial" w:cs="Arial"/>
          <w:b/>
        </w:rPr>
      </w:pPr>
      <w:r w:rsidRPr="00E93C49">
        <w:rPr>
          <w:rFonts w:ascii="Arial" w:hAnsi="Arial" w:cs="Arial"/>
          <w:b/>
        </w:rPr>
        <w:t xml:space="preserve">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Naslov1"/>
        <w:framePr w:wrap="auto" w:vAnchor="text" w:hAnchor="text" w:y="1"/>
        <w:numPr>
          <w:ilvl w:val="0"/>
          <w:numId w:val="10"/>
        </w:numPr>
        <w:shd w:val="clear" w:color="auto" w:fill="77A02E"/>
        <w:rPr>
          <w:rFonts w:ascii="Arial" w:hAnsi="Arial" w:cs="Arial"/>
        </w:rPr>
      </w:pPr>
      <w:r w:rsidRPr="00E93C49">
        <w:rPr>
          <w:rFonts w:ascii="Arial" w:hAnsi="Arial" w:cs="Arial"/>
        </w:rPr>
        <w:t>POJASNITEV KLJUČNIH POJMOV IN POMENA TRAJNOSTNE STRATEŠKE TRANSFORMACIJE PODJETIJ</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Trajnostni razvoj postaja osrednja tema najpomembnejših globalnih, EU in slovenskih institucij in razvojnih politik. Združeni narodi so že leta 2015 sprejeli dopolnjeno resolucijo »The 2030 Agenda for Sustainable Development«. Prav tako Evropska komisija, ki je septembra 2015 sprejela strateški dokument »Sustainable development in the EU« in pozvala članice EU, da se začnejo intenzivno premikati naprej na področju trajnosti. V EU sta v ospredju Norveška in Švedska, medtem ko Slovenija na tem področju še nima postavljene jasne in zavezujoče razvojne politike.</w:t>
      </w:r>
      <w:r w:rsidRPr="00E93C49">
        <w:rPr>
          <w:rStyle w:val="Sprotnaopomba-sklic"/>
          <w:rFonts w:ascii="Arial" w:hAnsi="Arial" w:cs="Arial"/>
          <w:sz w:val="24"/>
          <w:szCs w:val="24"/>
          <w:lang w:val="sv-SE"/>
        </w:rPr>
        <w:footnoteReference w:id="1"/>
      </w:r>
      <w:r w:rsidRPr="00E93C49">
        <w:rPr>
          <w:rFonts w:ascii="Arial" w:hAnsi="Arial" w:cs="Arial"/>
          <w:sz w:val="24"/>
          <w:szCs w:val="24"/>
          <w:lang w:val="sv-SE"/>
        </w:rPr>
        <w:t xml:space="preserve"> </w:t>
      </w: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Poleg tradicionalnih finančnih tudi okoljski, družbeni in ekonomski dejavniki postajajo vse pomembnejši elementi dolgoročnejše konkurenčnosti podjetij. Posledice pomanjkanja surovin, naraščajočih okoljskih zahtev (npr. izpusti CO2), demografskih sprememb, staranja delovne sile, spremenjenega življenjskega sloga itd. neposredno vplivajo na potrebo po prilagajanju podjetij in transformaciji tradicionalnih poslovnih modelov v bolj trajnostne. Zahteve po trajnostnih tehnoloških procesih in ravnanjih so že močno prisotne v globalnih vrednostnih verigah (GVV). Globalne proizvodne kakor tudi trgovske in storitvene družbe v svojih celotnih dobaviteljskih verigah postavljajo vse strožje okoljske, družbene in poslovno-ekonomske vstopne pogoje in standarde, tako z vidika proizvodov, vhodnih surovin, tehnoloških procesov kakor tudi z vidika upravljanja s človeškimi viri. Upravljanje podjetij v takšnih okoliščinah zahteva nove pristope in strategije, ki bodo uravnotežile okoljske, družbene in ekonomske dejavnike poslovanja, hkrati pa še vedno vodile k želenim finančnim poslovnim ciljem. Za podjetja, še posebej za mala in srednje velika podjetja, prilagajanje poslovnih strategij in praks novim zahtevam in trendom predstavlja velik izziv. Hkrati pa se velika večina slovenskih podjetij, še zlasti tistih, ki še niso izvozno aktivna, novih trendov še niti ne zaveda.</w:t>
      </w:r>
      <w:r w:rsidRPr="00E93C49">
        <w:rPr>
          <w:rStyle w:val="Sprotnaopomba-sklic"/>
          <w:rFonts w:ascii="Arial" w:hAnsi="Arial" w:cs="Arial"/>
          <w:sz w:val="24"/>
          <w:szCs w:val="24"/>
          <w:lang w:val="sv-SE"/>
        </w:rPr>
        <w:footnoteReference w:id="2"/>
      </w:r>
      <w:r w:rsidRPr="00E93C49">
        <w:rPr>
          <w:rFonts w:ascii="Arial" w:hAnsi="Arial" w:cs="Arial"/>
          <w:color w:val="FF0000"/>
          <w:sz w:val="24"/>
          <w:szCs w:val="24"/>
          <w:lang w:val="sv-SE"/>
        </w:rPr>
        <w:t xml:space="preserve"> </w:t>
      </w: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Relativno slaba snovna produktivnost gospodarstva</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lang w:val="sv-SE"/>
        </w:rPr>
        <w:t xml:space="preserve">Slovensko gospodarstvo za EU zaostaja tudi v snovni produktivnosti, ki postaja eden ključnih dejavnikov dolgoročne mednarodne konkurenčnosti. </w:t>
      </w:r>
      <w:r w:rsidRPr="00E93C49">
        <w:rPr>
          <w:rFonts w:ascii="Arial" w:hAnsi="Arial" w:cs="Arial"/>
          <w:sz w:val="24"/>
          <w:szCs w:val="24"/>
        </w:rPr>
        <w:t>Snovna produktivnost slovenskega gospodarstva je pod povprečjem EU</w:t>
      </w:r>
      <w:r w:rsidRPr="00E93C49">
        <w:rPr>
          <w:rStyle w:val="Sprotnaopomba-sklic"/>
          <w:rFonts w:ascii="Arial" w:hAnsi="Arial" w:cs="Arial"/>
          <w:sz w:val="24"/>
          <w:szCs w:val="24"/>
        </w:rPr>
        <w:footnoteReference w:id="3"/>
      </w:r>
      <w:r w:rsidRPr="00E93C49">
        <w:rPr>
          <w:rFonts w:ascii="Arial" w:hAnsi="Arial" w:cs="Arial"/>
          <w:sz w:val="24"/>
          <w:szCs w:val="24"/>
        </w:rPr>
        <w:t>, nizka pa je tudi dejavnost slovenskih MSP-jev, ko gre za izvajanje ukrepov, ki prispevajo h krožnemu gospodarstvu.</w:t>
      </w:r>
      <w:r w:rsidRPr="00E93C49">
        <w:rPr>
          <w:rStyle w:val="Sprotnaopomba-sklic"/>
          <w:rFonts w:ascii="Arial" w:hAnsi="Arial" w:cs="Arial"/>
          <w:sz w:val="24"/>
          <w:szCs w:val="24"/>
        </w:rPr>
        <w:footnoteReference w:id="4"/>
      </w:r>
      <w:r w:rsidRPr="00E93C49">
        <w:rPr>
          <w:rFonts w:ascii="Arial" w:hAnsi="Arial" w:cs="Arial"/>
          <w:sz w:val="24"/>
          <w:szCs w:val="24"/>
        </w:rPr>
        <w:t xml:space="preserve"> Poleg tega se je Slovenija leta 2016 uvrstila tik nad povprečje EU 28, ko gre za eko inovacije, nekaj let je bila pod povprečjem</w:t>
      </w:r>
      <w:r w:rsidRPr="00E93C49">
        <w:rPr>
          <w:rStyle w:val="Sprotnaopomba-sklic"/>
          <w:rFonts w:ascii="Arial" w:hAnsi="Arial" w:cs="Arial"/>
          <w:sz w:val="24"/>
          <w:szCs w:val="24"/>
        </w:rPr>
        <w:footnoteReference w:id="5"/>
      </w:r>
      <w:r w:rsidRPr="00E93C49">
        <w:rPr>
          <w:rFonts w:ascii="Arial" w:hAnsi="Arial" w:cs="Arial"/>
          <w:sz w:val="24"/>
          <w:szCs w:val="24"/>
        </w:rPr>
        <w:t>, predvsem pa je značilno, da naša država na tem področju precej niha, ker nimamo sistemskih spodbud na tem področju.</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Izkušnje iz eksperimentalne faze Vzpostavljanje trajnostnih poslovnih/ korporativnih strategij in modelov v praksi iz leta 2016–2017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SPIRIT Slovenija je v obdobju 2016–2017 v okviru lastnega nacionalnega programa pristopil k ozaveščanju in izobraževanju slovenskih podjetij za vzpostavljanje trajnostnih poslovnih strategij in transformacijo poslovnih modelov. V ta namen je s skupino strokovnjakov razvil program usposabljanja, poimenovan “Akademija za vzpostavitev trajnostnih poslovnih modelov v praksi” (Akademija TPSMP), ter s skupino devetih vzorčnih podjetij pripravil devet trajnostnih poslovnih/korporativnih strategij, z opredelitvijo transformacije v trajnostne poslovne modele in izvedbene projekte. V vzorčni skupini, ki je bila izbrana na podlagi javnega poziva, so sodelovala srednja (Lumar d.o.o., Anton Blaj d.o.o., M Sora d.d., Hotel Sava Rogaška d.o.o.) in velika podjetja (ISKRAEMECO d.d., Engrotuš d.o.o., Steklarna Rogaška d.o.o., Talum d.d., SIJ d.d.).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Skozi proces je bil preverjen pristop (izobraževanje, svetovanje, mentorstvo, coaching) ter razvit koncept postavljanja strategij s kazalci za ovrednotenje trajnostnih vidikov poslovanja ter akcijskimi načrti. Izkušnje vzorčne skupine kažejo, da:</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se slovenska izvozna podjetja s trajnostnimi koncepti posamezno že srečujejo, a jih še ne obravnavajo celostno kot ključni del poslovne/korporativne strategije in jih ne korelirajo z učinki, ki jih imajo na poslovno-finančni izid podjetja;</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motiv za pristop k trajnostni transformaciji pogosto povezan z zahtevami tujih poslovnih partnerjev, kupcev ali lastnikov podjetja;</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spodbujanje transformacije poslovnih strategij in modelov s strani podpornega okolja nujno, saj sicer do sprememb v MSP ne bi prišlo ali pa bi do njih prišlo kasneje in naključno;</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so za trajnostno transformacijo poslovnih strategij in modelov pripravljena perspektivna podjetja z določeno kritično maso zaposlenih (vsaj 20), jasno izraženimi razvojnimi in izvoznimi ambicijami in razumevanjem vodstva in lastnikov o priložnostih, ki jih prinaša trajnostna naravnanost podjetja;</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 xml:space="preserve">je trajnostna poslovna transformacija proces, ki po eni strani ne prinaša takojšnjih učinkov, po drugi strani pa zagotavlja stabilno rast in poslovanje podjetja;  </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zaradi nerazumevanja trajnostnih vidikov poslovanja podjetja in učinkov na poslovni izid podjetja nujno sodelovanje zunanjih strokovnjakov s podjetji;</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podjetja pozitivno ocenjujejo možnost medsebojnega sodelovanja, skupnega učenja ter izmenjave izkušenj in posameznih poslovnih rešitev tekom procesa Akademije;</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nujno novo podporno storitev oz. vzorčni model nadgraditi s sofinanciranjem izvedbenih projektov za uresničevanje razvitih trajnostnih poslovnih/ korporativnih strategij ter instrument razširiti na večje število MSP;</w:t>
      </w:r>
    </w:p>
    <w:p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izvedena eksperimentalna faza ter zasnovan model in rezultati predstavljajo dobro osnovo za nadaljnje širjenje podpornega instrumenta na širšo skupino podjetij.</w:t>
      </w:r>
      <w:r w:rsidRPr="00E93C49">
        <w:rPr>
          <w:rStyle w:val="Sprotnaopomba-sklic"/>
          <w:rFonts w:ascii="Arial" w:hAnsi="Arial" w:cs="Arial"/>
          <w:shd w:val="clear" w:color="auto" w:fill="FFFFFF"/>
          <w:lang w:val="sv-SE"/>
        </w:rPr>
        <w:footnoteReference w:id="6"/>
      </w:r>
      <w:r w:rsidRPr="00E93C49">
        <w:rPr>
          <w:rFonts w:ascii="Arial" w:hAnsi="Arial" w:cs="Arial"/>
        </w:rPr>
        <w:t xml:space="preserv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Iz poročil eksperimentalne faze tako ugotavljamo, da na trgu obstaja potreba po storitvah podpornega okolja.</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Predstavitev  podporne operacije »Spodbujanje razvoja in uporabe novih poslovnih modelov za lažje vključevanje v globalne verige vrednosti 2018-2022«</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Javna agencija SPIRIT Slovenija bo v letih 2018 in 2022 izvajala  celovit podporni  program-operacijo »Spodbujanje razvoja in uporabe novih poslovnih modelov za lažje vključevanje v globalne verige vrednosti.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Namen</w:t>
      </w:r>
      <w:r w:rsidRPr="00E93C49">
        <w:rPr>
          <w:rFonts w:ascii="Arial" w:hAnsi="Arial" w:cs="Arial"/>
          <w:sz w:val="24"/>
          <w:szCs w:val="24"/>
        </w:rPr>
        <w:t xml:space="preserve"> </w:t>
      </w:r>
      <w:r w:rsidRPr="00E93C49">
        <w:rPr>
          <w:rFonts w:ascii="Arial" w:hAnsi="Arial" w:cs="Arial"/>
          <w:b/>
          <w:sz w:val="24"/>
          <w:szCs w:val="24"/>
        </w:rPr>
        <w:t>celotne operacije</w:t>
      </w:r>
      <w:r w:rsidRPr="00E93C49">
        <w:rPr>
          <w:rFonts w:ascii="Arial" w:hAnsi="Arial" w:cs="Arial"/>
          <w:sz w:val="24"/>
          <w:szCs w:val="24"/>
        </w:rPr>
        <w:t xml:space="preserve"> je podpreti mala in srednja podjetja okvirno 60-62 (z več kot 20 zaposlenimi), ki želijo vključiti trajnostne vidike poslovanja v poslovne/korporativne strategije in poslovne modele ter na ta način na trgu dosegati višjo dodano vrednost in konkurenčno prednost, tako pri pozicioniranju končnih produktov in storitev na trgu kakor tudi pri hitrejšem vstopanju na nove izvozne trge ter vključevanju v globalne vrednostne verige.</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Splošni cilj operacije:</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0"/>
          <w:numId w:val="2"/>
        </w:numPr>
        <w:contextualSpacing w:val="0"/>
        <w:jc w:val="both"/>
        <w:rPr>
          <w:rFonts w:ascii="Arial" w:hAnsi="Arial" w:cs="Arial"/>
        </w:rPr>
      </w:pPr>
      <w:r w:rsidRPr="00E93C49">
        <w:rPr>
          <w:rFonts w:ascii="Arial" w:hAnsi="Arial" w:cs="Arial"/>
        </w:rPr>
        <w:t>Prispevati k dvigu mednarodne konkurenčnosti in izvozne intenzivnosti malih in srednjih podjetij preko uravnoteženega razvojnega pristopa za doseganje širših pozitivnih učinkov na okolje, družbo, ekonomski razvoj in poslovni izid.</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Specifični cilji operacije:</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Okrepiti sposobnosti perspektivnih malih in srednjih podjetij za uvajanje trajnostnih poslovnih strategij, modelov in praks, potrebnih za pospešeno vstopanje na nove izvozne trge in vključevanje v globalne verige vrednosti.</w:t>
      </w:r>
    </w:p>
    <w:p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Dvigniti splošno ozaveščenost slovenskih malih in srednjih podjetij o nujnosti uvajanja trajnostnih poslovnih strategij in modelov za zagotavljanje dolgoročne mednarodne konkurenčnosti in vstopanje v globalne verige vrednosti.</w:t>
      </w:r>
    </w:p>
    <w:p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Pospešiti transformacijo malih in srednje velikih podjetij skladno s cilji Slovenske strategije pametne specializacije tudi na treh prednostnih stebrih in sicer na področjih digitalizacije, uvajanja krožnega gospodarstva ter (S)Industrije 4.0..</w:t>
      </w:r>
    </w:p>
    <w:p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Uveljaviti nov podporni instrument za pospeševanje internacionalizacije in izboljšanje kompetenc in storitev obstoječega podpornega okolja za MSP.</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Pričakovani neposredni učinek</w:t>
      </w:r>
      <w:r w:rsidRPr="00E93C49">
        <w:rPr>
          <w:rFonts w:ascii="Arial" w:hAnsi="Arial" w:cs="Arial"/>
          <w:sz w:val="24"/>
          <w:szCs w:val="24"/>
        </w:rPr>
        <w:t xml:space="preserve"> </w:t>
      </w:r>
      <w:r w:rsidRPr="00E93C49">
        <w:rPr>
          <w:rFonts w:ascii="Arial" w:hAnsi="Arial" w:cs="Arial"/>
          <w:b/>
          <w:sz w:val="24"/>
          <w:szCs w:val="24"/>
        </w:rPr>
        <w:t>operacije</w:t>
      </w:r>
      <w:r w:rsidRPr="00E93C49">
        <w:rPr>
          <w:rFonts w:ascii="Arial" w:hAnsi="Arial" w:cs="Arial"/>
          <w:sz w:val="24"/>
          <w:szCs w:val="24"/>
        </w:rPr>
        <w:t xml:space="preserve"> je okrepljena sposobnost 60-62 MSP za obvladovanje trajnostne transformacije podjetja, ki jim omogoča hitrejše vstopanje na nove izvozne trge in vključevanje v globalne verige vrednosti. S konsistentnim procesom, ki kombinira usposabljanje, ozaveščanje in razumevanje trajnostnih vidikov, konkretno svetovanje in mentorstvo, ter neposrednimi spodbudami bodo sodelujoča podjetja ob zaključku operacije vzpostavila trajnostne poslovne/ korporacijske strategije in preko podprtih izvedbenih projektov vpeljala prve trajnostne elemente v svoje poslovne in operativne procese ali produkte/storitve.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Na ta način bodo podjetja postopoma dosegla stopnjo procesnih izboljšav, ki bi jih umestila med t. i. International new ventures oz. born globals, katerih temeljno strategijo rasti predstavljata trajnostna rast in internacionalizacija. Izbrani zunanji strokovnjaki bodo v okviru izvedbe Akademije TPSMP in izvedbenih projektov  sodelujočim MSP pomagali razviti in/ali nadgraditi njihove konkurenčne prednosti (specifična znanja, sposobnosti, veščine). To jim bo omogočilo hitrejše prilagajanje novim trajnostnim zahtevam globalnega trga, preskok posameznih stopenj v procesu internacionalizacije, hitrejše povečevanje deleža na dosedanjih izvoznih trgih in vstop na nove izvozne trge ter vključitev v globalne verige vrednosti.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u w:val="single"/>
        </w:rPr>
      </w:pPr>
      <w:r w:rsidRPr="00E93C49">
        <w:rPr>
          <w:rFonts w:ascii="Arial" w:hAnsi="Arial" w:cs="Arial"/>
          <w:b/>
          <w:sz w:val="24"/>
          <w:szCs w:val="24"/>
          <w:u w:val="single"/>
        </w:rPr>
        <w:t xml:space="preserve">Ključne izvedbene faze celotne operacije so: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Faza 1:</w:t>
      </w:r>
      <w:r w:rsidRPr="00E93C49">
        <w:rPr>
          <w:rFonts w:ascii="Arial" w:hAnsi="Arial" w:cs="Arial"/>
          <w:sz w:val="24"/>
          <w:szCs w:val="24"/>
        </w:rPr>
        <w:tab/>
        <w:t xml:space="preserve">Izbor zunanjih strokovnjakov za izvedbo Akademije TPSMP 2019-2022. </w:t>
      </w:r>
    </w:p>
    <w:p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2</w:t>
      </w:r>
      <w:r w:rsidRPr="00E93C49">
        <w:rPr>
          <w:rFonts w:ascii="Arial" w:hAnsi="Arial" w:cs="Arial"/>
          <w:sz w:val="24"/>
          <w:szCs w:val="24"/>
        </w:rPr>
        <w:t xml:space="preserve">: </w:t>
      </w:r>
      <w:r w:rsidRPr="00E93C49">
        <w:rPr>
          <w:rFonts w:ascii="Arial" w:hAnsi="Arial" w:cs="Arial"/>
          <w:sz w:val="24"/>
          <w:szCs w:val="24"/>
        </w:rPr>
        <w:tab/>
        <w:t>Izbor 60-62 podjetij, ki bodo vključena ciklično v program Akademije TPSMP (ciklično v predvidoma 5 rokih)v letih 2019-2022.</w:t>
      </w:r>
    </w:p>
    <w:p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 xml:space="preserve">Faza 3: </w:t>
      </w:r>
      <w:r w:rsidRPr="00E93C49">
        <w:rPr>
          <w:rFonts w:ascii="Arial" w:hAnsi="Arial" w:cs="Arial"/>
          <w:b/>
          <w:sz w:val="24"/>
          <w:szCs w:val="24"/>
        </w:rPr>
        <w:tab/>
      </w:r>
      <w:r w:rsidRPr="00E93C49">
        <w:rPr>
          <w:rFonts w:ascii="Arial" w:hAnsi="Arial" w:cs="Arial"/>
          <w:sz w:val="24"/>
          <w:szCs w:val="24"/>
        </w:rPr>
        <w:t xml:space="preserve">Izvedba Akademije TPSMP, katere udeleženci bodo izbrana podjetja iz Faze 2 ( ciklično predvidoma v 5  ciklih). </w:t>
      </w:r>
    </w:p>
    <w:p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4:</w:t>
      </w:r>
      <w:r w:rsidRPr="00E93C49">
        <w:rPr>
          <w:rFonts w:ascii="Arial" w:hAnsi="Arial" w:cs="Arial"/>
          <w:sz w:val="24"/>
          <w:szCs w:val="24"/>
        </w:rPr>
        <w:t xml:space="preserve"> </w:t>
      </w:r>
      <w:r w:rsidRPr="00E93C49">
        <w:rPr>
          <w:rFonts w:ascii="Arial" w:hAnsi="Arial" w:cs="Arial"/>
          <w:sz w:val="24"/>
          <w:szCs w:val="24"/>
        </w:rPr>
        <w:tab/>
        <w:t>Sofinanciranje izvedbenih procesov/projektov na podlagi pripravljenih trajnostnih strategij izbranih podjetij (po ciklih).</w:t>
      </w:r>
    </w:p>
    <w:p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5:</w:t>
      </w:r>
      <w:r w:rsidRPr="00E93C49">
        <w:rPr>
          <w:rFonts w:ascii="Arial" w:hAnsi="Arial" w:cs="Arial"/>
          <w:sz w:val="24"/>
          <w:szCs w:val="24"/>
        </w:rPr>
        <w:t xml:space="preserve"> </w:t>
      </w:r>
      <w:r w:rsidRPr="00E93C49">
        <w:rPr>
          <w:rFonts w:ascii="Arial" w:hAnsi="Arial" w:cs="Arial"/>
          <w:sz w:val="24"/>
          <w:szCs w:val="24"/>
        </w:rPr>
        <w:tab/>
        <w:t xml:space="preserve">Evalvacija celotne operacije in  evalvacija na ravni podjetja vključenega v program.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Ključne značilnosti in prednosti pristopa: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celovitost podpore MSP od zasnove strategije, krepitve kompetenc do podpore izvedbe prvih pilotnih/demo izvedbenih projektov MSP. Podpora poteka v več fazah. Tako procesa trajnostne transformacije podjetij ne prekinjamo, ampak neposredno podpiramo tudi njegovo uresničevanje skozi izvedbene projekte MSP;</w:t>
      </w: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usmerjanje in spremljanje MSP skozi celoten proces trajnostne transformacije s strani skupine zunanjih strokovnjakov (usposabljanje, svetovanje, mentorstvo, coaching) – podjetij ne prepustimo samim sebi ter zagotavljamo enotno kakovostno raven podpore MSP-jem, strategij in izvedbenih projektov;</w:t>
      </w: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skozi proces se gradi ”lastništvo” vseh zaposlenih v MSP pri vzpostavljanju trajnostnih strateških usmeritev in ciljev podjetja in posledično je večja tudi zavzetost in motivacija pri uresničevanju le-te;</w:t>
      </w: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medsebojno sodelovanje, povezovanje in učenje podjetij v procesu – kombinacija individualnega in skupinskega svetovanja in usposabljanja omogoča doseganje sinergijskih učinkov: povezovanje in prenos praks med podjetji v posamezni skupini ter hkrati neposreden pretok informacij med podjetji, zunanjimi strokovnjaki in SPIRIT;</w:t>
      </w: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odprtost, večletnost programa in cikličnost izvedbe omogočajo vstopanje podjetij v program tekom prvih treh let, saj predvidevamo, da se bosta ozaveščenost in interes podjetij za prehod na trajnostno poslovanje povečevali;</w:t>
      </w:r>
    </w:p>
    <w:p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rast in razvoj podpornega okolja skozi tesno sodelovanje z MSP – majhne skupine znotraj vsakega ciklusa (10–13 podjetij) omogočajo individualno delo s podjetji in tesno vključevanje zunanjih strokovnjakov v proces.</w:t>
      </w:r>
      <w:bookmarkStart w:id="0" w:name="_Toc517442625"/>
    </w:p>
    <w:p w:rsidR="00E93C49" w:rsidRDefault="00E93C49" w:rsidP="00E93C49">
      <w:pPr>
        <w:jc w:val="both"/>
        <w:rPr>
          <w:rFonts w:ascii="Arial" w:hAnsi="Arial" w:cs="Arial"/>
          <w:b/>
        </w:rPr>
      </w:pPr>
    </w:p>
    <w:p w:rsidR="00E93C49" w:rsidRPr="00E93C49" w:rsidRDefault="00E93C49" w:rsidP="00E93C49">
      <w:pPr>
        <w:jc w:val="both"/>
        <w:rPr>
          <w:rFonts w:ascii="Arial" w:hAnsi="Arial" w:cs="Arial"/>
          <w:b/>
        </w:rPr>
      </w:pPr>
      <w:r w:rsidRPr="00E93C49">
        <w:rPr>
          <w:rFonts w:ascii="Arial" w:hAnsi="Arial" w:cs="Arial"/>
          <w:b/>
        </w:rPr>
        <w:t>KLJUČNE DEFINICIJE</w:t>
      </w:r>
      <w:bookmarkEnd w:id="0"/>
      <w:r w:rsidRPr="00E93C49">
        <w:rPr>
          <w:rFonts w:ascii="Arial" w:hAnsi="Arial" w:cs="Arial"/>
          <w:b/>
        </w:rPr>
        <w:t xml:space="preserve"> </w:t>
      </w:r>
    </w:p>
    <w:p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b/>
          <w:sz w:val="24"/>
          <w:szCs w:val="24"/>
          <w:lang w:val="sv-SE"/>
        </w:rPr>
        <w:t>Trajnostno poslovanje</w:t>
      </w:r>
      <w:r w:rsidRPr="00E93C49">
        <w:rPr>
          <w:rFonts w:ascii="Arial" w:hAnsi="Arial" w:cs="Arial"/>
          <w:sz w:val="24"/>
          <w:szCs w:val="24"/>
          <w:lang w:val="sv-SE"/>
        </w:rPr>
        <w:t xml:space="preserve"> (angl. corporate sustainability) na 'mikro', torej podjetniški ravni pomeni prispevek podjetja k trajnostnem razvoju planeta – kako podjetje s svojim poslovanjem prispeva k okoljskemu, družbenemu in ekonomskemu razvoju. Ta 'trojček' kratko imenujemo tudi trajnostna uspešnost (angl. sustainability performance). Če so vse tri komponente domišljeno načrtovane in usklajene, zlasti pa podprte z dobro komunikacijo, vodijo v finančno uspešnost podjetja. </w:t>
      </w:r>
    </w:p>
    <w:p w:rsidR="00E93C49" w:rsidRPr="00E93C49" w:rsidRDefault="00E93C49" w:rsidP="00E93C49">
      <w:pPr>
        <w:spacing w:after="0" w:line="240" w:lineRule="auto"/>
        <w:jc w:val="both"/>
        <w:rPr>
          <w:rFonts w:ascii="Arial" w:hAnsi="Arial" w:cs="Arial"/>
          <w:sz w:val="24"/>
          <w:szCs w:val="24"/>
          <w:lang w:val="sv-SE"/>
        </w:rPr>
      </w:pPr>
    </w:p>
    <w:p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sz w:val="24"/>
          <w:szCs w:val="24"/>
          <w:lang w:val="sv-SE"/>
        </w:rPr>
        <w:t xml:space="preserve">Osnova za trajnostno transformacijo je trajnostna poslovna strategija (angl. sustainability strategy), ki predstavlja logično pot, ki na dolgi rok vodi do koristi za družbo, okolje in ekonomijo, hkrati pa veča poslovno uspešnost podjetja. V tehničnem smislu torej ni nič drugačna od običajne poslovne strategije, ki je niz hipotez ali vzročno-posledičnih povezav med strateškimi aktivnostmi in strateškimi rezultati. Vsebinsko pa gradi na večji družbeni, okoljski in ekonomski sprejemljivosti. </w:t>
      </w:r>
    </w:p>
    <w:p w:rsidR="00E93C49" w:rsidRPr="00E93C49" w:rsidRDefault="00E93C49" w:rsidP="00E93C49">
      <w:pPr>
        <w:spacing w:after="0" w:line="240" w:lineRule="auto"/>
        <w:jc w:val="both"/>
        <w:rPr>
          <w:rFonts w:ascii="Arial" w:hAnsi="Arial" w:cs="Arial"/>
          <w:sz w:val="24"/>
          <w:szCs w:val="24"/>
          <w:lang w:val="sv-SE"/>
        </w:rPr>
      </w:pPr>
    </w:p>
    <w:p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b/>
          <w:sz w:val="24"/>
          <w:szCs w:val="24"/>
          <w:lang w:val="sv-SE"/>
        </w:rPr>
        <w:t>Trajnostni poslovni model</w:t>
      </w:r>
      <w:r w:rsidRPr="00E93C49">
        <w:rPr>
          <w:rFonts w:ascii="Arial" w:hAnsi="Arial" w:cs="Arial"/>
          <w:sz w:val="24"/>
          <w:szCs w:val="24"/>
          <w:lang w:val="sv-SE"/>
        </w:rPr>
        <w:t xml:space="preserve"> (angl. sustainability business model) predstavlja takšno zamisel ustvarjanja vrednosti za kupca, posredovanja te vrednosti kupcu in zadržanja dela te vrednosti (zaslužek), v okviru katere podjetje ustvarja tudi pomembne družbene, okoljske ali ekonomske učinke. Poslovni model je kot koncept širši od poslovne strategije. To pomeni, da podjetje ne rabi nujno spreminjati poslovnega modela, če le malo spremeni svojo strategijo; obstoječi poslovni model je kot temeljni strateški okvir delovanja lahko povsem primeren. Če pa podjetje spremeni svoj poslovni model, nujno spremeni tudi strategijo. Enako velja za trajnostne poslovne modele in trajnostne poslovne strategije. </w:t>
      </w:r>
      <w:r w:rsidRPr="00E93C49">
        <w:rPr>
          <w:rStyle w:val="Sprotnaopomba-sklic"/>
          <w:rFonts w:ascii="Arial" w:hAnsi="Arial" w:cs="Arial"/>
          <w:sz w:val="24"/>
          <w:szCs w:val="24"/>
          <w:lang w:val="sv-SE"/>
        </w:rPr>
        <w:footnoteReference w:id="7"/>
      </w:r>
    </w:p>
    <w:p w:rsidR="00E93C49" w:rsidRPr="00E93C49" w:rsidRDefault="00E93C49" w:rsidP="00E93C49">
      <w:pPr>
        <w:spacing w:after="0" w:line="240" w:lineRule="auto"/>
        <w:jc w:val="both"/>
        <w:rPr>
          <w:rFonts w:ascii="Arial" w:hAnsi="Arial" w:cs="Arial"/>
          <w:sz w:val="24"/>
          <w:szCs w:val="24"/>
          <w:lang w:val="sv-SE"/>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lang w:val="sv-SE"/>
        </w:rPr>
        <w:t>Podjetje posluje trajnostno</w:t>
      </w:r>
      <w:r w:rsidRPr="00E93C49">
        <w:rPr>
          <w:rFonts w:ascii="Arial" w:hAnsi="Arial" w:cs="Arial"/>
          <w:sz w:val="24"/>
          <w:szCs w:val="24"/>
          <w:lang w:val="sv-SE"/>
        </w:rPr>
        <w:t>, ko uravnoteži ambicije po poslovni uspešnosti/profitu z ambicijo po zniževanju negativnih in povečanju pozitivnih vplivov na okolje, družbo oz. ljudi (znotraj in izven podjetja) in ekonomski razvoj (skrb za lokalni/regionalni ekonomski razvoj, nova delovna mesta). Podjetje torej posluje trajnostno, ko pri strateškem razvojnem načrtovanju in uresničevanju ciljev vključuje in ocenjuje morebitne posledice na trajnostnih vidikih na vseh področjih poslovanja.</w:t>
      </w: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bookmarkStart w:id="1" w:name="_Toc517442626"/>
      <w:r w:rsidRPr="00E93C49">
        <w:rPr>
          <w:rFonts w:ascii="Arial" w:hAnsi="Arial" w:cs="Arial"/>
        </w:rPr>
        <w:t xml:space="preserve">SPECIFIKACIJA IN OBRAZLOŽITEV PREDMETA JAVNEGA </w:t>
      </w:r>
      <w:bookmarkEnd w:id="1"/>
      <w:r w:rsidRPr="00E93C49">
        <w:rPr>
          <w:rFonts w:ascii="Arial" w:hAnsi="Arial" w:cs="Arial"/>
        </w:rPr>
        <w:t>RAZPISA:               »Spodbujanje trajnostne poslovne strateške transformacije in razvoj novih poslovnih modelov v slovenskih podjetjih, za lažje vključevanje v globalne verige vrednosti«</w:t>
      </w:r>
    </w:p>
    <w:p w:rsidR="00E93C49" w:rsidRPr="00E93C49" w:rsidRDefault="00E93C49" w:rsidP="00E93C49">
      <w:pPr>
        <w:suppressAutoHyphens/>
        <w:spacing w:after="0" w:line="240" w:lineRule="auto"/>
        <w:jc w:val="both"/>
        <w:rPr>
          <w:rFonts w:ascii="Arial" w:eastAsia="Times New Roman" w:hAnsi="Arial" w:cs="Arial"/>
          <w:sz w:val="24"/>
          <w:szCs w:val="24"/>
          <w:lang w:eastAsia="ar-SA"/>
        </w:rPr>
      </w:pPr>
    </w:p>
    <w:p w:rsidR="00E93C49" w:rsidRPr="00E93C49" w:rsidRDefault="00E93C49" w:rsidP="00E93C49">
      <w:p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Javni razpis za izbor operacij delno financira Evropska unija, in sicer iz Evropskega sklada za regionalni razvoj (ESRR). Javni razpis za izbor operacij se izvaja v okviru:</w:t>
      </w:r>
    </w:p>
    <w:p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»Operativnega programa za izvajanje evropske kohezijske politike v obdobju 2014-2020«,</w:t>
      </w:r>
    </w:p>
    <w:p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osi 3 »Dinamično in konkurenčno podjetništvo za zeleno gospodarsko rast«,</w:t>
      </w:r>
    </w:p>
    <w:p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naložbe 3.2 »Razvoj in izvajanje novih poslovnih modelov za MSP, zlasti v zvezi z internacionalizacijo« in</w:t>
      </w:r>
    </w:p>
    <w:p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specifičnega cilja 3.2.1 »Povečanje mednarodne konkurenčnosti MSP«.</w:t>
      </w:r>
    </w:p>
    <w:p w:rsidR="00E93C49" w:rsidRPr="00E93C49" w:rsidRDefault="00E93C49" w:rsidP="00E93C49">
      <w:pPr>
        <w:keepNext/>
        <w:spacing w:after="0" w:line="240" w:lineRule="auto"/>
        <w:outlineLvl w:val="1"/>
        <w:rPr>
          <w:rFonts w:ascii="Arial" w:eastAsia="Times New Roman" w:hAnsi="Arial" w:cs="Arial"/>
          <w:b/>
          <w:bCs/>
          <w:iCs/>
          <w:sz w:val="24"/>
          <w:szCs w:val="24"/>
        </w:rPr>
      </w:pPr>
      <w:bookmarkStart w:id="2" w:name="_Toc450211709"/>
      <w:r w:rsidRPr="00E93C49">
        <w:rPr>
          <w:rFonts w:ascii="Arial" w:eastAsia="Times New Roman" w:hAnsi="Arial" w:cs="Arial"/>
          <w:b/>
          <w:bCs/>
          <w:iCs/>
          <w:sz w:val="24"/>
          <w:szCs w:val="24"/>
        </w:rPr>
        <w:t>Namen in cilj javnega razpisa</w:t>
      </w:r>
      <w:bookmarkEnd w:id="2"/>
    </w:p>
    <w:p w:rsidR="00E93C49" w:rsidRPr="00E93C49" w:rsidRDefault="00E93C49" w:rsidP="00E93C49">
      <w:pPr>
        <w:keepNext/>
        <w:spacing w:after="0" w:line="240" w:lineRule="auto"/>
        <w:outlineLvl w:val="1"/>
        <w:rPr>
          <w:rFonts w:ascii="Arial" w:eastAsia="Times New Roman" w:hAnsi="Arial" w:cs="Arial"/>
          <w:b/>
          <w:bCs/>
          <w:i/>
          <w:iCs/>
          <w:sz w:val="24"/>
          <w:szCs w:val="24"/>
        </w:rPr>
      </w:pPr>
    </w:p>
    <w:p w:rsidR="00E93C49" w:rsidRPr="00E93C49" w:rsidRDefault="00E93C49" w:rsidP="00E93C49">
      <w:p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Javni razpis za izbor   delno financira Evropska unija, in sicer iz Evropskega sklada za regionalni razvoj (ESRR). Javni razpis za izbor operacij se izvaja v okviru:</w:t>
      </w:r>
    </w:p>
    <w:p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»Operativnega programa za izvajanje evropske kohezijske politike v obdobju 2014-2020«,</w:t>
      </w:r>
    </w:p>
    <w:p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osi 3 »Dinamično in konkurenčno podjetništvo za zeleno gospodarsko rast«,</w:t>
      </w:r>
    </w:p>
    <w:p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naložbe 3.2 »Razvoj in izvajanje novih poslovnih modelov za MSP, zlasti v zvezi z internacionalizacijo« in</w:t>
      </w:r>
    </w:p>
    <w:p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specifičnega cilja 3.2.1 »Povečanje mednarodne konkurenčnosti MSP«.</w:t>
      </w:r>
    </w:p>
    <w:p w:rsidR="00E93C49" w:rsidRPr="00E93C49" w:rsidRDefault="00E93C49" w:rsidP="00E93C49">
      <w:pPr>
        <w:spacing w:after="0" w:line="240" w:lineRule="auto"/>
        <w:jc w:val="both"/>
        <w:rPr>
          <w:rFonts w:ascii="Arial" w:hAnsi="Arial" w:cs="Arial"/>
          <w:b/>
          <w:i/>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i/>
          <w:sz w:val="24"/>
          <w:szCs w:val="24"/>
        </w:rPr>
        <w:t xml:space="preserve">Namen </w:t>
      </w:r>
      <w:r w:rsidRPr="00E93C49">
        <w:rPr>
          <w:rFonts w:ascii="Arial" w:hAnsi="Arial" w:cs="Arial"/>
          <w:sz w:val="24"/>
          <w:szCs w:val="24"/>
        </w:rPr>
        <w:t xml:space="preserve">javnega razpisa je podpreti mala in srednje velika podjetja, ki želijo vključiti trajnostne vidike poslovanja v poslovne/korporativne strategije in poslovne modele,  ter tako s trajnostno poslovno strateško transformacijo    dosegati višjo dodano vrednost in konkurenčno prednost pri pozicioniranju končnih produktov in storitev na trgu,  ter izboljšati   vključevanje v globalne verige vrednosti.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i/>
          <w:sz w:val="24"/>
          <w:szCs w:val="24"/>
        </w:rPr>
        <w:t>Cilj</w:t>
      </w:r>
      <w:r w:rsidRPr="00E93C49">
        <w:rPr>
          <w:rFonts w:ascii="Arial" w:hAnsi="Arial" w:cs="Arial"/>
          <w:sz w:val="24"/>
          <w:szCs w:val="24"/>
        </w:rPr>
        <w:t xml:space="preserve"> javnega razpisa je dvig mednarodne konkurenčnosti in izvozne intenzivnosti malih in srednje velikih podjetij skozi  trajnostno poslovno strateško transformacijo poslovanja.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Cilji</w:t>
      </w:r>
      <w:r w:rsidRPr="00E93C49">
        <w:rPr>
          <w:rFonts w:ascii="Arial" w:hAnsi="Arial" w:cs="Arial"/>
          <w:b/>
          <w:sz w:val="24"/>
          <w:szCs w:val="24"/>
        </w:rPr>
        <w:t xml:space="preserve"> </w:t>
      </w:r>
      <w:r w:rsidRPr="00E93C49">
        <w:rPr>
          <w:rFonts w:ascii="Arial" w:hAnsi="Arial" w:cs="Arial"/>
          <w:sz w:val="24"/>
          <w:szCs w:val="24"/>
        </w:rPr>
        <w:t xml:space="preserve">javnega razpisa se bodo  dosegli z naslednjimi aktivnostmi: </w:t>
      </w:r>
    </w:p>
    <w:p w:rsidR="00E93C49" w:rsidRPr="00E93C49" w:rsidRDefault="00E93C49" w:rsidP="00E93C49">
      <w:pPr>
        <w:pStyle w:val="Odstavekseznama"/>
        <w:numPr>
          <w:ilvl w:val="0"/>
          <w:numId w:val="18"/>
        </w:numPr>
        <w:jc w:val="both"/>
        <w:rPr>
          <w:rFonts w:ascii="Arial" w:hAnsi="Arial" w:cs="Arial"/>
        </w:rPr>
      </w:pPr>
      <w:r w:rsidRPr="00E93C49">
        <w:rPr>
          <w:rFonts w:ascii="Arial" w:hAnsi="Arial" w:cs="Arial"/>
        </w:rPr>
        <w:t>vključitev vsaj 60 malih in srednje velikih podjetij v proces trajnostne poslovne strateške transformacije, v katerem bodo pripravili trajnostne poslovne strategije in nove poslovne modele ter predloge izvedbenih projektov za uresničevanje trajnostnih poslovnih strategij.</w:t>
      </w:r>
    </w:p>
    <w:p w:rsidR="00E93C49" w:rsidRPr="00E93C49" w:rsidRDefault="00E93C49" w:rsidP="00E93C49">
      <w:pPr>
        <w:pStyle w:val="Odstavekseznama"/>
        <w:numPr>
          <w:ilvl w:val="0"/>
          <w:numId w:val="18"/>
        </w:numPr>
        <w:jc w:val="both"/>
        <w:rPr>
          <w:rFonts w:ascii="Arial" w:hAnsi="Arial" w:cs="Arial"/>
        </w:rPr>
      </w:pPr>
      <w:r w:rsidRPr="00E93C49">
        <w:rPr>
          <w:rFonts w:ascii="Arial" w:hAnsi="Arial" w:cs="Arial"/>
        </w:rPr>
        <w:t xml:space="preserve">finančna podpora vsaj 60 izvedbenih projektov podjetij, ki bodo pomembno prispevali k  uresničevanju trajnostnih poslovnih strategij podjetij.     </w:t>
      </w:r>
    </w:p>
    <w:p w:rsidR="00E93C49" w:rsidRPr="00E93C49" w:rsidRDefault="00E93C49" w:rsidP="00E93C49">
      <w:pPr>
        <w:spacing w:after="0" w:line="240" w:lineRule="auto"/>
        <w:ind w:left="720"/>
        <w:contextualSpacing/>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Trajnostna poslovna strateška transformacija podjetij se bo izvajala procesno, najprej z udeležbo podjetij v programu Akademije trajnostnih poslovnih strategij in modelov v podjetjih 2019-2022 (v nadaljevanju: Akademija TPSMP), nato z izvajanjem pilotnih izvedbenih projektov.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Akademija TPSMP vključuje do 5 mesečni celovit proces v katerem podjetja skupaj s strokovnjaki pripravijo trajnostne poslovne/korporacijske strategije, trajnostne poslovne modele in izvedbene projekte. Izvedbo programa Akademije TPSMP v celoti organizira in stroškovno krije agencija. </w:t>
      </w:r>
    </w:p>
    <w:p w:rsidR="00E93C49" w:rsidRDefault="00E93C49" w:rsidP="00E93C49">
      <w:pPr>
        <w:spacing w:after="0" w:line="240" w:lineRule="auto"/>
        <w:jc w:val="both"/>
        <w:rPr>
          <w:rFonts w:ascii="Arial" w:hAnsi="Arial" w:cs="Arial"/>
          <w:sz w:val="24"/>
          <w:szCs w:val="24"/>
        </w:rPr>
      </w:pPr>
    </w:p>
    <w:p w:rsidR="00E93C49" w:rsidRDefault="00E93C49" w:rsidP="00E93C49">
      <w:pPr>
        <w:spacing w:after="0" w:line="240" w:lineRule="auto"/>
        <w:jc w:val="both"/>
        <w:rPr>
          <w:rFonts w:ascii="Arial" w:hAnsi="Arial" w:cs="Arial"/>
          <w:sz w:val="24"/>
          <w:szCs w:val="24"/>
        </w:rPr>
      </w:pPr>
    </w:p>
    <w:p w:rsidR="00E93C49" w:rsidRDefault="00E93C49" w:rsidP="00E93C49">
      <w:pPr>
        <w:spacing w:after="0" w:line="240" w:lineRule="auto"/>
        <w:jc w:val="both"/>
        <w:rPr>
          <w:rFonts w:ascii="Arial" w:hAnsi="Arial" w:cs="Arial"/>
          <w:sz w:val="24"/>
          <w:szCs w:val="24"/>
        </w:rPr>
      </w:pPr>
    </w:p>
    <w:p w:rsid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keepNext/>
        <w:spacing w:after="0" w:line="240" w:lineRule="auto"/>
        <w:outlineLvl w:val="1"/>
        <w:rPr>
          <w:rFonts w:ascii="Arial" w:eastAsia="Times New Roman" w:hAnsi="Arial" w:cs="Arial"/>
          <w:b/>
          <w:bCs/>
          <w:iCs/>
          <w:sz w:val="24"/>
          <w:szCs w:val="24"/>
        </w:rPr>
      </w:pPr>
      <w:r w:rsidRPr="00E93C49">
        <w:rPr>
          <w:rFonts w:ascii="Arial" w:eastAsia="Times New Roman" w:hAnsi="Arial" w:cs="Arial"/>
          <w:b/>
          <w:bCs/>
          <w:iCs/>
          <w:sz w:val="24"/>
          <w:szCs w:val="24"/>
        </w:rPr>
        <w:t>Predmet javnega razpisa</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Predmet javnega razpisa je financiranje trajnostne poslovne strateške transformacije v malih in srednje velikih podjetjih in razvoj njihovih poslovnih modelov ter sofinanciranje izvedbenih projektov za lažje vključevanje v globalne verige vrednosti.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Predmet javnega razpisa zajema:</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 xml:space="preserve">Sklop A: </w:t>
      </w:r>
      <w:r w:rsidRPr="00E93C49">
        <w:rPr>
          <w:rFonts w:ascii="Arial" w:hAnsi="Arial" w:cs="Arial"/>
          <w:sz w:val="24"/>
          <w:szCs w:val="24"/>
        </w:rPr>
        <w:t xml:space="preserve">financiranje stroškov udeležbe podjetij v Akademiji TPSMP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Sklop B</w:t>
      </w:r>
      <w:r w:rsidRPr="00E93C49">
        <w:rPr>
          <w:rFonts w:ascii="Arial" w:hAnsi="Arial" w:cs="Arial"/>
          <w:sz w:val="24"/>
          <w:szCs w:val="24"/>
        </w:rPr>
        <w:t>: sofinanciranje izvedbenih projektov podjetij.</w:t>
      </w:r>
    </w:p>
    <w:p w:rsidR="00E93C49" w:rsidRPr="00E93C49" w:rsidRDefault="00E93C49" w:rsidP="00E93C49">
      <w:pPr>
        <w:pStyle w:val="Odstavekseznama"/>
        <w:jc w:val="both"/>
        <w:rPr>
          <w:rFonts w:ascii="Arial" w:hAnsi="Arial" w:cs="Arial"/>
        </w:rPr>
      </w:pPr>
      <w:r w:rsidRPr="00E93C49">
        <w:rPr>
          <w:rFonts w:ascii="Arial" w:hAnsi="Arial" w:cs="Arial"/>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Sklopa A in B se bosta izvajala v predvidoma 5 ciklih/ponovitvah v skladu s predpisanimi roki za prijave. V vsak cikel bo vključenih predvidoma 10-13 prijaviteljev, skupaj vsaj 60 različnih malih in srednje velikih podjetij. Posamezni cikel se izvede tudi, če bo izbranih manj kot 10 prijaviteljev.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 xml:space="preserve">Do sofinanciranja izvedbenih projektov v sklopu B so upravičeni prijavitelji, ki bodo uspešno zaključili Sklop A in bodo prijavili projekte, ki bodo ustrezali posebnim pogojem Sklopa B v tem javnem razpisu. </w:t>
      </w:r>
    </w:p>
    <w:p w:rsidR="00E93C49" w:rsidRPr="00E93C49" w:rsidRDefault="00E93C49" w:rsidP="00E93C49">
      <w:pPr>
        <w:spacing w:after="0" w:line="240" w:lineRule="auto"/>
        <w:contextualSpacing/>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sz w:val="24"/>
          <w:szCs w:val="24"/>
        </w:rPr>
        <w:t xml:space="preserve">Do sofinanciranja izvedbenih projektov v Sklopu B bodo upravičeni tudi prijavitelji, ki so že sodelovali in uspešno zaključili pilotni program </w:t>
      </w:r>
      <w:r w:rsidRPr="00E93C49">
        <w:rPr>
          <w:rFonts w:ascii="Arial" w:hAnsi="Arial" w:cs="Arial"/>
          <w:b/>
          <w:sz w:val="24"/>
          <w:szCs w:val="24"/>
        </w:rPr>
        <w:t>Akademije TPSMP v obdobju 2016-2017</w:t>
      </w:r>
      <w:r w:rsidRPr="00E93C49">
        <w:rPr>
          <w:rFonts w:ascii="Arial" w:hAnsi="Arial" w:cs="Arial"/>
          <w:sz w:val="24"/>
          <w:szCs w:val="24"/>
        </w:rPr>
        <w:t>, ki jo je izvajala agencija. Ti prijavitelji niso upravičeni do vključitve v Sklop A v okviru tega javnega razpisa.</w:t>
      </w:r>
    </w:p>
    <w:p w:rsidR="00E93C49" w:rsidRPr="00E93C49" w:rsidRDefault="00E93C49" w:rsidP="00E93C49">
      <w:pPr>
        <w:spacing w:after="0" w:line="240" w:lineRule="auto"/>
        <w:jc w:val="both"/>
        <w:rPr>
          <w:rFonts w:ascii="Arial" w:hAnsi="Arial" w:cs="Arial"/>
          <w:sz w:val="24"/>
          <w:szCs w:val="24"/>
          <w:highlight w:val="cyan"/>
        </w:rPr>
      </w:pPr>
    </w:p>
    <w:p w:rsidR="00E93C49" w:rsidRPr="00E93C49" w:rsidRDefault="00E93C49" w:rsidP="00E93C49">
      <w:pPr>
        <w:spacing w:after="0" w:line="240" w:lineRule="auto"/>
        <w:jc w:val="both"/>
        <w:rPr>
          <w:rFonts w:ascii="Arial" w:hAnsi="Arial" w:cs="Arial"/>
          <w:b/>
          <w:sz w:val="24"/>
          <w:szCs w:val="24"/>
          <w:lang w:eastAsia="zh-CN"/>
        </w:rPr>
      </w:pPr>
      <w:r w:rsidRPr="00E93C49">
        <w:rPr>
          <w:rFonts w:ascii="Arial" w:hAnsi="Arial" w:cs="Arial"/>
          <w:b/>
          <w:sz w:val="24"/>
          <w:szCs w:val="24"/>
          <w:lang w:eastAsia="zh-CN"/>
        </w:rPr>
        <w:t xml:space="preserve">Opis procesa izvajanja Sklopa A in obveznosti s strani prijaviteljev/vključenih podjetij </w:t>
      </w:r>
    </w:p>
    <w:p w:rsidR="00E93C49" w:rsidRPr="00E93C49" w:rsidRDefault="00E93C49" w:rsidP="00E93C49">
      <w:pPr>
        <w:spacing w:after="0" w:line="240" w:lineRule="auto"/>
        <w:jc w:val="both"/>
        <w:rPr>
          <w:rFonts w:ascii="Arial" w:hAnsi="Arial" w:cs="Arial"/>
          <w:b/>
          <w:sz w:val="24"/>
          <w:szCs w:val="24"/>
          <w:lang w:eastAsia="zh-CN"/>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lang w:eastAsia="zh-CN"/>
        </w:rPr>
        <w:t>Podjetja bodo na podlagi tega javnega razpisa v skladu s pogoji in merili  izbrana v Sklop A.</w:t>
      </w: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Podjetja se lahko prijavijo na 5 različnih rokov v obdobju 2019-2022 za vključitev v  Sklop A.</w:t>
      </w:r>
    </w:p>
    <w:p w:rsidR="00E93C49" w:rsidRPr="00E93C49" w:rsidRDefault="00E93C49" w:rsidP="00E93C49">
      <w:pPr>
        <w:spacing w:after="0" w:line="240" w:lineRule="auto"/>
        <w:jc w:val="both"/>
        <w:rPr>
          <w:rFonts w:ascii="Arial" w:hAnsi="Arial" w:cs="Arial"/>
          <w:b/>
          <w:sz w:val="24"/>
          <w:szCs w:val="24"/>
          <w:lang w:eastAsia="zh-CN"/>
        </w:rPr>
      </w:pPr>
    </w:p>
    <w:p w:rsidR="00E93C49" w:rsidRPr="00E93C49" w:rsidRDefault="00E93C49" w:rsidP="00E93C49">
      <w:pPr>
        <w:spacing w:after="0" w:line="240" w:lineRule="auto"/>
        <w:jc w:val="both"/>
        <w:rPr>
          <w:rFonts w:ascii="Arial" w:hAnsi="Arial" w:cs="Arial"/>
          <w:b/>
          <w:sz w:val="24"/>
          <w:szCs w:val="24"/>
          <w:lang w:eastAsia="zh-CN"/>
        </w:rPr>
      </w:pPr>
      <w:r w:rsidRPr="00E93C49">
        <w:rPr>
          <w:rFonts w:ascii="Arial" w:hAnsi="Arial" w:cs="Arial"/>
          <w:b/>
          <w:sz w:val="24"/>
          <w:szCs w:val="24"/>
          <w:lang w:eastAsia="zh-CN"/>
        </w:rPr>
        <w:t>Opis poteka izvedbe trajnostne poslovne strateške transformacije oz posameznega cikla izvedbe:</w:t>
      </w:r>
    </w:p>
    <w:p w:rsidR="00E93C49" w:rsidRPr="00E93C49" w:rsidRDefault="00E93C49" w:rsidP="00E93C49">
      <w:pPr>
        <w:spacing w:after="0" w:line="240" w:lineRule="auto"/>
        <w:jc w:val="both"/>
        <w:rPr>
          <w:rFonts w:ascii="Arial" w:hAnsi="Arial" w:cs="Arial"/>
          <w:b/>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Posamezni cikel traja skupaj največ 13 mesecev od vključitve podjetja v  sklop  A do zaključka izvede sklopa  B.   </w:t>
      </w:r>
    </w:p>
    <w:p w:rsidR="00E93C49" w:rsidRPr="00E93C49" w:rsidRDefault="00E93C49" w:rsidP="00E93C49">
      <w:pPr>
        <w:spacing w:after="0" w:line="240" w:lineRule="auto"/>
        <w:jc w:val="both"/>
        <w:rPr>
          <w:rFonts w:ascii="Arial" w:hAnsi="Arial" w:cs="Arial"/>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Sklop  A zajema vključitev podjetja v prvi del izvedbe programa trajnostne poslovne strateške transformacije podjetja in sicer  v sklopu izvedbe programa Akademije TPSMP.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Ključni pričakovani  rezultati s strani vključenih prijaviteljev posameznega cikla izvedbe  sklopa  A - Akademije TPSMP so: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pripravljene 4-5 letne Trajnostne poslovne strategije za posamezno podjetje vključeno v  sklop A;</w:t>
      </w:r>
    </w:p>
    <w:p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pripravljeni/prilagojeni poslovni modeli za posamezno podjetje;</w:t>
      </w:r>
    </w:p>
    <w:p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pripravljeni predlogi izvedbenih projektov za uresničevanje trajnostnih poslovnih strategij po določenem vzorcu/ obrazcu;</w:t>
      </w:r>
    </w:p>
    <w:p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pripravljen/dodelan ključni izvedbeni prioriteten projekt, ki bo kandidiral za</w:t>
      </w:r>
      <w:r w:rsidRPr="00E93C49">
        <w:rPr>
          <w:rFonts w:ascii="Arial" w:hAnsi="Arial" w:cs="Arial"/>
          <w:b/>
        </w:rPr>
        <w:t xml:space="preserve"> </w:t>
      </w:r>
      <w:r w:rsidRPr="00E93C49">
        <w:rPr>
          <w:rFonts w:ascii="Arial" w:hAnsi="Arial" w:cs="Arial"/>
        </w:rPr>
        <w:t>finančna sredstva v sklopu B.</w:t>
      </w:r>
    </w:p>
    <w:p w:rsidR="00E93C49" w:rsidRPr="00E93C49" w:rsidRDefault="00E93C49" w:rsidP="00E93C49">
      <w:pPr>
        <w:spacing w:after="0" w:line="240" w:lineRule="auto"/>
        <w:jc w:val="both"/>
        <w:rPr>
          <w:rFonts w:ascii="Arial" w:hAnsi="Arial" w:cs="Arial"/>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Tekom od 4 do 5-mesečnega procesa podjetja pripravijo Trajnostno poslovno/ korporacijsko strategijo (TPS), v kateri poleg standardnih elementov opredelijo trajnostne kazalnike, spremembo poslovnih modelov in akcijski načrt z izvedbenimi projekti. Izvedbeni projekti, ki se predlagajo za sofinanciranje v sklop B so predstavljeni v obliki projektnega predloga, ki je opredeljen v Obrazcu 4 in 5. </w:t>
      </w:r>
    </w:p>
    <w:p w:rsidR="00E93C49" w:rsidRPr="00E93C49" w:rsidRDefault="00E93C49" w:rsidP="00E93C49">
      <w:pPr>
        <w:spacing w:after="0" w:line="240" w:lineRule="auto"/>
        <w:jc w:val="both"/>
        <w:rPr>
          <w:rFonts w:ascii="Arial" w:hAnsi="Arial" w:cs="Arial"/>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Celoten proces transformacije podjetja  v sklopu A - Akademije TPSMP usmerja in vodi agencija SPIRIT Slovenija z ekipo zunanjih strokovnjakov/ekspertov. Pred začetkom izvajanja naročnik v sodelovanju z eksperti vsakemu podjetju določi nosilnega eksperta, ki bo zadolžen, da skupaj s podjetjem spelje trajnostno strateško poslovno transformacijo. V podjetju se oblikuje ožja operativna skupina, ki določi vodjo/koordinatorja, ki tesno sodeluje z zunanjim strokovnjakom/ekspertom.</w:t>
      </w:r>
    </w:p>
    <w:p w:rsidR="00E93C49" w:rsidRPr="00E93C49" w:rsidRDefault="00E93C49" w:rsidP="00E93C49">
      <w:pPr>
        <w:spacing w:after="0" w:line="240" w:lineRule="auto"/>
        <w:jc w:val="both"/>
        <w:rPr>
          <w:rFonts w:ascii="Arial" w:hAnsi="Arial" w:cs="Arial"/>
          <w:sz w:val="24"/>
          <w:szCs w:val="24"/>
          <w:lang w:eastAsia="zh-CN"/>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Obvezna sestava operativne skupine v podjetju zajema: najvišje vodstvo podjetja,  srednji management, operativa. Minimalno število članov operativne skupine se določi pri pripravi akcijskega načrta in je tudi odvisno od specifike posameznega podjetja.  </w:t>
      </w:r>
    </w:p>
    <w:p w:rsidR="00E93C49" w:rsidRPr="00E93C49" w:rsidRDefault="00E93C49" w:rsidP="00E93C49">
      <w:pPr>
        <w:spacing w:after="0" w:line="240" w:lineRule="auto"/>
        <w:contextualSpacing/>
        <w:jc w:val="both"/>
        <w:rPr>
          <w:rFonts w:ascii="Arial" w:hAnsi="Arial" w:cs="Arial"/>
          <w:sz w:val="24"/>
          <w:szCs w:val="24"/>
          <w:lang w:val="sv-SE"/>
        </w:rPr>
      </w:pPr>
    </w:p>
    <w:p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lang w:val="sv-SE"/>
        </w:rPr>
        <w:t xml:space="preserve">Večina procesa in dela se izvaja individualno z posameznim podjetjem na sedežu posameznega podjetja. Vzporedno z individualnim delom na sedežu posameznega podjetja, poteka skupinsko delo – sinergijske enodnevne delavnice/aktivnosti (najmanj 2 na posamezni cikel), v katerih sodelujejo vsa podjetja iz posameznega ciklusa. Namen sinergijskih delavnic je dodatno usposabljanje podjetij za trajnostno transformacijo, prenos znanj ter povezovanje in skupno učenje. Delavnice tehnično/logistično  organizira agencija SPIRIT Slovenija z ekipo strokovnjakov. Vsebinsko obvezno sodelujejo vsa podjetja, vodijo jih vsi sodelujoči </w:t>
      </w:r>
      <w:r w:rsidRPr="00E93C49">
        <w:rPr>
          <w:rFonts w:ascii="Arial" w:hAnsi="Arial" w:cs="Arial"/>
          <w:sz w:val="24"/>
          <w:szCs w:val="24"/>
        </w:rPr>
        <w:t>z</w:t>
      </w:r>
      <w:r w:rsidRPr="00E93C49">
        <w:rPr>
          <w:rFonts w:ascii="Arial" w:hAnsi="Arial" w:cs="Arial"/>
          <w:sz w:val="24"/>
          <w:szCs w:val="24"/>
          <w:lang w:val="sv-SE"/>
        </w:rPr>
        <w:t xml:space="preserve">unanji strokovnjaki/eksperti, vključno s strokovnjaki agencije SPIRIT Slovenija.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sz w:val="24"/>
          <w:szCs w:val="24"/>
          <w:lang w:val="sv-SE"/>
        </w:rPr>
        <w:t xml:space="preserve">V podporo procesu se uporabljajo različna orodja: Balanced Scorecard 3. generacija, EFQM in RADAR pristop, projektni management (pristopi IPMA, PMI, Cegos idr.) in druga orodja glede na sam potek procesa, ki se prilagaja potrebam in razmeram v posameznem podjetju in situaciji na terenu. </w:t>
      </w:r>
    </w:p>
    <w:p w:rsidR="00E93C49" w:rsidRPr="00E93C49" w:rsidRDefault="00E93C49" w:rsidP="00E93C49">
      <w:pPr>
        <w:spacing w:after="0" w:line="240" w:lineRule="auto"/>
        <w:jc w:val="both"/>
        <w:rPr>
          <w:rFonts w:ascii="Arial" w:hAnsi="Arial" w:cs="Arial"/>
          <w:sz w:val="24"/>
          <w:szCs w:val="24"/>
          <w:lang w:val="sv-SE"/>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val="sv-SE"/>
        </w:rPr>
        <w:t xml:space="preserve">Metodologija priprave trajnostnih poslovnih strategij se od klasičnega strateškega načrtovanja razlikuje zgolj v tem, da najprej zunanji strokovnjaki in nato podjetja sama detajlno razumejo in aplicirajo devet principov trajnosti v določanje strateških usmeritev, v določanje poslovnih modelov oz. poslovnih odločitev in jih nato povežejo oz. razumejo njihovo korelacijo na pričakovan (oceno) finančni izid (predvsem dolgoročne učinke).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Izvajanje programa Akademije TPSMP za posamezni cikel in skupino podjetij bo potekalo po podaj opredeljenih korakih</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 vsakim novim rokom za prijave v tem javnem razpisu in izborom podjetij, se bo zagnal nov cikel izvedbe, ki bo temeljil na sledečih standardnih aktivnostih: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0"/>
          <w:numId w:val="5"/>
        </w:numPr>
        <w:contextualSpacing w:val="0"/>
        <w:jc w:val="both"/>
        <w:rPr>
          <w:rFonts w:ascii="Arial" w:hAnsi="Arial" w:cs="Arial"/>
        </w:rPr>
      </w:pPr>
      <w:r w:rsidRPr="00E93C49">
        <w:rPr>
          <w:rFonts w:ascii="Arial" w:hAnsi="Arial" w:cs="Arial"/>
          <w:b/>
        </w:rPr>
        <w:t xml:space="preserve">Skupna uvodna/informativna delavnica (1 ob začetku posameznega cikla). </w:t>
      </w:r>
    </w:p>
    <w:p w:rsidR="00E93C49" w:rsidRPr="00E93C49" w:rsidRDefault="00E93C49" w:rsidP="00E93C49">
      <w:pPr>
        <w:pStyle w:val="Odstavekseznama"/>
        <w:ind w:left="360"/>
        <w:jc w:val="both"/>
        <w:rPr>
          <w:rFonts w:ascii="Arial" w:hAnsi="Arial" w:cs="Arial"/>
        </w:rPr>
      </w:pPr>
    </w:p>
    <w:p w:rsidR="00E93C49" w:rsidRPr="00E93C49" w:rsidRDefault="00E93C49" w:rsidP="00E93C49">
      <w:pPr>
        <w:pStyle w:val="Odstavekseznama"/>
        <w:ind w:left="0"/>
        <w:jc w:val="both"/>
        <w:rPr>
          <w:rFonts w:ascii="Arial" w:hAnsi="Arial" w:cs="Arial"/>
        </w:rPr>
      </w:pPr>
      <w:r w:rsidRPr="00E93C49">
        <w:rPr>
          <w:rFonts w:ascii="Arial" w:hAnsi="Arial" w:cs="Arial"/>
        </w:rPr>
        <w:t xml:space="preserve">Delavnica je namenjena seznanitvi z načinom dela in predstavitev celovitega programa Akademije TPSMP, predstavitvi podjetij, seznanitvi z dodeljenimi strokovnjaki /eksperti,     pričakovanimi rezultati. Delavnico vodi agencija SPIRIT Slovenija v sodelovanju z izbrano ekipo   strokovnjakov/ekspertov. </w:t>
      </w:r>
    </w:p>
    <w:p w:rsidR="00E93C49" w:rsidRPr="00E93C49" w:rsidRDefault="00E93C49" w:rsidP="00E93C49">
      <w:pPr>
        <w:pStyle w:val="Odstavekseznama"/>
        <w:jc w:val="both"/>
        <w:rPr>
          <w:rFonts w:ascii="Arial" w:hAnsi="Arial" w:cs="Arial"/>
        </w:rPr>
      </w:pPr>
    </w:p>
    <w:p w:rsidR="00E93C49" w:rsidRPr="00E93C49" w:rsidRDefault="00E93C49" w:rsidP="00E93C49">
      <w:pPr>
        <w:pStyle w:val="Odstavekseznama"/>
        <w:ind w:left="0"/>
        <w:jc w:val="both"/>
        <w:rPr>
          <w:rFonts w:ascii="Arial" w:hAnsi="Arial" w:cs="Arial"/>
        </w:rPr>
      </w:pPr>
      <w:r w:rsidRPr="00E93C49">
        <w:rPr>
          <w:rFonts w:ascii="Arial" w:hAnsi="Arial" w:cs="Arial"/>
        </w:rPr>
        <w:t xml:space="preserve">Od izbranih podjetij se pričakuje,  da najvišje vodstvo in ekipa aktivno sodelujejo na delavnici. </w:t>
      </w:r>
    </w:p>
    <w:p w:rsidR="00E93C49" w:rsidRPr="00E93C49" w:rsidRDefault="00E93C49" w:rsidP="00E93C49">
      <w:pPr>
        <w:pStyle w:val="Odstavekseznama"/>
        <w:jc w:val="both"/>
        <w:rPr>
          <w:rFonts w:ascii="Arial" w:hAnsi="Arial" w:cs="Arial"/>
        </w:rPr>
      </w:pPr>
    </w:p>
    <w:p w:rsidR="00E93C49" w:rsidRPr="00E93C49" w:rsidRDefault="00E93C49" w:rsidP="00E93C49">
      <w:pPr>
        <w:pStyle w:val="Odstavekseznama"/>
        <w:ind w:left="0"/>
        <w:jc w:val="both"/>
        <w:rPr>
          <w:rFonts w:ascii="Arial" w:hAnsi="Arial" w:cs="Arial"/>
        </w:rPr>
      </w:pPr>
      <w:r w:rsidRPr="00E93C49">
        <w:rPr>
          <w:rFonts w:ascii="Arial" w:hAnsi="Arial" w:cs="Arial"/>
        </w:rPr>
        <w:t xml:space="preserve">Datumi izvedbe in lokacija se dorečeta naknadno.      </w:t>
      </w:r>
    </w:p>
    <w:p w:rsidR="00E93C49" w:rsidRPr="00E93C49" w:rsidRDefault="00E93C49" w:rsidP="00E93C49">
      <w:pPr>
        <w:spacing w:after="0" w:line="240" w:lineRule="auto"/>
        <w:ind w:left="720"/>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Trajanje delavnice predvidoma do 3 ure.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Začetek Individualnega dela s podjetji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Individualno delo s podjetji poteka v obliki dela na sedežu podjetja ter s komunikacijo na daljavo.</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pStyle w:val="Odstavekseznama"/>
        <w:numPr>
          <w:ilvl w:val="1"/>
          <w:numId w:val="5"/>
        </w:numPr>
        <w:contextualSpacing w:val="0"/>
        <w:jc w:val="both"/>
        <w:rPr>
          <w:rFonts w:ascii="Arial" w:hAnsi="Arial" w:cs="Arial"/>
          <w:b/>
        </w:rPr>
      </w:pPr>
      <w:r w:rsidRPr="00E93C49">
        <w:rPr>
          <w:rFonts w:ascii="Arial" w:hAnsi="Arial" w:cs="Arial"/>
          <w:b/>
        </w:rPr>
        <w:t xml:space="preserve">Formiranje delovne/operativne skupine in koordinatorja v samem podjetju in priprava akcijskih načrtov.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Vsak strokovnjak/ekspert s posameznim dodeljenim podjetjem dogovori okvirni Akcijski načrt dela za naslednjih 5 mesecev v roku 7 dni od izvedbe uvodne delavnice. Potrjen Akcijski načrt (s strani podjetij in ekspertov) eksperti posredujejo skupini za nadzor (SPIRIT) izvajanja javnega razpisa.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operativno skupino mora biti vključeno tudi najvišje vodstvo podjetja, ki  aktivno sodeluje  v izvedbi celotnega procesa.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potrditvi Akcijskih načrtov se začne proces priprave: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trajnostne poslovne strategije, vključno s končno redakcijo dokumentov;</w:t>
      </w:r>
    </w:p>
    <w:p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trajnostnih poslovnih modelov;</w:t>
      </w:r>
    </w:p>
    <w:p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predlogov ključnih  izvedbenih projektov za uresničevanje trajnostne poslovne strategije;</w:t>
      </w:r>
    </w:p>
    <w:p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 xml:space="preserve">priprava 1 ključnega izvedbenega projekta/priprava na  investicijo v skladu z zahtevami javnega razpisa za sofinanciranje.za posamezno podjetje.  </w:t>
      </w:r>
    </w:p>
    <w:p w:rsidR="00E93C49" w:rsidRPr="00E93C49" w:rsidRDefault="00E93C49" w:rsidP="00E93C49">
      <w:pPr>
        <w:spacing w:after="0" w:line="240" w:lineRule="auto"/>
        <w:ind w:left="720"/>
        <w:jc w:val="both"/>
        <w:rPr>
          <w:rFonts w:ascii="Arial" w:hAnsi="Arial" w:cs="Arial"/>
          <w:b/>
          <w:sz w:val="24"/>
          <w:szCs w:val="24"/>
        </w:rPr>
      </w:pP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Vključitev in uspešno zaključen sklop A je predpogoj za odobritev sofinanciranja izvedbenih projektov pod sklop  B.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b/>
          <w:sz w:val="24"/>
          <w:szCs w:val="24"/>
          <w:lang w:eastAsia="zh-CN"/>
        </w:rPr>
        <w:t>Trajanje:</w:t>
      </w:r>
      <w:r w:rsidRPr="00E93C49">
        <w:rPr>
          <w:rFonts w:ascii="Arial" w:hAnsi="Arial" w:cs="Arial"/>
          <w:sz w:val="24"/>
          <w:szCs w:val="24"/>
          <w:lang w:eastAsia="zh-CN"/>
        </w:rPr>
        <w:t xml:space="preserve"> od 4 do največ  5 mesecev od podpisa pogodbe s podjetjem o vključitvi v sklop 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Skupinske sinergijske delavnice za celotno skupino podjetij v posameznem ciklu</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posameznem ciklu se bodo izvedle tudi skupne (vsaj 2) sinergijske delavnice za celotno skupino podjetij vključenih v posamezni cikel v trajanju vsaj 4-5 ur na delavnico.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Skupaj z eksperti se bodo obravnavale specifične teme potrebne za napredovanje podjetij pri transformaciji.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Pričakuje se obvezna in aktivna participacija vseh vključenih podjetij oz. vseh članov    operativnih skupin iz posameznega podjetja.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Širši javni posveti </w:t>
      </w:r>
    </w:p>
    <w:p w:rsidR="00E93C49" w:rsidRPr="00E93C49" w:rsidRDefault="00E93C49" w:rsidP="00E93C49">
      <w:pPr>
        <w:pStyle w:val="Odstavekseznama"/>
        <w:ind w:left="360"/>
        <w:jc w:val="both"/>
        <w:rPr>
          <w:rFonts w:ascii="Arial" w:hAnsi="Arial" w:cs="Arial"/>
          <w:b/>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Podjetja vključena v posamezni cikel bodo zavezana, da se udeležijo tudi vseh javnih širših posvetov na temo trajnostne strateške poslovne transformacije  podjetij, ki jih bo organizirala agencija SPIRIT Slovenija, vsaj 2 na posamezno leto, v trajanju 5-6 ur in sicer v letih 2019, 2020, 2021 in 2022. Datumi posvetov se bodo dorekli na začetku vsakega leta sproti.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Posveti bodo namenjeni širšemu ozaveščanju in usposabljanju za širšo skupino podjetij (70-80) na področju trajnostne poslovne strateške transformacije podjetij in prenosu znanja in izkušenj iz izvajanja Akademije TPSMP 2019-2022.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Vloga vključenih podjetij bo v predajanju znanja in izkušenj (drugim podjetjem in podpornemu okolju) pridobljenih na podlagi vključitve v sklop A in sklop B tega javnega razpisa.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se ugotovijo  potrebne ključne spremembe pri izvajanju aktivnosti, lahko pride do določenih sprememb v vsebini izvajanja Akademije TPSMP, ki pa ne bodo vplivale na že določene obveznosti posameznega vključenega podjetja ali na časovno dinamiko izvajanja.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Sodelovanje vključenih podjetij v promocijsko ozaveščevalne aktivnosti </w:t>
      </w:r>
    </w:p>
    <w:p w:rsidR="00E93C49" w:rsidRPr="00E93C49" w:rsidRDefault="00E93C49" w:rsidP="00E93C49">
      <w:pPr>
        <w:spacing w:after="0" w:line="240" w:lineRule="auto"/>
        <w:ind w:left="360"/>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SPIRIT Slovenija bo v sklopu širše promocijsko ozaveščevalne kampanje, ki bo potekala v obdobju 2019-2022  izvajal dodatne aktivnosti v obdobju. Od vključenih podjetij se pričakuje, da bodo aktivno sodelovali v kampanji v skladu z dogovori pri prenosu informacij, znanja in dobrih praks širši javnosti.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lang w:eastAsia="zh-CN"/>
        </w:rPr>
        <w:t xml:space="preserve">Opis procesa izvajanja Sklopa </w:t>
      </w:r>
      <w:r w:rsidRPr="00E93C49">
        <w:rPr>
          <w:rFonts w:ascii="Arial" w:hAnsi="Arial" w:cs="Arial"/>
          <w:b/>
          <w:sz w:val="24"/>
          <w:szCs w:val="24"/>
        </w:rPr>
        <w:t xml:space="preserve">B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uspešnem zaključku sklopa A, bo imelo posamezno podjetje v posameznem ciklu možnost kandidiranja za pridobitev nepovratnih sredstev sofinanciranja izvedbenega projekta za uresničevanje TPS-trajnostnih poslovnih strategij.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Posamezno podjetje, ki uspešno zaključi sklop A, (podlaga je evalvacijski ocena ekipe ekspertov)   pridobi priznanje/potrdilo o uspešnem zaključku Programa Akademije TPSMP 2019-2022 sklopa 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Podjetje nato  predlaga v za to določenem roku izvedbeni pilotni projekt v ocenitev strokovni komisiji, ki jo imenuje agencija SPIRIT Slovenija.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Podjetja, ki so se udeležila in uspešno zaključila pilotno Akademijo TPSMP 2016-2017 predlagajo izvedbeni projekt neposredno v sklop B v skladu z javnim razpisom.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Strokovna komisija na podlagi meril oceni predlog izvedbenega projekta.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izvedbeni projekt doseže minimalno število zahtevanih točk, se podjetju izda Aneks k pogodbi ali pogodba o sofinanciranju stroškov izvedbenega projekta.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izvedbeni predlagani projekt ne doseže minimalno število zahtevani  točk, se predlog s sklepom zavrne.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Izvajanje projekta, za katerega pridobi podjetje sredstva za izvedbo, traja največ do 7 mesecev oz. do roka določenega v aneksu oz pogodbi.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Tokom izvajanja izvedbenih projektov, za katerega so podjetja prejela finančna sredstva, strokovnjaki/eksperti obiščejo podjetja (2 obiska na posamezno podjetje)  in skupaj s podjetjem analizirajo stanje (ovire/izzive) pri samem izvajanju. Posamezni strokovnjak/ekspert pripravi kratko poročilo evalvacijskih sestankov s podjetji, ki ga predstavi nadzorni ekipi agencije SPIRIT Slovenija. Časovna dinamika/termini  evalvacijskih sestankov se dorečejo naknadno.    </w:t>
      </w:r>
    </w:p>
    <w:p w:rsidR="00E93C49" w:rsidRPr="00E93C49" w:rsidRDefault="00E93C49" w:rsidP="00E93C49">
      <w:pPr>
        <w:spacing w:after="0" w:line="240" w:lineRule="auto"/>
        <w:jc w:val="both"/>
        <w:rPr>
          <w:rStyle w:val="Krepko"/>
          <w:rFonts w:ascii="Arial" w:hAnsi="Arial" w:cs="Arial"/>
          <w:b w:val="0"/>
          <w:bCs w:val="0"/>
          <w:sz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Vsi imenovani strokovnjaki/eksperti, člani nadzorne skupine, člani strokovne  komisije     ter vsa vključena podjetja v posameznem ciklu,   bodo pred začetkom izvajanja aktivnosti sklopa A in B podpisali Izjave o zaupnosti in varovanju podatkov.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POJASNITEV PROGRAMSKIH OBMOČIJ IN DOLOČITEV VELIKOSTI PODJETIJ </w:t>
      </w: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 </w:t>
      </w:r>
    </w:p>
    <w:p w:rsidR="00E93C49" w:rsidRPr="00E93C49" w:rsidRDefault="00E93C49" w:rsidP="00E93C49">
      <w:pPr>
        <w:pStyle w:val="Odstavekseznama"/>
        <w:numPr>
          <w:ilvl w:val="1"/>
          <w:numId w:val="10"/>
        </w:numPr>
        <w:contextualSpacing w:val="0"/>
        <w:jc w:val="both"/>
        <w:rPr>
          <w:rFonts w:ascii="Arial" w:eastAsiaTheme="minorHAnsi" w:hAnsi="Arial" w:cs="Arial"/>
          <w:b/>
          <w:lang w:eastAsia="sl-SI"/>
        </w:rPr>
      </w:pPr>
      <w:r w:rsidRPr="00E93C49">
        <w:rPr>
          <w:rFonts w:ascii="Arial" w:eastAsiaTheme="minorHAnsi" w:hAnsi="Arial" w:cs="Arial"/>
          <w:b/>
          <w:lang w:eastAsia="sl-SI"/>
        </w:rPr>
        <w:t>Razdelitev slovenskih občin na programski območji:</w:t>
      </w:r>
    </w:p>
    <w:p w:rsidR="00E93C49" w:rsidRPr="00E93C49" w:rsidRDefault="00E93C49" w:rsidP="00E93C49">
      <w:pPr>
        <w:pStyle w:val="Odstavekseznama"/>
        <w:ind w:left="862"/>
        <w:jc w:val="both"/>
        <w:rPr>
          <w:rFonts w:ascii="Arial" w:eastAsiaTheme="minorHAnsi" w:hAnsi="Arial" w:cs="Arial"/>
          <w:b/>
          <w:lang w:eastAsia="sl-SI"/>
        </w:rPr>
      </w:pPr>
    </w:p>
    <w:p w:rsidR="00E93C49" w:rsidRPr="00E93C49" w:rsidRDefault="00E93C49" w:rsidP="00E93C49">
      <w:pPr>
        <w:numPr>
          <w:ilvl w:val="0"/>
          <w:numId w:val="20"/>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 xml:space="preserve">kohezijska regija vzhodna Slovenija in </w:t>
      </w:r>
    </w:p>
    <w:p w:rsidR="00E93C49" w:rsidRPr="00E93C49" w:rsidRDefault="00E93C49" w:rsidP="00E93C49">
      <w:pPr>
        <w:numPr>
          <w:ilvl w:val="0"/>
          <w:numId w:val="20"/>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kohezijska regija zahodna Slovenija</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je predstavljena v naslednji preglednici:</w:t>
      </w:r>
    </w:p>
    <w:p w:rsidR="00E93C49" w:rsidRPr="00E93C49" w:rsidRDefault="00E93C49" w:rsidP="00E93C49">
      <w:pPr>
        <w:spacing w:after="0" w:line="240" w:lineRule="auto"/>
        <w:rPr>
          <w:rFonts w:ascii="Arial" w:hAnsi="Arial" w:cs="Arial"/>
          <w:sz w:val="24"/>
          <w:szCs w:val="24"/>
        </w:rPr>
      </w:pPr>
    </w:p>
    <w:tbl>
      <w:tblPr>
        <w:tblW w:w="9062" w:type="dxa"/>
        <w:tblInd w:w="5" w:type="dxa"/>
        <w:tblCellMar>
          <w:left w:w="70" w:type="dxa"/>
          <w:right w:w="70" w:type="dxa"/>
        </w:tblCellMar>
        <w:tblLook w:val="04A0" w:firstRow="1" w:lastRow="0" w:firstColumn="1" w:lastColumn="0" w:noHBand="0" w:noVBand="1"/>
      </w:tblPr>
      <w:tblGrid>
        <w:gridCol w:w="2400"/>
        <w:gridCol w:w="3260"/>
        <w:gridCol w:w="3402"/>
      </w:tblGrid>
      <w:tr w:rsidR="00E93C49" w:rsidRPr="00E93C49" w:rsidTr="003179C3">
        <w:trPr>
          <w:trHeight w:val="328"/>
          <w:tblHeader/>
        </w:trPr>
        <w:tc>
          <w:tcPr>
            <w:tcW w:w="2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kohezijske regije</w:t>
            </w:r>
          </w:p>
        </w:tc>
        <w:tc>
          <w:tcPr>
            <w:tcW w:w="32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statistične regije</w:t>
            </w:r>
          </w:p>
        </w:tc>
        <w:tc>
          <w:tcPr>
            <w:tcW w:w="340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občine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Apače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Beltinci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Cankova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Črenšovci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Dobrovnik/Dobronak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Gornja Radgona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Gornji Petrovci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Grad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Hodoš/Hodos</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Kobilje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Križevci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Kuzma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Lendava/Lendva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Ljutomer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Moravske Toplice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Murska Sobota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Odranci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Puconci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Radenci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Razkrižje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Rogašovci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Jurij ob Ščavnici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Šalovci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Tišina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Turnišče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Velika Polana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Veržej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Benedikt</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Cerkvenjak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Cirkulane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Destrnik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Dornava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Duplek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Gorišnica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Hajdina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Hoče - Slivnica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Juršinci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Kidričevo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Kungota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Lenart</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Lovrenc na Pohorju</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Majšperk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Makole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Maribor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Markovci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Miklavž na Dravskem polju</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Oplotnica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Ormož</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Pesnica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Podlehnik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Poljčane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Ptuj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Rače - Fram</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Ruše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Selnica ob Dravi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Slovenska Bistrica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Središče ob Dravi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Starše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Sveta Ana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Sveta Trojica v Slov. goricah</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Andraž v Slov. goricah</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Jurij v Slov. goricah</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Tomaž</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Šentilj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Trnovska vas</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Videm</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Zavrč</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Žetale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Črna na Koroškem</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Dravograd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Mežica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Mislinja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Muta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Podvelka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Prevalje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Radlje ob Dravi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Ravne na Koroškem</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Ribnica na  Pohorju</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Slovenj Gradec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Vuzenica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Braslovče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Gornji Grad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Kozje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Laško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Ljubno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Luče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Mozirje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Nazarje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Podčetrtek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Polzela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Prebold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Rečica ob Savinji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Rogaška Slatina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Rogatec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Slovenske Konjice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Solčava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xml:space="preserve">Šentjur </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Šmarje pri Jelšah</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Šmartno ob Paki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Šoštanj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Štore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Tabor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Velenje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Vitanje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Vojnik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Vransko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Zreče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Žalec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Hrastnik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Trbovlje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Zagorje ob Savi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Bistrica ob Sotli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Brežice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Kostanjevica na Krki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Krško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Radeče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Sevnica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Črnomelj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Dolenjske Toplice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Kočevje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Kostel</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Loški Potok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Metlika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Mirna Peč</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Mokronog - Trebelno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Novo mesto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Osilnica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Ribnica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Semič</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Sodražica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Straža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Šentjernej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Šentrupert</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Škocjan</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Šmarješke Toplice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Trebnje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Žužemberk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Bloke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Ilirska Bistrica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Loška dolina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Pivka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Postojna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Borovnica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Brezovica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Dobrepolje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Dobrova - Polhov Gradec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Dol pri Ljubljani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Domžale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Grosuplje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Horjul</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Ig</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Ivančna Gorica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Kamnik</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Komenda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Ljubljana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Log - Dragomer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Logatec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Lukovica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Medvode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Mengeš</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Moravče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Škofljica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Šmartno pri Litiji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Trzin</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Velike Lašče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Vodice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Vrhnika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Litija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Bled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Bohinj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Cerklje na Gorenjskem</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Gorenja vas - Poljane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Gorje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Jesenice</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Jezersko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Kranj</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Kranjska Gora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Naklo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Preddvor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Radovljica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Šenčur</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Škofja Loka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Tržič</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Železniki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Žiri</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Žirovnica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Ajdovščina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Bovec</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Brda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Cerkno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Idrija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Kanal</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Kobarid</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Miren - Kostanjevica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Nova Gorica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Renče - Vogrsko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Šempeter - Vrtojba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Tolmin</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Vipava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Ankaran/Ancarano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Divača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Hrpelje - Kozina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Izola/Isola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Komen</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Koper/Capodistria</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Piran/Pirano</w:t>
            </w:r>
          </w:p>
        </w:tc>
      </w:tr>
      <w:tr w:rsidR="00E93C49" w:rsidRPr="00E93C49"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Sežana</w:t>
            </w:r>
          </w:p>
        </w:tc>
      </w:tr>
    </w:tbl>
    <w:p w:rsidR="00E93C49" w:rsidRPr="00E93C49" w:rsidRDefault="00E93C49" w:rsidP="00E93C49">
      <w:pPr>
        <w:shd w:val="clear" w:color="auto" w:fill="FFFFFF" w:themeFill="background1"/>
        <w:spacing w:after="0" w:line="240" w:lineRule="auto"/>
        <w:rPr>
          <w:rFonts w:ascii="Arial" w:hAnsi="Arial" w:cs="Arial"/>
          <w:sz w:val="24"/>
          <w:szCs w:val="24"/>
        </w:rPr>
      </w:pPr>
    </w:p>
    <w:p w:rsidR="00E93C49" w:rsidRPr="00E93C49" w:rsidRDefault="00E93C49" w:rsidP="00E93C49">
      <w:pPr>
        <w:shd w:val="clear" w:color="auto" w:fill="FFFFFF" w:themeFill="background1"/>
        <w:spacing w:after="0" w:line="240" w:lineRule="auto"/>
        <w:jc w:val="both"/>
        <w:rPr>
          <w:rFonts w:ascii="Arial" w:hAnsi="Arial" w:cs="Arial"/>
          <w:sz w:val="24"/>
          <w:szCs w:val="24"/>
        </w:rPr>
      </w:pPr>
      <w:r w:rsidRPr="00E93C49">
        <w:rPr>
          <w:rFonts w:ascii="Arial" w:hAnsi="Arial" w:cs="Arial"/>
          <w:sz w:val="24"/>
          <w:szCs w:val="24"/>
        </w:rPr>
        <w:t xml:space="preserve">Komisija bo preverjala pravilnost navedbe kohezijske regije v vlogi in vpis sedeža prijavitelja v Poslovni register Slovenije. V primeru napačne navedbe kohezijske regije v vlogi komisija take vloge ne zavrne s sklepom, ampak sama ugotovi pravo kohezijsko regijo na podlagi naslova sedeža prijavitelja, ki je naveden v vlogi (pod pogojem, da je lokacija vpisana v Poslovni register Slovenije). </w:t>
      </w:r>
    </w:p>
    <w:p w:rsidR="00E93C49" w:rsidRPr="00E93C49" w:rsidRDefault="00E93C49" w:rsidP="00E93C49">
      <w:pPr>
        <w:keepNext/>
        <w:spacing w:after="0" w:line="240" w:lineRule="auto"/>
        <w:outlineLvl w:val="0"/>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Določitev velikosti malih in srednje velikih podjetij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Velikost MSP se določi v skladu s Prilogo I Uredbe 651/2014/EU, ki je dostopna na </w:t>
      </w:r>
      <w:hyperlink r:id="rId11" w:history="1">
        <w:r w:rsidRPr="00E93C49">
          <w:rPr>
            <w:rFonts w:ascii="Arial" w:hAnsi="Arial" w:cs="Arial"/>
            <w:sz w:val="24"/>
            <w:szCs w:val="24"/>
            <w:u w:val="single"/>
          </w:rPr>
          <w:t>http://eur-lex.europa.eu/legal-content/SL/TXT/?uri=CELEX%3A32014R0651</w:t>
        </w:r>
      </w:hyperlink>
      <w:r w:rsidRPr="00E93C49">
        <w:rPr>
          <w:rFonts w:ascii="Arial" w:hAnsi="Arial" w:cs="Arial"/>
          <w:sz w:val="24"/>
          <w:szCs w:val="24"/>
        </w:rPr>
        <w:t>.</w:t>
      </w:r>
    </w:p>
    <w:p w:rsidR="00E93C49" w:rsidRPr="00E93C49" w:rsidRDefault="00E93C49" w:rsidP="00E93C49">
      <w:pPr>
        <w:spacing w:after="0" w:line="240" w:lineRule="auto"/>
        <w:rPr>
          <w:rFonts w:ascii="Arial" w:hAnsi="Arial" w:cs="Arial"/>
          <w:sz w:val="24"/>
          <w:szCs w:val="24"/>
        </w:rPr>
      </w:pPr>
    </w:p>
    <w:p w:rsidR="00E93C49" w:rsidRPr="00E93C49" w:rsidRDefault="00E93C49" w:rsidP="00E93C49">
      <w:pPr>
        <w:shd w:val="clear" w:color="auto" w:fill="FFFFFF" w:themeFill="background1"/>
        <w:spacing w:after="0" w:line="240" w:lineRule="auto"/>
        <w:rPr>
          <w:rFonts w:ascii="Arial" w:hAnsi="Arial" w:cs="Arial"/>
          <w:sz w:val="24"/>
          <w:szCs w:val="24"/>
        </w:rPr>
      </w:pPr>
      <w:r w:rsidRPr="00E93C49">
        <w:rPr>
          <w:rFonts w:ascii="Arial" w:hAnsi="Arial" w:cs="Arial"/>
          <w:sz w:val="24"/>
          <w:szCs w:val="24"/>
        </w:rPr>
        <w:t xml:space="preserve">Komisija bo preverjala pravilnost navedbe velikosti prijavitelja. </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DOKAZOVANJE IZPOLNJEVANJA SPLOŠNIH IN POSEBNIH POGOJEV ZA PRIJAVITELJA  </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V javnem razpisu navedeni pogoji morajo biti izpolnjeni in so predmet preverjanja. V primeru, da katerikoli od pogojev ni izpolnjen, se vloga/predlog izvedbenega projekta s sklepom zavrne. </w:t>
      </w:r>
    </w:p>
    <w:p w:rsidR="00E93C49" w:rsidRPr="00E93C49" w:rsidRDefault="00E93C49" w:rsidP="00E93C49">
      <w:pPr>
        <w:spacing w:after="0" w:line="240" w:lineRule="auto"/>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Pogoje za kandidiranje navedene v 4. točki javnega razpisa prijavitelj dokazuje:</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numPr>
          <w:ilvl w:val="0"/>
          <w:numId w:val="21"/>
        </w:numPr>
        <w:spacing w:after="0" w:line="240" w:lineRule="auto"/>
        <w:contextualSpacing/>
        <w:jc w:val="both"/>
        <w:rPr>
          <w:rFonts w:ascii="Arial" w:hAnsi="Arial" w:cs="Arial"/>
          <w:sz w:val="24"/>
          <w:szCs w:val="24"/>
        </w:rPr>
      </w:pPr>
      <w:r w:rsidRPr="00E93C49">
        <w:rPr>
          <w:rFonts w:ascii="Arial" w:hAnsi="Arial" w:cs="Arial"/>
          <w:sz w:val="24"/>
          <w:szCs w:val="24"/>
        </w:rPr>
        <w:t>z navedbami v Obrazcu 1, Obrazcu 2, Obrazcu 3 in Obrazcu 4,</w:t>
      </w:r>
    </w:p>
    <w:p w:rsidR="00E93C49" w:rsidRPr="00E93C49" w:rsidRDefault="00E93C49" w:rsidP="00E93C49">
      <w:pPr>
        <w:numPr>
          <w:ilvl w:val="0"/>
          <w:numId w:val="21"/>
        </w:numPr>
        <w:spacing w:after="0" w:line="240" w:lineRule="auto"/>
        <w:jc w:val="both"/>
        <w:rPr>
          <w:rFonts w:ascii="Arial" w:hAnsi="Arial" w:cs="Arial"/>
          <w:sz w:val="24"/>
          <w:szCs w:val="24"/>
          <w:lang w:eastAsia="sl-SI"/>
        </w:rPr>
      </w:pPr>
      <w:r w:rsidRPr="00E93C49">
        <w:rPr>
          <w:rFonts w:ascii="Arial" w:hAnsi="Arial" w:cs="Arial"/>
          <w:sz w:val="24"/>
          <w:szCs w:val="24"/>
          <w:lang w:eastAsia="sl-SI"/>
        </w:rPr>
        <w:t>s podpisano in žigosano (v primeru, da pri poslovanju uporablja žig) izjavo prijavitelja o strinjanju z razpisnimi pogoji (Obrazec 2),</w:t>
      </w:r>
    </w:p>
    <w:p w:rsidR="00E93C49" w:rsidRPr="00E93C49" w:rsidRDefault="00E93C49" w:rsidP="00E93C49">
      <w:pPr>
        <w:numPr>
          <w:ilvl w:val="0"/>
          <w:numId w:val="21"/>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in drugimi dokazili, ki so priloge pri posameznih obrazcih iz razpisne dokumentacije.</w:t>
      </w:r>
    </w:p>
    <w:p w:rsidR="00E93C49" w:rsidRPr="00E93C49" w:rsidRDefault="00E93C49" w:rsidP="00E93C49">
      <w:pPr>
        <w:spacing w:after="0" w:line="240" w:lineRule="auto"/>
        <w:contextualSpacing/>
        <w:jc w:val="both"/>
        <w:rPr>
          <w:rFonts w:ascii="Arial" w:hAnsi="Arial" w:cs="Arial"/>
          <w:sz w:val="24"/>
          <w:szCs w:val="24"/>
          <w:lang w:eastAsia="sl-SI"/>
        </w:rPr>
      </w:pPr>
    </w:p>
    <w:p w:rsidR="00E93C49" w:rsidRPr="00E93C49" w:rsidRDefault="00E93C49" w:rsidP="00E93C49">
      <w:p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rsidR="00E93C49" w:rsidRPr="00E93C49" w:rsidRDefault="00E93C49" w:rsidP="00E93C49">
      <w:pPr>
        <w:keepNext/>
        <w:spacing w:after="0" w:line="240" w:lineRule="auto"/>
        <w:outlineLvl w:val="0"/>
        <w:rPr>
          <w:rFonts w:ascii="Arial" w:hAnsi="Arial" w:cs="Arial"/>
          <w:b/>
          <w:sz w:val="24"/>
          <w:szCs w:val="24"/>
          <w:highlight w:val="cyan"/>
        </w:rPr>
      </w:pPr>
    </w:p>
    <w:p w:rsidR="00E93C49" w:rsidRPr="00E93C49" w:rsidRDefault="00E93C49" w:rsidP="00E93C49">
      <w:pPr>
        <w:keepNext/>
        <w:spacing w:after="0" w:line="240" w:lineRule="auto"/>
        <w:outlineLvl w:val="0"/>
        <w:rPr>
          <w:rFonts w:ascii="Arial" w:hAnsi="Arial" w:cs="Arial"/>
          <w:b/>
          <w:sz w:val="24"/>
          <w:szCs w:val="24"/>
        </w:rPr>
      </w:pPr>
      <w:r w:rsidRPr="00E93C49">
        <w:rPr>
          <w:rFonts w:ascii="Arial" w:hAnsi="Arial" w:cs="Arial"/>
          <w:b/>
          <w:sz w:val="24"/>
          <w:szCs w:val="24"/>
        </w:rPr>
        <w:t xml:space="preserve">Dokazovanje splošnih pogojev za prijavitelje  </w:t>
      </w:r>
    </w:p>
    <w:p w:rsidR="00E93C49" w:rsidRPr="00E93C49" w:rsidRDefault="00E93C49" w:rsidP="00E93C49">
      <w:pPr>
        <w:tabs>
          <w:tab w:val="left" w:pos="0"/>
        </w:tabs>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splošnih  pogojev za prijavitelje, ki se vključujejo v Sklop A – Akademijo TPSMP 2019-2022 (točka 4.1. javnega razpisa) se bo preverjalo na naslednji način:</w:t>
      </w:r>
    </w:p>
    <w:p w:rsidR="00E93C49" w:rsidRPr="00E93C49" w:rsidRDefault="00E93C49" w:rsidP="00E93C49">
      <w:pPr>
        <w:spacing w:after="0" w:line="240" w:lineRule="auto"/>
        <w:jc w:val="both"/>
        <w:rPr>
          <w:rFonts w:ascii="Arial" w:hAnsi="Arial" w:cs="Arial"/>
          <w:sz w:val="24"/>
          <w:szCs w:val="24"/>
          <w:lang w:eastAsia="sl-SI"/>
        </w:rPr>
      </w:pPr>
    </w:p>
    <w:tbl>
      <w:tblPr>
        <w:tblW w:w="9209" w:type="dxa"/>
        <w:tblLayout w:type="fixed"/>
        <w:tblLook w:val="04A0" w:firstRow="1" w:lastRow="0" w:firstColumn="1" w:lastColumn="0" w:noHBand="0" w:noVBand="1"/>
      </w:tblPr>
      <w:tblGrid>
        <w:gridCol w:w="534"/>
        <w:gridCol w:w="4564"/>
        <w:gridCol w:w="4111"/>
      </w:tblGrid>
      <w:tr w:rsidR="00E93C49" w:rsidRPr="00E93C49" w:rsidTr="003179C3">
        <w:trPr>
          <w:trHeight w:val="273"/>
          <w:tblHeader/>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Splošni pogoji za prijavitelje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Način preverjanja</w:t>
            </w:r>
          </w:p>
        </w:tc>
      </w:tr>
      <w:tr w:rsidR="00E93C49" w:rsidRPr="00E93C49" w:rsidTr="003179C3">
        <w:trPr>
          <w:trHeight w:val="909"/>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autoSpaceDE w:val="0"/>
              <w:autoSpaceDN w:val="0"/>
              <w:adjustRightInd w:val="0"/>
              <w:spacing w:after="0" w:line="240" w:lineRule="auto"/>
              <w:jc w:val="center"/>
              <w:rPr>
                <w:rFonts w:ascii="Arial" w:eastAsia="Times New Roman" w:hAnsi="Arial" w:cs="Arial"/>
                <w:sz w:val="24"/>
                <w:szCs w:val="24"/>
                <w:lang w:eastAsia="sl-SI"/>
              </w:rPr>
            </w:pPr>
            <w:r w:rsidRPr="00E93C49">
              <w:rPr>
                <w:rFonts w:ascii="Arial" w:eastAsia="Times New Roman" w:hAnsi="Arial" w:cs="Arial"/>
                <w:sz w:val="24"/>
                <w:szCs w:val="24"/>
                <w:lang w:eastAsia="sl-SI"/>
              </w:rPr>
              <w:t>1</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je mikro, mala ali srednje velika pravna ali fizična oseba, ki se ukvarja z gospodarsko dejavnostjo v Republiki Sloveniji in je organizirana kot gospodarska družba ali samostojni podjetnik v skladu z ZGD-1. Velikost prijavitelja se določa v skladu z določili Priloge I Uredbe 651/2014/EU.</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Prijavni obrazec</w:t>
            </w:r>
          </w:p>
          <w:p w:rsidR="00E93C49" w:rsidRPr="00E93C49" w:rsidRDefault="00E93C49" w:rsidP="003179C3">
            <w:pPr>
              <w:spacing w:after="0" w:line="240" w:lineRule="auto"/>
              <w:rPr>
                <w:rFonts w:ascii="Arial" w:hAnsi="Arial" w:cs="Arial"/>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 v bazi AJPES in/ali GVIN. V kolikor podatki v bazi AJPES/GVIN ne bodo dosegljivi oz. bodo nepopolni ali neustrezni, jih bo moral prijavitelj na poziv agencije predložiti sam.</w:t>
            </w:r>
          </w:p>
          <w:p w:rsidR="00E93C49" w:rsidRPr="00E93C49" w:rsidRDefault="00E93C49" w:rsidP="003179C3">
            <w:pPr>
              <w:spacing w:after="0" w:line="240" w:lineRule="auto"/>
              <w:jc w:val="both"/>
              <w:rPr>
                <w:rFonts w:ascii="Arial" w:hAnsi="Arial" w:cs="Arial"/>
                <w:sz w:val="24"/>
                <w:szCs w:val="24"/>
                <w:lang w:val="it-IT" w:eastAsia="sl-SI"/>
              </w:rPr>
            </w:pPr>
          </w:p>
          <w:p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rPr>
              <w:t>Velikost prijavitelja se določa v skladu z določili Priloge I Uredbe 651/2014/EU.</w:t>
            </w:r>
          </w:p>
        </w:tc>
      </w:tr>
      <w:tr w:rsidR="00E93C49" w:rsidRPr="00E93C49" w:rsidTr="003179C3">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E93C49" w:rsidRDefault="00E93C49" w:rsidP="003179C3">
            <w:pPr>
              <w:autoSpaceDE w:val="0"/>
              <w:autoSpaceDN w:val="0"/>
              <w:adjustRightInd w:val="0"/>
              <w:spacing w:after="0" w:line="240" w:lineRule="auto"/>
              <w:jc w:val="center"/>
              <w:rPr>
                <w:rFonts w:ascii="Arial" w:eastAsia="Times New Roman" w:hAnsi="Arial" w:cs="Arial"/>
                <w:sz w:val="24"/>
                <w:szCs w:val="24"/>
                <w:lang w:eastAsia="sl-SI"/>
              </w:rPr>
            </w:pPr>
            <w:r w:rsidRPr="00E93C49">
              <w:rPr>
                <w:rFonts w:ascii="Arial" w:eastAsia="Times New Roman" w:hAnsi="Arial" w:cs="Arial"/>
                <w:sz w:val="24"/>
                <w:szCs w:val="24"/>
                <w:lang w:eastAsia="sl-SI"/>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nima neporavnanih zapadlih finančnih obveznosti do posredniškega organa ter izvajalskih institucij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Preverljivo iz vzpostavljene evidence ministrstva in podatkov izvajalskih institucij ministrstva.</w:t>
            </w:r>
            <w:r w:rsidRPr="00E93C49">
              <w:rPr>
                <w:rFonts w:ascii="Arial" w:hAnsi="Arial" w:cs="Arial"/>
                <w:sz w:val="24"/>
                <w:szCs w:val="24"/>
                <w:lang w:eastAsia="sl-SI"/>
              </w:rPr>
              <w:t xml:space="preserve"> </w:t>
            </w:r>
          </w:p>
        </w:tc>
      </w:tr>
      <w:tr w:rsidR="00E93C49" w:rsidRPr="00E93C49" w:rsidTr="003179C3">
        <w:trPr>
          <w:trHeight w:val="1948"/>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center"/>
              <w:rPr>
                <w:rFonts w:ascii="Arial" w:hAnsi="Arial" w:cs="Arial"/>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Izpolnjevanje pogoja komisija preveri pri Finančni upravi Republike Slovenije. </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Prijavitelj v sklopu </w:t>
            </w:r>
            <w:r w:rsidRPr="00E93C49">
              <w:rPr>
                <w:rFonts w:ascii="Arial" w:hAnsi="Arial" w:cs="Arial"/>
                <w:i/>
                <w:sz w:val="24"/>
                <w:szCs w:val="24"/>
              </w:rPr>
              <w:t>Pooblastila za pridobitev podatkov od Finančne uprave Republike Slovenije</w:t>
            </w:r>
            <w:r w:rsidRPr="00E93C49">
              <w:rPr>
                <w:rFonts w:ascii="Arial" w:hAnsi="Arial" w:cs="Arial"/>
                <w:sz w:val="24"/>
                <w:szCs w:val="24"/>
                <w:lang w:eastAsia="sl-SI"/>
              </w:rPr>
              <w:t xml:space="preserve"> (Priloga 1 k Obrazcu 2) poda izjavo, s katero dovoljuje agenciji pridobitev zahtevanih podatkov, med katere spadajo tudi podatki iz davčnega registra, ki se smatrajo kot davčna tajnost.</w:t>
            </w:r>
          </w:p>
        </w:tc>
      </w:tr>
      <w:tr w:rsidR="00E93C49" w:rsidRPr="00E93C49" w:rsidTr="003179C3">
        <w:trPr>
          <w:trHeight w:val="976"/>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p>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4</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Med prijaviteljem in posredniškim organom oz. izvajalskimi institucijami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izvajalska institucija odstopila od pogodbe o sofinanciranju, od odstopa od pogodbe pa še ni preteklo 5 let</w:t>
            </w:r>
            <w:r w:rsidRPr="00E93C49">
              <w:rPr>
                <w:rFonts w:ascii="Arial" w:hAnsi="Arial" w:cs="Arial"/>
                <w:sz w:val="24"/>
                <w:szCs w:val="24"/>
                <w:lang w:eastAsia="sl-SI"/>
              </w:rPr>
              <w:t>.</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Preverljivo iz vzpostavljene evidence ministrstva in podatkov izvajalskih institucij ministrstva.</w:t>
            </w:r>
          </w:p>
          <w:p w:rsidR="00E93C49" w:rsidRPr="00E93C49" w:rsidRDefault="00E93C49" w:rsidP="003179C3">
            <w:pPr>
              <w:spacing w:after="0" w:line="240" w:lineRule="auto"/>
              <w:jc w:val="both"/>
              <w:rPr>
                <w:rFonts w:ascii="Arial" w:hAnsi="Arial" w:cs="Arial"/>
                <w:sz w:val="24"/>
                <w:szCs w:val="24"/>
                <w:lang w:eastAsia="sl-SI"/>
              </w:rPr>
            </w:pPr>
          </w:p>
        </w:tc>
      </w:tr>
      <w:tr w:rsidR="00E93C49" w:rsidRPr="00E93C49" w:rsidTr="003179C3">
        <w:trPr>
          <w:trHeight w:val="1616"/>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5</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 in 54/18-odl. US).</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center"/>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 v evidenci AJPES-a.</w:t>
            </w:r>
          </w:p>
          <w:p w:rsidR="00E93C49" w:rsidRPr="00E93C49" w:rsidRDefault="00E93C49" w:rsidP="003179C3">
            <w:pPr>
              <w:spacing w:after="0" w:line="240" w:lineRule="auto"/>
              <w:jc w:val="both"/>
              <w:rPr>
                <w:rFonts w:ascii="Arial" w:hAnsi="Arial" w:cs="Arial"/>
                <w:sz w:val="24"/>
                <w:szCs w:val="24"/>
                <w:lang w:val="it-IT" w:eastAsia="sl-SI"/>
              </w:rPr>
            </w:pPr>
          </w:p>
        </w:tc>
      </w:tr>
      <w:tr w:rsidR="00E93C49" w:rsidRPr="00E93C49" w:rsidTr="003179C3">
        <w:trPr>
          <w:trHeight w:val="1555"/>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6</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w:t>
            </w:r>
          </w:p>
          <w:p w:rsidR="00E93C49" w:rsidRPr="00E93C49"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E93C49">
              <w:rPr>
                <w:rFonts w:ascii="Arial" w:hAnsi="Arial" w:cs="Arial"/>
                <w:sz w:val="24"/>
                <w:szCs w:val="24"/>
              </w:rPr>
              <w:t xml:space="preserve">ne prejema ali ni v postopku pridobivanja državnih pomoči za reševanje in prestrukturiranje podjetij v težavah po Zakonu o pomoči za reševanje in prestrukturiranje gospodarskih družb in zadrug v težavah (Uradni list RS, št. 5/17) in </w:t>
            </w:r>
          </w:p>
          <w:p w:rsidR="00E93C49" w:rsidRPr="00E93C49"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E93C49">
              <w:rPr>
                <w:rFonts w:ascii="Arial" w:hAnsi="Arial" w:cs="Arial"/>
                <w:sz w:val="24"/>
                <w:szCs w:val="24"/>
              </w:rPr>
              <w:t>ni podjetje v težavah skladno z 18. točko 2. člena Uredbe 651/2014/EU.</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center"/>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Alineja »a)«: izpolnjevanje pogoja komisija preveri na podlagi podatkov ministrstva.</w:t>
            </w:r>
          </w:p>
          <w:p w:rsidR="00E93C49" w:rsidRPr="00E93C49" w:rsidRDefault="00E93C49" w:rsidP="003179C3">
            <w:pPr>
              <w:spacing w:after="0" w:line="240" w:lineRule="auto"/>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Alineja »b)«: izpolnjevanje pogoja komisija preveri v bazi AJPES in /ali GVIN.</w:t>
            </w:r>
          </w:p>
        </w:tc>
      </w:tr>
      <w:tr w:rsidR="00E93C49" w:rsidRPr="00E93C49" w:rsidTr="003179C3">
        <w:trPr>
          <w:trHeight w:val="1154"/>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7</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Glede prijavitelja ni podana prepoved poslovanja v razmerju do posredniškega organa v obsegu, kot izhaja iz 35. člena Zakona o integriteti in preprečevanju korupcije (Ur. list RS, št. 69/11 – uradno prečiščeno besedilo).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center"/>
              <w:rPr>
                <w:rFonts w:ascii="Arial" w:hAnsi="Arial" w:cs="Arial"/>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Izpolnjevanje pogoja komisija preveri na spletni strani</w:t>
            </w:r>
            <w:r w:rsidRPr="00E93C49">
              <w:rPr>
                <w:rFonts w:ascii="Arial" w:hAnsi="Arial" w:cs="Arial"/>
                <w:sz w:val="24"/>
                <w:szCs w:val="24"/>
                <w:lang w:val="it-IT" w:eastAsia="sl-SI"/>
              </w:rPr>
              <w:t xml:space="preserve"> (</w:t>
            </w:r>
            <w:hyperlink r:id="rId12" w:history="1">
              <w:r w:rsidRPr="00E93C49">
                <w:rPr>
                  <w:rFonts w:ascii="Arial" w:hAnsi="Arial" w:cs="Arial"/>
                  <w:color w:val="0000FF" w:themeColor="hyperlink"/>
                  <w:sz w:val="24"/>
                  <w:szCs w:val="24"/>
                  <w:u w:val="single"/>
                  <w:lang w:val="it-IT" w:eastAsia="sl-SI"/>
                </w:rPr>
                <w:t>https://erar.si/omejitve</w:t>
              </w:r>
            </w:hyperlink>
            <w:r w:rsidRPr="00E93C49">
              <w:rPr>
                <w:rFonts w:ascii="Arial" w:hAnsi="Arial" w:cs="Arial"/>
                <w:sz w:val="24"/>
                <w:szCs w:val="24"/>
                <w:lang w:val="it-IT" w:eastAsia="sl-SI"/>
              </w:rPr>
              <w:t>).</w:t>
            </w:r>
          </w:p>
        </w:tc>
      </w:tr>
      <w:tr w:rsidR="00E93C49" w:rsidRPr="00E93C49" w:rsidTr="003179C3">
        <w:trPr>
          <w:trHeight w:val="1465"/>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8</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skladno z Uredbo Komisije 1407/2013/EU nima registrirane glavne dejavnosti in tudi vsebina sofinancirane operacije se ne sme nanašati na sledeče izključene sektorje:</w:t>
            </w:r>
          </w:p>
          <w:p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kmetijskih proizvodov primarne proizvodnje;</w:t>
            </w:r>
          </w:p>
          <w:p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predelave in trženja kmetijskih proizvodov, v primerih:</w:t>
            </w:r>
          </w:p>
          <w:p w:rsidR="00E93C49" w:rsidRPr="00E93C49" w:rsidRDefault="00E93C49" w:rsidP="00E93C49">
            <w:pPr>
              <w:numPr>
                <w:ilvl w:val="1"/>
                <w:numId w:val="7"/>
              </w:numPr>
              <w:spacing w:after="0" w:line="240" w:lineRule="auto"/>
              <w:ind w:left="909" w:hanging="426"/>
              <w:contextualSpacing/>
              <w:jc w:val="both"/>
              <w:rPr>
                <w:rFonts w:ascii="Arial" w:hAnsi="Arial" w:cs="Arial"/>
                <w:sz w:val="24"/>
                <w:szCs w:val="24"/>
              </w:rPr>
            </w:pPr>
            <w:r w:rsidRPr="00E93C49">
              <w:rPr>
                <w:rFonts w:ascii="Arial" w:hAnsi="Arial" w:cs="Arial"/>
                <w:sz w:val="24"/>
                <w:szCs w:val="24"/>
              </w:rPr>
              <w:t>kadar je znesek pomoči določen na podlagi cene oziroma količine takih proizvodov, ki so kupljeni od primarnih proizvajalcev, ali jih je na trg dalo zadevno podjetje;</w:t>
            </w:r>
          </w:p>
          <w:p w:rsidR="00E93C49" w:rsidRPr="00E93C49" w:rsidRDefault="00E93C49" w:rsidP="00E93C49">
            <w:pPr>
              <w:numPr>
                <w:ilvl w:val="1"/>
                <w:numId w:val="7"/>
              </w:numPr>
              <w:spacing w:after="0" w:line="240" w:lineRule="auto"/>
              <w:ind w:left="909" w:hanging="426"/>
              <w:contextualSpacing/>
              <w:jc w:val="both"/>
              <w:rPr>
                <w:rFonts w:ascii="Arial" w:hAnsi="Arial" w:cs="Arial"/>
                <w:sz w:val="24"/>
                <w:szCs w:val="24"/>
              </w:rPr>
            </w:pPr>
            <w:r w:rsidRPr="00E93C49">
              <w:rPr>
                <w:rFonts w:ascii="Arial" w:hAnsi="Arial" w:cs="Arial"/>
                <w:sz w:val="24"/>
                <w:szCs w:val="24"/>
              </w:rPr>
              <w:t>kadar je pomoč pogojena s tem, da se delno ali v celoti prenese na primarne proizvajalce.</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Prijavni obrazec</w:t>
            </w:r>
          </w:p>
          <w:p w:rsidR="00E93C49" w:rsidRPr="00E93C49" w:rsidRDefault="00E93C49" w:rsidP="003179C3">
            <w:pPr>
              <w:spacing w:after="0" w:line="240" w:lineRule="auto"/>
              <w:jc w:val="both"/>
              <w:rPr>
                <w:rFonts w:ascii="Arial" w:hAnsi="Arial" w:cs="Arial"/>
                <w:i/>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rPr>
                <w:rFonts w:ascii="Arial" w:hAnsi="Arial" w:cs="Arial"/>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Izpolnjevanje pogoja komisija preveri v bazi AJPES in/ali GVIN.</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val="it-IT" w:eastAsia="sl-SI"/>
              </w:rPr>
            </w:pPr>
          </w:p>
        </w:tc>
      </w:tr>
      <w:tr w:rsidR="00E93C49" w:rsidRPr="00E93C49" w:rsidTr="003179C3">
        <w:trPr>
          <w:trHeight w:val="800"/>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9</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rPr>
              <w:t>Dejanski lastnik (i) prijavitelja v skladu z 19. členom Zakona o preprečevanju pranja denarja in financiranja terorizma (Uradni list RS, št. 68/16) ni(so) vpleten(i) v postopke pranja denarja in financiranja terorizma.</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r w:rsidR="00E93C49" w:rsidRPr="00E93C49" w:rsidTr="003179C3">
        <w:trPr>
          <w:trHeight w:val="844"/>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rPr>
              <w:t>10</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 v postopku vračanja neupravičeno prejete državne pomoči, na osnovi odločbe Evropske komisije, ki je prejeto državno pomoč razglasila za nezakonito in nezdružljivo s skupnim trgom Skupnosti.</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w:t>
            </w:r>
            <w:r w:rsidRPr="00E93C49">
              <w:rPr>
                <w:rFonts w:ascii="Arial" w:hAnsi="Arial" w:cs="Arial"/>
                <w:sz w:val="24"/>
                <w:szCs w:val="24"/>
                <w:lang w:val="it-IT" w:eastAsia="sl-SI"/>
              </w:rPr>
              <w:t xml:space="preserve"> v</w:t>
            </w:r>
            <w:r w:rsidRPr="00E93C49">
              <w:rPr>
                <w:rFonts w:ascii="Arial" w:hAnsi="Arial" w:cs="Arial"/>
                <w:sz w:val="24"/>
                <w:szCs w:val="24"/>
                <w:lang w:eastAsia="sl-SI"/>
              </w:rPr>
              <w:t xml:space="preserve"> evidenci Evropske komisije na linku:  </w:t>
            </w:r>
          </w:p>
          <w:p w:rsidR="00E93C49" w:rsidRPr="00E93C49" w:rsidRDefault="00E93C49" w:rsidP="003179C3">
            <w:pPr>
              <w:spacing w:after="0" w:line="240" w:lineRule="auto"/>
              <w:rPr>
                <w:rFonts w:ascii="Arial" w:hAnsi="Arial" w:cs="Arial"/>
                <w:sz w:val="24"/>
                <w:szCs w:val="24"/>
                <w:lang w:eastAsia="sl-SI"/>
              </w:rPr>
            </w:pPr>
            <w:hyperlink r:id="rId13" w:history="1">
              <w:r w:rsidRPr="00E93C49">
                <w:rPr>
                  <w:rFonts w:ascii="Arial" w:hAnsi="Arial" w:cs="Arial"/>
                  <w:color w:val="0000FF" w:themeColor="hyperlink"/>
                  <w:sz w:val="24"/>
                  <w:szCs w:val="24"/>
                  <w:u w:val="single"/>
                  <w:lang w:eastAsia="sl-SI"/>
                </w:rPr>
                <w:t>http://ec.europa.eu/competition/state_aid/studies_reports/recovery.html</w:t>
              </w:r>
            </w:hyperlink>
            <w:r w:rsidRPr="00E93C49">
              <w:rPr>
                <w:rFonts w:ascii="Arial" w:hAnsi="Arial" w:cs="Arial"/>
                <w:color w:val="0000FF" w:themeColor="hyperlink"/>
                <w:sz w:val="24"/>
                <w:szCs w:val="24"/>
                <w:u w:val="single"/>
                <w:lang w:eastAsia="sl-SI"/>
              </w:rPr>
              <w:t xml:space="preserve"> </w:t>
            </w:r>
          </w:p>
        </w:tc>
      </w:tr>
      <w:tr w:rsidR="00E93C49" w:rsidRPr="00E93C49"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11</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za iste že povrnjene upravičene stroške in aktivnosti, ki so predmet sofinanciranja po tem javnem razpisu, ni in ne bo pridobil sredstev iz drugih javnih virov (sredstev evropskega, državnega ali lokalnega proračuna) (prepoved dvojnega sofinanciranja).</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r w:rsidR="00E93C49" w:rsidRPr="00E93C49"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12</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ima lahko v okviru tega javnega razpisa z agencijo sklenjeno le eno pogodbo.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rPr>
                <w:rFonts w:ascii="Arial" w:hAnsi="Arial" w:cs="Arial"/>
                <w:i/>
                <w:sz w:val="24"/>
                <w:szCs w:val="24"/>
                <w:lang w:eastAsia="sl-SI"/>
              </w:rPr>
            </w:pP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Preverjanje v evidencah agencije.</w:t>
            </w:r>
          </w:p>
        </w:tc>
      </w:tr>
      <w:tr w:rsidR="00E93C49" w:rsidRPr="00E93C49"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13</w:t>
            </w:r>
          </w:p>
        </w:tc>
        <w:tc>
          <w:tcPr>
            <w:tcW w:w="4564"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bo po podpisu pogodbe vodil posebno, ločeno knjigovodsko evidenco za operacijo.</w:t>
            </w:r>
          </w:p>
        </w:tc>
        <w:tc>
          <w:tcPr>
            <w:tcW w:w="4111" w:type="dxa"/>
            <w:tcBorders>
              <w:top w:val="single" w:sz="4" w:space="0" w:color="auto"/>
              <w:left w:val="single" w:sz="4" w:space="0" w:color="auto"/>
              <w:bottom w:val="single" w:sz="4" w:space="0" w:color="auto"/>
              <w:right w:val="single" w:sz="4" w:space="0" w:color="auto"/>
            </w:tcBorders>
            <w:vAlign w:val="center"/>
          </w:tcPr>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bl>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keepNext/>
        <w:spacing w:after="0" w:line="240" w:lineRule="auto"/>
        <w:outlineLvl w:val="0"/>
        <w:rPr>
          <w:rFonts w:ascii="Arial" w:eastAsia="Times New Roman" w:hAnsi="Arial" w:cs="Arial"/>
          <w:b/>
          <w:bCs/>
          <w:kern w:val="32"/>
          <w:sz w:val="24"/>
          <w:szCs w:val="24"/>
        </w:rPr>
      </w:pPr>
    </w:p>
    <w:p w:rsidR="00E93C49" w:rsidRPr="00E93C49" w:rsidRDefault="00E93C49" w:rsidP="00E93C49">
      <w:pPr>
        <w:keepNext/>
        <w:spacing w:after="0" w:line="240" w:lineRule="auto"/>
        <w:outlineLvl w:val="0"/>
        <w:rPr>
          <w:rFonts w:ascii="Arial" w:eastAsia="Times New Roman" w:hAnsi="Arial" w:cs="Arial"/>
          <w:b/>
          <w:bCs/>
          <w:kern w:val="32"/>
          <w:sz w:val="24"/>
          <w:szCs w:val="24"/>
        </w:rPr>
      </w:pPr>
      <w:r w:rsidRPr="00E93C49">
        <w:rPr>
          <w:rFonts w:ascii="Arial" w:eastAsia="Times New Roman" w:hAnsi="Arial" w:cs="Arial"/>
          <w:b/>
          <w:bCs/>
          <w:kern w:val="32"/>
          <w:sz w:val="24"/>
          <w:szCs w:val="24"/>
        </w:rPr>
        <w:t xml:space="preserve">Dokazovanje posebnih pogojev za prijavitelja  </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posebnih pogojev za prijavitelje, ki se vključujejo v Sklop A – Akademijo TPSMP 2019-2022 (točka 4.2. javnega razpisa) se bo preverjalo na naslednji način:</w:t>
      </w:r>
    </w:p>
    <w:p w:rsidR="00E93C49" w:rsidRPr="00E93C49" w:rsidRDefault="00E93C49" w:rsidP="00E93C49">
      <w:pPr>
        <w:spacing w:after="0" w:line="240" w:lineRule="auto"/>
        <w:jc w:val="both"/>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E93C49" w:rsidTr="003179C3">
        <w:trPr>
          <w:trHeight w:val="273"/>
          <w:tblHeader/>
        </w:trPr>
        <w:tc>
          <w:tcPr>
            <w:tcW w:w="534" w:type="dxa"/>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Posebni pogoji za prijavitelje</w:t>
            </w:r>
          </w:p>
        </w:tc>
        <w:tc>
          <w:tcPr>
            <w:tcW w:w="4111" w:type="dxa"/>
            <w:vAlign w:val="center"/>
          </w:tcPr>
          <w:p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Dokazila in način preverjanja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1</w:t>
            </w:r>
          </w:p>
        </w:tc>
        <w:tc>
          <w:tcPr>
            <w:tcW w:w="4564" w:type="dxa"/>
            <w:vAlign w:val="center"/>
          </w:tcPr>
          <w:p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Prijavitelj, ki ima na dan oddaje vloge sedež v Republike Sloveniji oz. prijavitelj  s sedežem v katerikoli drugi članici Evropske Unije, ki ima na dan oddaje vloge podružnico v Republiki Sloveniji, je na zadnji dan meseca pred datumom oddaje vloge na ta javni razpis zaposloval najmanj 20 oseb (upoštevajo se osebe, ki so zaposlene za polni delovni čas in osebe, ki so zaposlene za krajši delovni čas).</w:t>
            </w:r>
          </w:p>
        </w:tc>
        <w:tc>
          <w:tcPr>
            <w:tcW w:w="4111" w:type="dxa"/>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preko ministrstva preveri v bazi ZZZS.</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lang w:eastAsia="sl-SI"/>
              </w:rPr>
              <w:t xml:space="preserve">  </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2</w:t>
            </w:r>
          </w:p>
        </w:tc>
        <w:tc>
          <w:tcPr>
            <w:tcW w:w="4564" w:type="dxa"/>
            <w:vAlign w:val="center"/>
          </w:tcPr>
          <w:p w:rsidR="00E93C49" w:rsidRPr="00E93C49" w:rsidRDefault="00E93C49" w:rsidP="003179C3">
            <w:pPr>
              <w:spacing w:after="0" w:line="240" w:lineRule="auto"/>
              <w:contextualSpacing/>
              <w:jc w:val="both"/>
              <w:rPr>
                <w:rFonts w:ascii="Arial" w:hAnsi="Arial" w:cs="Arial"/>
                <w:color w:val="000000" w:themeColor="text1"/>
                <w:sz w:val="24"/>
                <w:szCs w:val="24"/>
              </w:rPr>
            </w:pPr>
            <w:r w:rsidRPr="00E93C49">
              <w:rPr>
                <w:rFonts w:ascii="Arial" w:hAnsi="Arial" w:cs="Arial"/>
                <w:color w:val="000000" w:themeColor="text1"/>
                <w:sz w:val="24"/>
                <w:szCs w:val="24"/>
              </w:rPr>
              <w:t>Za programsko območje izvajanja operacije se šteje programsko območje, v katerem ima prijavitelj na dan oddaje vloge sedež oz. v primeru prijavitelja s sedežem v katerikoli drugi članici Evropske Unije, podružnico.</w:t>
            </w:r>
          </w:p>
        </w:tc>
        <w:tc>
          <w:tcPr>
            <w:tcW w:w="4111" w:type="dxa"/>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Navedbe prijavitelja v Obrazcu 1: </w:t>
            </w: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lang w:eastAsia="sl-SI"/>
              </w:rPr>
              <w:t xml:space="preserve">Preverjanje sedeža prijavitelja v bazah AJPES in FURS. </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vAlign w:val="center"/>
          </w:tcPr>
          <w:p w:rsidR="00E93C49" w:rsidRPr="00E93C49" w:rsidRDefault="00E93C49" w:rsidP="003179C3">
            <w:pPr>
              <w:spacing w:after="0" w:line="240" w:lineRule="auto"/>
              <w:contextualSpacing/>
              <w:jc w:val="both"/>
              <w:rPr>
                <w:rFonts w:ascii="Arial" w:hAnsi="Arial" w:cs="Arial"/>
                <w:color w:val="000000" w:themeColor="text1"/>
                <w:sz w:val="24"/>
                <w:szCs w:val="24"/>
              </w:rPr>
            </w:pPr>
            <w:r w:rsidRPr="00E93C49">
              <w:rPr>
                <w:rFonts w:ascii="Arial" w:hAnsi="Arial" w:cs="Arial"/>
                <w:sz w:val="24"/>
                <w:szCs w:val="24"/>
              </w:rPr>
              <w:t>Prijavitelj ne krši pravila omejitve višine pomoči, kar pomeni, da skupni znesek pomoči dodeljen enotnemu podjetju na podlagi pravila de minimis ne sme presegati 200.000,00 EUR v kateremkoli obdobju zadnjih treh poslovnih let (leto odobritve pomoči se upošteva v to obdobje). Omenjeni znesek se zniža na vrednost 100.000,00 EUR za enotna podjetja, ki delujejo v komercialnem cestnem tovornem prevozu, ne sme pa se uporabljati za nabavo vozil za cestni prevoz tovora.</w:t>
            </w:r>
          </w:p>
        </w:tc>
        <w:tc>
          <w:tcPr>
            <w:tcW w:w="4111" w:type="dxa"/>
            <w:vAlign w:val="center"/>
          </w:tcPr>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Obrazec 2: </w:t>
            </w:r>
          </w:p>
          <w:p w:rsidR="00E93C49" w:rsidRPr="00E93C49" w:rsidRDefault="00E93C49" w:rsidP="003179C3">
            <w:pPr>
              <w:spacing w:after="0" w:line="240" w:lineRule="auto"/>
              <w:rPr>
                <w:rFonts w:ascii="Arial" w:hAnsi="Arial" w:cs="Arial"/>
                <w:i/>
                <w:sz w:val="24"/>
                <w:szCs w:val="24"/>
              </w:rPr>
            </w:pPr>
            <w:r w:rsidRPr="00E93C49">
              <w:rPr>
                <w:rFonts w:ascii="Arial" w:hAnsi="Arial" w:cs="Arial"/>
                <w:i/>
                <w:sz w:val="24"/>
                <w:szCs w:val="24"/>
              </w:rPr>
              <w:t xml:space="preserve">Izjava prijavitelja o strinjanju z razpisnimi pogoji </w:t>
            </w:r>
          </w:p>
          <w:p w:rsidR="00E93C49" w:rsidRPr="00E93C49" w:rsidRDefault="00E93C49" w:rsidP="003179C3">
            <w:pPr>
              <w:spacing w:after="0" w:line="240" w:lineRule="auto"/>
              <w:rPr>
                <w:rFonts w:ascii="Arial" w:hAnsi="Arial" w:cs="Arial"/>
                <w:sz w:val="24"/>
                <w:szCs w:val="24"/>
              </w:rPr>
            </w:pPr>
          </w:p>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Navedbe prijavitelja v Prilogi 2 k Obrazcu 2: </w:t>
            </w:r>
          </w:p>
          <w:p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t>Izjava prijavitelja o zaprošenih ali že prejetih de minimis pomočeh in drugih državnih pomočeh</w:t>
            </w:r>
            <w:r w:rsidRPr="00E93C49">
              <w:rPr>
                <w:rFonts w:ascii="Arial" w:hAnsi="Arial" w:cs="Arial"/>
                <w:sz w:val="24"/>
                <w:szCs w:val="24"/>
              </w:rPr>
              <w:t xml:space="preserve"> </w:t>
            </w:r>
          </w:p>
          <w:p w:rsidR="00E93C49" w:rsidRPr="00E93C49" w:rsidRDefault="00E93C49" w:rsidP="003179C3">
            <w:pPr>
              <w:spacing w:after="0" w:line="240" w:lineRule="auto"/>
              <w:rPr>
                <w:rFonts w:ascii="Arial" w:hAnsi="Arial" w:cs="Arial"/>
                <w:sz w:val="24"/>
                <w:szCs w:val="24"/>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Izpolnjevanje pogoja komisija preveri pri Ministrstvu za finance RS.</w:t>
            </w:r>
          </w:p>
        </w:tc>
      </w:tr>
      <w:tr w:rsidR="00E93C49" w:rsidRPr="00E93C49" w:rsidTr="003179C3">
        <w:trPr>
          <w:trHeight w:val="563"/>
        </w:trPr>
        <w:tc>
          <w:tcPr>
            <w:tcW w:w="534" w:type="dxa"/>
            <w:vAlign w:val="center"/>
          </w:tcPr>
          <w:p w:rsidR="00E93C49" w:rsidRPr="00E93C49" w:rsidRDefault="00E93C49" w:rsidP="003179C3">
            <w:pPr>
              <w:autoSpaceDE w:val="0"/>
              <w:autoSpaceDN w:val="0"/>
              <w:adjustRightInd w:val="0"/>
              <w:spacing w:after="0" w:line="240" w:lineRule="auto"/>
              <w:jc w:val="center"/>
              <w:rPr>
                <w:rFonts w:ascii="Arial" w:hAnsi="Arial" w:cs="Arial"/>
                <w:sz w:val="24"/>
                <w:szCs w:val="24"/>
              </w:rPr>
            </w:pPr>
            <w:r w:rsidRPr="00E93C49">
              <w:rPr>
                <w:rFonts w:ascii="Arial" w:hAnsi="Arial" w:cs="Arial"/>
                <w:sz w:val="24"/>
                <w:szCs w:val="24"/>
              </w:rPr>
              <w:t>4</w:t>
            </w:r>
          </w:p>
        </w:tc>
        <w:tc>
          <w:tcPr>
            <w:tcW w:w="4564" w:type="dxa"/>
            <w:vAlign w:val="center"/>
          </w:tcPr>
          <w:p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 xml:space="preserve">Prijavitelj je lahko v Sklop A - Akademijo TPSMP 2019-2022 vključen le enkrat v času izvajanja tega javnega razpisa. </w:t>
            </w:r>
          </w:p>
          <w:p w:rsidR="00E93C49" w:rsidRPr="00E93C49" w:rsidRDefault="00E93C49" w:rsidP="003179C3">
            <w:pPr>
              <w:spacing w:after="0" w:line="240" w:lineRule="auto"/>
              <w:ind w:left="720"/>
              <w:contextualSpacing/>
              <w:jc w:val="both"/>
              <w:rPr>
                <w:rFonts w:ascii="Arial" w:hAnsi="Arial" w:cs="Arial"/>
                <w:sz w:val="24"/>
                <w:szCs w:val="24"/>
              </w:rPr>
            </w:pPr>
          </w:p>
          <w:p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 xml:space="preserve">Prijavitelji, ki so bili že vključeni v pilotno Akademijo TPSMP v obdobju 2016-2017, se v času izvajanja tega javnega razpisa ne morejo vključiti v Akademijo TPSMP 2019-2022, lahko pa so izbrani za  sklop  B. </w:t>
            </w:r>
          </w:p>
        </w:tc>
        <w:tc>
          <w:tcPr>
            <w:tcW w:w="4111" w:type="dxa"/>
            <w:vAlign w:val="center"/>
          </w:tcPr>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rsidR="00E93C49" w:rsidRPr="00E93C49" w:rsidRDefault="00E93C49" w:rsidP="003179C3">
            <w:pPr>
              <w:spacing w:after="0" w:line="240" w:lineRule="auto"/>
              <w:jc w:val="both"/>
              <w:rPr>
                <w:rFonts w:ascii="Arial" w:hAnsi="Arial" w:cs="Arial"/>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rsidR="00E93C49" w:rsidRPr="00E93C49" w:rsidRDefault="00E93C49" w:rsidP="003179C3">
            <w:pPr>
              <w:spacing w:after="0" w:line="240" w:lineRule="auto"/>
              <w:jc w:val="both"/>
              <w:rPr>
                <w:rFonts w:ascii="Arial" w:hAnsi="Arial" w:cs="Arial"/>
                <w:i/>
                <w:sz w:val="24"/>
                <w:szCs w:val="24"/>
                <w:lang w:eastAsia="sl-SI"/>
              </w:rPr>
            </w:pPr>
          </w:p>
          <w:p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Preverjanje v bazah SPIRIT Slovenija. </w:t>
            </w:r>
          </w:p>
        </w:tc>
      </w:tr>
    </w:tbl>
    <w:p w:rsidR="00E93C49" w:rsidRPr="00E93C49" w:rsidRDefault="00E93C49" w:rsidP="00E93C49">
      <w:pPr>
        <w:spacing w:after="0" w:line="240" w:lineRule="auto"/>
        <w:rPr>
          <w:rFonts w:ascii="Arial" w:hAnsi="Arial" w:cs="Arial"/>
          <w:sz w:val="24"/>
          <w:szCs w:val="24"/>
        </w:rPr>
      </w:pPr>
    </w:p>
    <w:p w:rsidR="00E93C49" w:rsidRPr="00E93C49" w:rsidRDefault="00E93C49" w:rsidP="00E93C49">
      <w:pPr>
        <w:spacing w:after="0" w:line="240" w:lineRule="auto"/>
        <w:jc w:val="both"/>
        <w:outlineLvl w:val="1"/>
        <w:rPr>
          <w:rFonts w:ascii="Arial" w:hAnsi="Arial" w:cs="Arial"/>
          <w:sz w:val="24"/>
          <w:szCs w:val="24"/>
          <w:lang w:eastAsia="sl-SI"/>
        </w:rPr>
      </w:pPr>
      <w:r w:rsidRPr="00E93C49">
        <w:rPr>
          <w:rFonts w:ascii="Arial" w:hAnsi="Arial" w:cs="Arial"/>
          <w:sz w:val="24"/>
          <w:szCs w:val="24"/>
          <w:lang w:eastAsia="sl-SI"/>
        </w:rPr>
        <w:t xml:space="preserve">Vsi splošni in posebni pogoji (v točkah 4.1. in 4.2. javnega razpisa) se preverjajo tudi za prijavitelje, ki so se udeležili pilotne Akademije TPSMP 2016-2017 in se bodo prijavljali samo na Sklop B. </w:t>
      </w:r>
    </w:p>
    <w:p w:rsidR="00E93C49" w:rsidRPr="00E93C49" w:rsidRDefault="00E93C49" w:rsidP="00E93C49">
      <w:pPr>
        <w:spacing w:after="0" w:line="240" w:lineRule="auto"/>
        <w:jc w:val="both"/>
        <w:outlineLvl w:val="1"/>
        <w:rPr>
          <w:rFonts w:ascii="Arial" w:hAnsi="Arial" w:cs="Arial"/>
          <w:b/>
          <w:i/>
          <w:sz w:val="24"/>
          <w:szCs w:val="24"/>
          <w:lang w:eastAsia="sl-SI"/>
        </w:rPr>
      </w:pPr>
    </w:p>
    <w:p w:rsidR="00E93C49" w:rsidRPr="00E93C49" w:rsidRDefault="00E93C49" w:rsidP="00E93C49">
      <w:pPr>
        <w:spacing w:after="0" w:line="240" w:lineRule="auto"/>
        <w:jc w:val="both"/>
        <w:outlineLvl w:val="1"/>
        <w:rPr>
          <w:rFonts w:ascii="Arial" w:hAnsi="Arial" w:cs="Arial"/>
          <w:sz w:val="24"/>
          <w:szCs w:val="24"/>
          <w:lang w:eastAsia="sl-SI"/>
        </w:rPr>
      </w:pPr>
      <w:r w:rsidRPr="00E93C49">
        <w:rPr>
          <w:rFonts w:ascii="Arial" w:hAnsi="Arial" w:cs="Arial"/>
          <w:sz w:val="24"/>
          <w:szCs w:val="24"/>
          <w:lang w:eastAsia="sl-SI"/>
        </w:rPr>
        <w:t>Izpolnjevanje posebnih pogojev za prijavitelje, ki se vključujejo v sklop B - pridobitev sredstev za sofinanciranje izvedbenih projektov za uresničevanje Trajnostnih poslovnih strategij (točka 5.2. javnega razpisa) se bo preverjalo na naslednji način:</w:t>
      </w:r>
    </w:p>
    <w:p w:rsidR="00E93C49" w:rsidRPr="00E93C49" w:rsidRDefault="00E93C49" w:rsidP="00E93C49">
      <w:pPr>
        <w:spacing w:after="0" w:line="240" w:lineRule="auto"/>
        <w:jc w:val="both"/>
        <w:outlineLvl w:val="1"/>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E93C49" w:rsidTr="003179C3">
        <w:trPr>
          <w:trHeight w:val="273"/>
          <w:tblHeader/>
        </w:trPr>
        <w:tc>
          <w:tcPr>
            <w:tcW w:w="534" w:type="dxa"/>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vAlign w:val="center"/>
          </w:tcPr>
          <w:p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Posebni pogoji za prijavitelje</w:t>
            </w:r>
          </w:p>
        </w:tc>
        <w:tc>
          <w:tcPr>
            <w:tcW w:w="4111" w:type="dxa"/>
            <w:vAlign w:val="center"/>
          </w:tcPr>
          <w:p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Dokazila in način preverjanja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1</w:t>
            </w:r>
          </w:p>
        </w:tc>
        <w:tc>
          <w:tcPr>
            <w:tcW w:w="4564"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Prijavitelj je uspešno zaključil in izpolnil vse obveznosti v sklopu A - Akademija TPSMP 2019-2022</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Dokazilo: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Potrjen evalvacijski list s strani agencije </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p>
        </w:tc>
        <w:tc>
          <w:tcPr>
            <w:tcW w:w="4564"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Prijavitelj je uspešno zaključil in izpolnil vse obveznosti v pilotni Akademiji TPSMP v obdobju 2016-2017</w:t>
            </w:r>
          </w:p>
        </w:tc>
        <w:tc>
          <w:tcPr>
            <w:tcW w:w="4111"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 xml:space="preserve">Dokazilo Priloga: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color w:val="000000" w:themeColor="text1"/>
                <w:sz w:val="24"/>
                <w:szCs w:val="24"/>
              </w:rPr>
              <w:t xml:space="preserve">Potrdilo/priznanje, ki ga je izdala agencija/dokumentacija iz arhiva agencije </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2</w:t>
            </w:r>
          </w:p>
        </w:tc>
        <w:tc>
          <w:tcPr>
            <w:tcW w:w="4564"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Predlagan izvedbeni pilotni projekt prijavitelja je skladen z namenom, ciljem in s predmetom javnega razpisa ter s cilji »Operativnega programa za izvajanje evropske kohezijske politike v obdobju 2014-2020«</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4 in 5: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Predlog izvedbenega projekta in finančni načrt izvedbenega projekta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bCs/>
                <w:sz w:val="24"/>
                <w:szCs w:val="24"/>
              </w:rPr>
              <w:t>Predlagani izvedbeni projekti prijavitelja se ni začel izvajati pred datumom oddaje vloge na ta javni razpis za sklop B.</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4: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 xml:space="preserve">Predlog projekta </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4</w:t>
            </w:r>
          </w:p>
        </w:tc>
        <w:tc>
          <w:tcPr>
            <w:tcW w:w="4564" w:type="dxa"/>
            <w:vAlign w:val="center"/>
          </w:tcPr>
          <w:p w:rsidR="00E93C49" w:rsidRPr="00E93C49" w:rsidRDefault="00E93C49" w:rsidP="003179C3">
            <w:pPr>
              <w:spacing w:after="0" w:line="240" w:lineRule="auto"/>
              <w:jc w:val="both"/>
              <w:rPr>
                <w:rFonts w:ascii="Arial" w:hAnsi="Arial" w:cs="Arial"/>
                <w:b/>
                <w:color w:val="FF0000"/>
                <w:sz w:val="24"/>
                <w:szCs w:val="24"/>
              </w:rPr>
            </w:pPr>
            <w:r w:rsidRPr="00E93C49">
              <w:rPr>
                <w:rFonts w:ascii="Arial" w:hAnsi="Arial" w:cs="Arial"/>
                <w:color w:val="000000" w:themeColor="text1"/>
                <w:sz w:val="24"/>
                <w:szCs w:val="24"/>
              </w:rPr>
              <w:t>Iz predložene finančne konstrukcije predlaganega izvedbenega projekta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4 in  5 : </w:t>
            </w:r>
          </w:p>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Predlog projekta/</w:t>
            </w:r>
            <w:r w:rsidRPr="00E93C49">
              <w:rPr>
                <w:rFonts w:ascii="Arial" w:hAnsi="Arial" w:cs="Arial"/>
                <w:i/>
                <w:sz w:val="24"/>
                <w:szCs w:val="24"/>
              </w:rPr>
              <w:t>Finančni načrt izvedbenega projekta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5</w:t>
            </w:r>
          </w:p>
        </w:tc>
        <w:tc>
          <w:tcPr>
            <w:tcW w:w="4564" w:type="dxa"/>
            <w:vAlign w:val="center"/>
          </w:tcPr>
          <w:p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sz w:val="24"/>
                <w:szCs w:val="24"/>
              </w:rPr>
              <w:t>Pri izdelavi finančne konstrukcije izvedbenega projekta  je prijavitelj upošteval omejitve glede intenzivnosti pomoči in maksimalnega zneska pomoči iz 12, 13 in 14. točke javnega</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5: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Finančni načrt izvedbenega projekta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6</w:t>
            </w:r>
          </w:p>
        </w:tc>
        <w:tc>
          <w:tcPr>
            <w:tcW w:w="4564" w:type="dxa"/>
            <w:vAlign w:val="center"/>
          </w:tcPr>
          <w:p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Iz predložene finančne konstrukcije v okviru prijavljenega izvedbenega projekta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5: </w:t>
            </w:r>
          </w:p>
          <w:p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Finančni načrt izvedbenega projekta</w:t>
            </w: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7</w:t>
            </w:r>
          </w:p>
        </w:tc>
        <w:tc>
          <w:tcPr>
            <w:tcW w:w="4564" w:type="dxa"/>
            <w:vAlign w:val="center"/>
          </w:tcPr>
          <w:p w:rsidR="00E93C49" w:rsidRPr="00E93C49" w:rsidRDefault="00E93C49" w:rsidP="003179C3">
            <w:pPr>
              <w:spacing w:after="0" w:line="240" w:lineRule="auto"/>
              <w:jc w:val="both"/>
              <w:rPr>
                <w:rFonts w:ascii="Arial" w:hAnsi="Arial" w:cs="Arial"/>
                <w:b/>
                <w:sz w:val="24"/>
                <w:szCs w:val="24"/>
              </w:rPr>
            </w:pPr>
            <w:r w:rsidRPr="00E93C49">
              <w:rPr>
                <w:rFonts w:ascii="Arial" w:hAnsi="Arial" w:cs="Arial"/>
                <w:sz w:val="24"/>
                <w:szCs w:val="24"/>
              </w:rPr>
              <w:t>Pri izvedbenem projektu je upoštevano pravilo kumulacije državnih pomoči – skupna višina državne pomoči za izvedbeni projekt v zvezi z istimi upravičenimi stroški ne bo presegla največje intenzivnosti pomoči ali zneska državne pomoči, kot določata shemi državne pomoči, po katerih se izvaja ta javni razpis: »Program izvajanja finančnih spodbud MSP« (št. sheme: BE03-2399245-2015/I, datum potrditve sheme: 7.7.2016; trajanje sheme: 31.12.2020) in »Program izvajanja finančnih spodbud MGRT-RRI« (št. priglasitve: BE01-2399245-2015/II, datum potrditve sheme: 4.11.2016; trajanje sheme: 31.12.2020).</w:t>
            </w:r>
          </w:p>
        </w:tc>
        <w:tc>
          <w:tcPr>
            <w:tcW w:w="4111" w:type="dxa"/>
            <w:vAlign w:val="center"/>
          </w:tcPr>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Obrazec 2: </w:t>
            </w:r>
          </w:p>
          <w:p w:rsidR="00E93C49" w:rsidRPr="00E93C49" w:rsidRDefault="00E93C49" w:rsidP="003179C3">
            <w:pPr>
              <w:spacing w:after="0" w:line="240" w:lineRule="auto"/>
              <w:rPr>
                <w:rFonts w:ascii="Arial" w:hAnsi="Arial" w:cs="Arial"/>
                <w:i/>
                <w:sz w:val="24"/>
                <w:szCs w:val="24"/>
              </w:rPr>
            </w:pPr>
            <w:r w:rsidRPr="00E93C49">
              <w:rPr>
                <w:rFonts w:ascii="Arial" w:hAnsi="Arial" w:cs="Arial"/>
                <w:i/>
                <w:sz w:val="24"/>
                <w:szCs w:val="24"/>
              </w:rPr>
              <w:t xml:space="preserve">Izjava prijavitelja o strinjanju z razpisnimi pogoji </w:t>
            </w:r>
          </w:p>
          <w:p w:rsidR="00E93C49" w:rsidRPr="00E93C49" w:rsidRDefault="00E93C49" w:rsidP="003179C3">
            <w:pPr>
              <w:spacing w:after="0" w:line="240" w:lineRule="auto"/>
              <w:rPr>
                <w:rFonts w:ascii="Arial" w:hAnsi="Arial" w:cs="Arial"/>
                <w:sz w:val="24"/>
                <w:szCs w:val="24"/>
              </w:rPr>
            </w:pPr>
          </w:p>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Navedbe prijavitelja v Prilogi 2 k Obrazcu 2: </w:t>
            </w:r>
          </w:p>
          <w:p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t>Izjava prijavitelja o zaprošenih ali že prejetih de minimis pomočeh in drugih državnih pomočeh</w:t>
            </w:r>
            <w:r w:rsidRPr="00E93C49">
              <w:rPr>
                <w:rFonts w:ascii="Arial" w:hAnsi="Arial" w:cs="Arial"/>
                <w:sz w:val="24"/>
                <w:szCs w:val="24"/>
              </w:rPr>
              <w:t xml:space="preserve"> </w:t>
            </w:r>
          </w:p>
          <w:p w:rsidR="00E93C49" w:rsidRPr="00E93C49" w:rsidRDefault="00E93C49" w:rsidP="003179C3">
            <w:pPr>
              <w:spacing w:after="0" w:line="240" w:lineRule="auto"/>
              <w:rPr>
                <w:rFonts w:ascii="Arial" w:hAnsi="Arial" w:cs="Arial"/>
                <w:sz w:val="24"/>
                <w:szCs w:val="24"/>
              </w:rPr>
            </w:pPr>
          </w:p>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Izpolnjevanje pogoja komisija preveri pri Ministrstvu za finance RS.</w:t>
            </w:r>
          </w:p>
          <w:p w:rsidR="00E93C49" w:rsidRPr="00E93C49" w:rsidRDefault="00E93C49" w:rsidP="003179C3">
            <w:pPr>
              <w:spacing w:after="0" w:line="240" w:lineRule="auto"/>
              <w:rPr>
                <w:rFonts w:ascii="Arial" w:hAnsi="Arial" w:cs="Arial"/>
                <w:sz w:val="24"/>
                <w:szCs w:val="24"/>
              </w:rPr>
            </w:pPr>
          </w:p>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Obrazec 5: </w:t>
            </w:r>
          </w:p>
          <w:p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t>Finančni načrt izvedbenega projekta</w:t>
            </w:r>
          </w:p>
          <w:p w:rsidR="00E93C49" w:rsidRPr="00E93C49" w:rsidRDefault="00E93C49" w:rsidP="003179C3">
            <w:pPr>
              <w:spacing w:after="0" w:line="240" w:lineRule="auto"/>
              <w:jc w:val="both"/>
              <w:rPr>
                <w:rFonts w:ascii="Arial" w:hAnsi="Arial" w:cs="Arial"/>
                <w:sz w:val="24"/>
                <w:szCs w:val="24"/>
              </w:rPr>
            </w:pPr>
          </w:p>
          <w:p w:rsidR="00E93C49" w:rsidRPr="00E93C49" w:rsidRDefault="00E93C49" w:rsidP="003179C3">
            <w:pPr>
              <w:spacing w:after="0" w:line="240" w:lineRule="auto"/>
              <w:jc w:val="both"/>
              <w:rPr>
                <w:rFonts w:ascii="Arial" w:hAnsi="Arial" w:cs="Arial"/>
                <w:sz w:val="24"/>
                <w:szCs w:val="24"/>
              </w:rPr>
            </w:pPr>
          </w:p>
        </w:tc>
      </w:tr>
      <w:tr w:rsidR="00E93C49" w:rsidRPr="00E93C49" w:rsidTr="003179C3">
        <w:trPr>
          <w:trHeight w:val="273"/>
        </w:trPr>
        <w:tc>
          <w:tcPr>
            <w:tcW w:w="534" w:type="dxa"/>
            <w:vAlign w:val="center"/>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8</w:t>
            </w:r>
          </w:p>
        </w:tc>
        <w:tc>
          <w:tcPr>
            <w:tcW w:w="4564"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je vlogo za sofinanciranje izvedbenega projekta za sklop B oddal v roku.</w:t>
            </w:r>
          </w:p>
          <w:p w:rsidR="00E93C49" w:rsidRPr="00E93C49" w:rsidRDefault="00E93C49" w:rsidP="00E93C49">
            <w:pPr>
              <w:pStyle w:val="Odstavekseznama"/>
              <w:numPr>
                <w:ilvl w:val="0"/>
                <w:numId w:val="8"/>
              </w:numPr>
              <w:jc w:val="both"/>
              <w:rPr>
                <w:rFonts w:ascii="Arial" w:hAnsi="Arial" w:cs="Arial"/>
              </w:rPr>
            </w:pPr>
            <w:r w:rsidRPr="00E93C49">
              <w:rPr>
                <w:rFonts w:ascii="Arial" w:hAnsi="Arial" w:cs="Arial"/>
              </w:rPr>
              <w:t>Prijavitelj, ki je bil vključen v Sklop A Akademije TPSMP 2019-2022 je vlogo za sofinanciranje izvedbenega projekta za sklop B oddal v roku, ki je predviden v pogodbi o vključitvi v Sklop A (5 mesecev od podpisa pogodbe, točen rok oddaje bo določen v pogodbi).</w:t>
            </w:r>
          </w:p>
          <w:p w:rsidR="00E93C49" w:rsidRPr="00E93C49" w:rsidRDefault="00E93C49" w:rsidP="00E93C49">
            <w:pPr>
              <w:pStyle w:val="Odstavekseznama"/>
              <w:numPr>
                <w:ilvl w:val="0"/>
                <w:numId w:val="8"/>
              </w:numPr>
              <w:jc w:val="both"/>
              <w:rPr>
                <w:rFonts w:ascii="Arial" w:hAnsi="Arial" w:cs="Arial"/>
              </w:rPr>
            </w:pPr>
            <w:r w:rsidRPr="00E93C49">
              <w:rPr>
                <w:rFonts w:ascii="Arial" w:hAnsi="Arial" w:cs="Arial"/>
              </w:rPr>
              <w:t>Prijavitelj, ki je bil vključen v pilotno Akademijo 2016-2017 in izpolnjuje vse splošne in posebne pogoje v točkah 4.2.1 in 4.2.2, lahko odda vlogo oz. predlagani izvedbeni projekt za Sklop B na prvi, drugi ali tretji  rok v okviru tega javnega razpisa.</w:t>
            </w:r>
          </w:p>
        </w:tc>
        <w:tc>
          <w:tcPr>
            <w:tcW w:w="4111" w:type="dxa"/>
            <w:vAlign w:val="center"/>
          </w:tcPr>
          <w:p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Evidence agencije.</w:t>
            </w:r>
          </w:p>
        </w:tc>
      </w:tr>
    </w:tbl>
    <w:p w:rsidR="00E93C49" w:rsidRPr="00E93C49" w:rsidRDefault="00E93C49" w:rsidP="00E93C49">
      <w:pPr>
        <w:spacing w:after="0" w:line="240" w:lineRule="auto"/>
        <w:rPr>
          <w:rFonts w:ascii="Arial" w:hAnsi="Arial" w:cs="Arial"/>
          <w:sz w:val="24"/>
          <w:szCs w:val="24"/>
        </w:rPr>
      </w:pPr>
    </w:p>
    <w:p w:rsidR="00E93C49" w:rsidRPr="00E93C49" w:rsidRDefault="00E93C49" w:rsidP="00E93C49">
      <w:pPr>
        <w:numPr>
          <w:ilvl w:val="0"/>
          <w:numId w:val="8"/>
        </w:numPr>
        <w:spacing w:after="0" w:line="240" w:lineRule="auto"/>
        <w:ind w:left="426"/>
        <w:contextualSpacing/>
        <w:jc w:val="both"/>
        <w:rPr>
          <w:rFonts w:ascii="Arial" w:hAnsi="Arial" w:cs="Arial"/>
          <w:sz w:val="24"/>
          <w:szCs w:val="24"/>
          <w:lang w:eastAsia="sl-SI"/>
        </w:rPr>
      </w:pPr>
      <w:r w:rsidRPr="00E93C49">
        <w:rPr>
          <w:rFonts w:ascii="Arial" w:hAnsi="Arial" w:cs="Arial"/>
          <w:sz w:val="24"/>
          <w:szCs w:val="24"/>
          <w:lang w:eastAsia="sl-SI"/>
        </w:rPr>
        <w:t>in drugimi dokazili, ki so priloge pri posameznih obrazcih iz razpisne dokumentacije.</w:t>
      </w:r>
    </w:p>
    <w:p w:rsidR="00E93C49" w:rsidRPr="00E93C49" w:rsidRDefault="00E93C49" w:rsidP="00E93C49">
      <w:pPr>
        <w:spacing w:after="0" w:line="240" w:lineRule="auto"/>
        <w:contextualSpacing/>
        <w:jc w:val="both"/>
        <w:rPr>
          <w:rFonts w:ascii="Arial" w:hAnsi="Arial" w:cs="Arial"/>
          <w:sz w:val="24"/>
          <w:szCs w:val="24"/>
          <w:lang w:eastAsia="sl-SI"/>
        </w:rPr>
      </w:pPr>
    </w:p>
    <w:p w:rsidR="00E93C49" w:rsidRPr="00E93C49" w:rsidRDefault="00E93C49" w:rsidP="00E93C49">
      <w:p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rsidR="00E93C49" w:rsidRPr="00E93C49" w:rsidRDefault="00E93C49" w:rsidP="00E93C49">
      <w:pPr>
        <w:tabs>
          <w:tab w:val="left" w:pos="0"/>
        </w:tabs>
        <w:spacing w:after="0" w:line="240" w:lineRule="auto"/>
        <w:jc w:val="both"/>
        <w:rPr>
          <w:rFonts w:ascii="Arial" w:hAnsi="Arial" w:cs="Arial"/>
          <w:sz w:val="24"/>
          <w:szCs w:val="24"/>
        </w:rPr>
      </w:pP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PODROBNEJŠA PREDSTAVITEV MERIL ZA OCENJEVANJE IN POSTOPEK OCENJEVANJA  </w:t>
      </w:r>
    </w:p>
    <w:p w:rsidR="00E93C49" w:rsidRPr="00E93C49" w:rsidRDefault="00E93C49" w:rsidP="00E93C49">
      <w:pPr>
        <w:spacing w:after="0" w:line="240" w:lineRule="auto"/>
        <w:ind w:left="720"/>
        <w:jc w:val="both"/>
        <w:rPr>
          <w:rFonts w:ascii="Arial" w:hAnsi="Arial" w:cs="Arial"/>
          <w:sz w:val="24"/>
          <w:szCs w:val="24"/>
        </w:rPr>
      </w:pPr>
    </w:p>
    <w:p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 xml:space="preserve">Merila za ocenjevanje vlog ter postopek in način izbora prijaviteljev o vključitvi v Sklop A in o vključitvi v Sklop B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tabs>
          <w:tab w:val="center" w:pos="4536"/>
          <w:tab w:val="right" w:pos="9072"/>
        </w:tabs>
        <w:spacing w:after="0" w:line="240" w:lineRule="auto"/>
        <w:jc w:val="both"/>
        <w:rPr>
          <w:rFonts w:ascii="Arial" w:hAnsi="Arial" w:cs="Arial"/>
          <w:sz w:val="24"/>
          <w:szCs w:val="24"/>
        </w:rPr>
      </w:pPr>
      <w:r w:rsidRPr="00E93C49">
        <w:rPr>
          <w:rFonts w:ascii="Arial" w:hAnsi="Arial" w:cs="Arial"/>
          <w:sz w:val="24"/>
          <w:szCs w:val="24"/>
        </w:rPr>
        <w:t xml:space="preserve">Postopek javnega razpisa bo vodila </w:t>
      </w:r>
      <w:r w:rsidRPr="00E93C49">
        <w:rPr>
          <w:rFonts w:ascii="Arial" w:hAnsi="Arial" w:cs="Arial"/>
          <w:iCs/>
          <w:sz w:val="24"/>
          <w:szCs w:val="24"/>
        </w:rPr>
        <w:t>komisija za izvedbo javnega razpisa</w:t>
      </w:r>
      <w:r w:rsidRPr="00E93C49">
        <w:rPr>
          <w:rFonts w:ascii="Arial" w:hAnsi="Arial" w:cs="Arial"/>
          <w:i/>
          <w:iCs/>
          <w:sz w:val="24"/>
          <w:szCs w:val="24"/>
        </w:rPr>
        <w:t xml:space="preserve"> (</w:t>
      </w:r>
      <w:r w:rsidRPr="00E93C49">
        <w:rPr>
          <w:rFonts w:ascii="Arial" w:hAnsi="Arial" w:cs="Arial"/>
          <w:iCs/>
          <w:sz w:val="24"/>
          <w:szCs w:val="24"/>
        </w:rPr>
        <w:t>v nadaljevanju: komisija)</w:t>
      </w:r>
      <w:r w:rsidRPr="00E93C49">
        <w:rPr>
          <w:rFonts w:ascii="Arial" w:hAnsi="Arial" w:cs="Arial"/>
          <w:sz w:val="24"/>
          <w:szCs w:val="24"/>
        </w:rPr>
        <w:t>, ki jo je s sklepom imenoval predstojnik agencije. Za izvedbo postopka ocenjevanja bo oblikovana posebna strokovna komisija, v katero bodo vključeni zunanji strokovnjaki.</w:t>
      </w:r>
    </w:p>
    <w:p w:rsidR="00E93C49" w:rsidRPr="00E93C49" w:rsidRDefault="00E93C49" w:rsidP="00E93C49">
      <w:pPr>
        <w:tabs>
          <w:tab w:val="center" w:pos="4536"/>
          <w:tab w:val="right" w:pos="9072"/>
        </w:tabs>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Če komisija ugotovi, da vloga ni pravočasna, pravilno označena ali formalno popolna, jo s sklepom zavrže. Če komisija ugotovi, da vloga ne izpolnjuje pogojev in drugih določil javnega razpisa in razpisne dokumentacije, se sklepom zavrne.</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vključi v postopek ocenjevanja za vključitev v Sklop A ali sklop B.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Vloge prijaviteljev, ki so bili vključeni in so uspešno zaključili  pilotno Akademijo TPSMP 2016-2017, ter izpolnjujejo vse splošne in posebne pogoje, bodo neposredno vključene v postopek ocenjevanja za sofinanciranje izvedbenih projektov v okviru Sklopa B.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Postopek ocenjevanja vlog za vključitev v Sklop  A: </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autoSpaceDE w:val="0"/>
        <w:autoSpaceDN w:val="0"/>
        <w:adjustRightInd w:val="0"/>
        <w:spacing w:after="0" w:line="240" w:lineRule="auto"/>
        <w:contextualSpacing/>
        <w:jc w:val="both"/>
        <w:rPr>
          <w:rFonts w:ascii="Arial" w:hAnsi="Arial" w:cs="Arial"/>
          <w:sz w:val="24"/>
          <w:szCs w:val="24"/>
        </w:rPr>
      </w:pPr>
      <w:r w:rsidRPr="00E93C49">
        <w:rPr>
          <w:rFonts w:ascii="Arial" w:eastAsia="MS Mincho" w:hAnsi="Arial" w:cs="Arial"/>
          <w:sz w:val="24"/>
          <w:szCs w:val="24"/>
        </w:rPr>
        <w:t xml:space="preserve">Prijavitelje bo strokovna komisija </w:t>
      </w:r>
      <w:r w:rsidRPr="00E93C49">
        <w:rPr>
          <w:rFonts w:ascii="Arial" w:hAnsi="Arial" w:cs="Arial"/>
          <w:sz w:val="24"/>
          <w:szCs w:val="24"/>
        </w:rPr>
        <w:t>ocenila v dveh korakih:</w:t>
      </w:r>
    </w:p>
    <w:p w:rsidR="00E93C49" w:rsidRPr="00E93C49" w:rsidRDefault="00E93C49" w:rsidP="00E93C49">
      <w:pPr>
        <w:autoSpaceDE w:val="0"/>
        <w:autoSpaceDN w:val="0"/>
        <w:adjustRightInd w:val="0"/>
        <w:spacing w:after="0" w:line="240" w:lineRule="auto"/>
        <w:contextualSpacing/>
        <w:jc w:val="both"/>
        <w:rPr>
          <w:rFonts w:ascii="Arial" w:hAnsi="Arial" w:cs="Arial"/>
          <w:sz w:val="24"/>
          <w:szCs w:val="24"/>
        </w:rPr>
      </w:pPr>
    </w:p>
    <w:p w:rsidR="00E93C49" w:rsidRPr="00E93C49" w:rsidRDefault="00E93C49" w:rsidP="00E93C49">
      <w:pPr>
        <w:pStyle w:val="Odstavekseznama"/>
        <w:numPr>
          <w:ilvl w:val="0"/>
          <w:numId w:val="22"/>
        </w:numPr>
        <w:autoSpaceDE w:val="0"/>
        <w:autoSpaceDN w:val="0"/>
        <w:adjustRightInd w:val="0"/>
        <w:jc w:val="both"/>
        <w:rPr>
          <w:rFonts w:ascii="Arial" w:hAnsi="Arial" w:cs="Arial"/>
        </w:rPr>
      </w:pPr>
      <w:r w:rsidRPr="00E93C49">
        <w:rPr>
          <w:rFonts w:ascii="Arial" w:hAnsi="Arial" w:cs="Arial"/>
          <w:b/>
        </w:rPr>
        <w:t>Korak 1:</w:t>
      </w:r>
      <w:r w:rsidRPr="00E93C49">
        <w:rPr>
          <w:rFonts w:ascii="Arial" w:hAnsi="Arial" w:cs="Arial"/>
        </w:rPr>
        <w:t xml:space="preserve"> ocenjevanje prijavitelja po merilih na podlagi navedb v vlogi,</w:t>
      </w:r>
    </w:p>
    <w:p w:rsidR="00E93C49" w:rsidRPr="00E93C49" w:rsidRDefault="00E93C49" w:rsidP="00E93C49">
      <w:pPr>
        <w:pStyle w:val="Odstavekseznama"/>
        <w:numPr>
          <w:ilvl w:val="0"/>
          <w:numId w:val="22"/>
        </w:numPr>
        <w:autoSpaceDE w:val="0"/>
        <w:autoSpaceDN w:val="0"/>
        <w:adjustRightInd w:val="0"/>
        <w:jc w:val="both"/>
        <w:rPr>
          <w:rFonts w:ascii="Arial" w:hAnsi="Arial" w:cs="Arial"/>
        </w:rPr>
      </w:pPr>
      <w:r w:rsidRPr="00E93C49">
        <w:rPr>
          <w:rFonts w:ascii="Arial" w:hAnsi="Arial" w:cs="Arial"/>
          <w:b/>
        </w:rPr>
        <w:t>Korak 2:</w:t>
      </w:r>
      <w:r w:rsidRPr="00E93C49">
        <w:rPr>
          <w:rFonts w:ascii="Arial" w:hAnsi="Arial" w:cs="Arial"/>
        </w:rPr>
        <w:t xml:space="preserve"> ocenjevanje prijavitelja po merilih na podlagi osebnega intervjuja. </w:t>
      </w:r>
    </w:p>
    <w:p w:rsidR="00E93C49" w:rsidRPr="00E93C49" w:rsidRDefault="00E93C49" w:rsidP="00E93C49">
      <w:pPr>
        <w:autoSpaceDE w:val="0"/>
        <w:autoSpaceDN w:val="0"/>
        <w:adjustRightInd w:val="0"/>
        <w:spacing w:after="0" w:line="240" w:lineRule="auto"/>
        <w:contextualSpacing/>
        <w:jc w:val="both"/>
        <w:rPr>
          <w:rFonts w:ascii="Arial" w:hAnsi="Arial" w:cs="Arial"/>
          <w:b/>
          <w:sz w:val="24"/>
          <w:szCs w:val="24"/>
        </w:rPr>
      </w:pPr>
    </w:p>
    <w:p w:rsidR="00E93C49" w:rsidRPr="00E93C49" w:rsidRDefault="00E93C49" w:rsidP="00E93C49">
      <w:pPr>
        <w:autoSpaceDE w:val="0"/>
        <w:autoSpaceDN w:val="0"/>
        <w:adjustRightInd w:val="0"/>
        <w:spacing w:after="0" w:line="240" w:lineRule="auto"/>
        <w:contextualSpacing/>
        <w:jc w:val="both"/>
        <w:rPr>
          <w:rFonts w:ascii="Arial" w:eastAsia="MS Mincho" w:hAnsi="Arial" w:cs="Arial"/>
          <w:b/>
          <w:sz w:val="24"/>
          <w:szCs w:val="24"/>
        </w:rPr>
      </w:pPr>
      <w:r w:rsidRPr="00E93C49">
        <w:rPr>
          <w:rFonts w:ascii="Arial" w:eastAsia="MS Mincho" w:hAnsi="Arial" w:cs="Arial"/>
          <w:b/>
          <w:sz w:val="24"/>
          <w:szCs w:val="24"/>
        </w:rPr>
        <w:t xml:space="preserve">Korak 1: </w:t>
      </w:r>
      <w:r w:rsidRPr="00E93C49">
        <w:rPr>
          <w:rFonts w:ascii="Arial" w:eastAsia="MS Mincho" w:hAnsi="Arial" w:cs="Arial"/>
          <w:b/>
          <w:sz w:val="24"/>
          <w:szCs w:val="24"/>
        </w:rPr>
        <w:tab/>
        <w:t xml:space="preserve">Merila za izbor prijaviteljev na podlagi podane vloge </w:t>
      </w:r>
    </w:p>
    <w:p w:rsidR="00E93C49" w:rsidRPr="00E93C49" w:rsidRDefault="00E93C49" w:rsidP="00E93C49">
      <w:pPr>
        <w:autoSpaceDE w:val="0"/>
        <w:autoSpaceDN w:val="0"/>
        <w:adjustRightInd w:val="0"/>
        <w:spacing w:after="0" w:line="240" w:lineRule="auto"/>
        <w:contextualSpacing/>
        <w:jc w:val="both"/>
        <w:rPr>
          <w:rFonts w:ascii="Arial" w:eastAsia="MS Mincho" w:hAnsi="Arial" w:cs="Arial"/>
          <w:sz w:val="24"/>
          <w:szCs w:val="24"/>
        </w:rPr>
      </w:pPr>
    </w:p>
    <w:tbl>
      <w:tblPr>
        <w:tblStyle w:val="Tabelamrea"/>
        <w:tblW w:w="8505" w:type="dxa"/>
        <w:tblInd w:w="704" w:type="dxa"/>
        <w:tblLook w:val="04A0" w:firstRow="1" w:lastRow="0" w:firstColumn="1" w:lastColumn="0" w:noHBand="0" w:noVBand="1"/>
      </w:tblPr>
      <w:tblGrid>
        <w:gridCol w:w="565"/>
        <w:gridCol w:w="6301"/>
        <w:gridCol w:w="1639"/>
      </w:tblGrid>
      <w:tr w:rsidR="00E93C49" w:rsidRPr="00E93C49" w:rsidTr="003179C3">
        <w:tc>
          <w:tcPr>
            <w:tcW w:w="6866" w:type="dxa"/>
            <w:gridSpan w:val="2"/>
            <w:shd w:val="clear" w:color="auto" w:fill="346C80"/>
            <w:vAlign w:val="center"/>
          </w:tcPr>
          <w:p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639" w:type="dxa"/>
            <w:shd w:val="clear" w:color="auto" w:fill="346C80"/>
            <w:vAlign w:val="center"/>
          </w:tcPr>
          <w:p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rsidTr="003179C3">
        <w:trPr>
          <w:trHeight w:val="3270"/>
        </w:trPr>
        <w:tc>
          <w:tcPr>
            <w:tcW w:w="565"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1</w:t>
            </w:r>
          </w:p>
        </w:tc>
        <w:tc>
          <w:tcPr>
            <w:tcW w:w="6301"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Poslovna / finančna zrelost podjetja: </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sz w:val="24"/>
                <w:szCs w:val="24"/>
              </w:rPr>
            </w:pPr>
            <w:r w:rsidRPr="00E93C49">
              <w:rPr>
                <w:rFonts w:ascii="Arial" w:hAnsi="Arial" w:cs="Arial"/>
                <w:b/>
                <w:sz w:val="24"/>
                <w:szCs w:val="24"/>
              </w:rPr>
              <w:t>Obrazložitev merila:  Opredelitev dosežene bonitetne  ocene poslovanja podjetja</w:t>
            </w:r>
            <w:r w:rsidRPr="00E93C49">
              <w:rPr>
                <w:rFonts w:ascii="Arial" w:hAnsi="Arial" w:cs="Arial"/>
                <w:sz w:val="24"/>
                <w:szCs w:val="24"/>
              </w:rPr>
              <w:t xml:space="preserve">: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Za potrebe tega javnega razpisa se upošteva izključno bonitetna ocena prijaviteljev določena po metodologiji Bisnode d.o.o. </w:t>
            </w:r>
          </w:p>
          <w:p w:rsidR="00E93C49" w:rsidRPr="00E93C49" w:rsidRDefault="00E93C49" w:rsidP="003179C3">
            <w:pPr>
              <w:rPr>
                <w:rFonts w:ascii="Arial" w:hAnsi="Arial" w:cs="Arial"/>
                <w:sz w:val="24"/>
                <w:szCs w:val="24"/>
              </w:rPr>
            </w:pPr>
          </w:p>
          <w:p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Bonitetna ocena po metodologiji Bisnode d.o.o. je za vse prijavitelje na ta javni razpis, ki imajo sedež v Republiki Sloveniji, brezplačno dosegljiva na naslovu http://search.bisnode.si/, in sicer na sledeč način: </w:t>
            </w:r>
          </w:p>
          <w:p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1.izberite državo nato pa v iskalnik vpišite naziv podjetja, matično številko podjetja, davčno številko podjetja ali naslov podjetja. Kliknite “išči (lupo)”,</w:t>
            </w:r>
          </w:p>
          <w:p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2.izpišejo se podatki podjetja. Kliknite na podatke, </w:t>
            </w:r>
          </w:p>
          <w:p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3.izberite zeleno polje v zgornjem levem kotu “Brezplačna Bisnode Bonitetna ocena”, </w:t>
            </w:r>
          </w:p>
          <w:p w:rsidR="00E93C49" w:rsidRPr="00E93C49" w:rsidRDefault="00E93C49" w:rsidP="003179C3">
            <w:pPr>
              <w:rPr>
                <w:rFonts w:ascii="Arial" w:hAnsi="Arial" w:cs="Arial"/>
                <w:i/>
                <w:sz w:val="16"/>
                <w:szCs w:val="24"/>
              </w:rPr>
            </w:pPr>
            <w:r w:rsidRPr="00E93C49">
              <w:rPr>
                <w:rFonts w:ascii="Arial" w:eastAsia="Times New Roman" w:hAnsi="Arial" w:cs="Arial"/>
                <w:i/>
                <w:sz w:val="16"/>
                <w:szCs w:val="24"/>
              </w:rPr>
              <w:t>4.izpolnite zahtevane podatke (ime in priimek, e-mail in davčno številko vašega podjetja (po vpisu davčne številko kliknite »išči (lupo)«). Potrdite polje “To je moje podjetje”. Dodatno se vam pokaže še nekaj polj in v kolikor kateri od njih ni izpolnjen, ga izpolnite. Označite, da niste robot in na koncu izberite polje “NAROČI brezplačno Bisnode bonitetno oceno”. Prijavitelj priloži izpis bonitetne ocene, ki ne sme biti starejši od 30 dni na dan oddaje prijave.</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Točkovanje merila se izvede na način, da se dodeli število točk glede na v spodnji preglednici navedeno finančno in dinamično oceno. Seštevek finančne in dinamične ocene predstavlja končno oceno merila.</w:t>
            </w:r>
          </w:p>
          <w:p w:rsidR="00E93C49" w:rsidRPr="00E93C49" w:rsidRDefault="00E93C49" w:rsidP="003179C3">
            <w:pPr>
              <w:rPr>
                <w:rFonts w:ascii="Arial" w:hAnsi="Arial" w:cs="Arial"/>
                <w:sz w:val="24"/>
                <w:szCs w:val="24"/>
              </w:rPr>
            </w:pPr>
          </w:p>
          <w:tbl>
            <w:tblPr>
              <w:tblW w:w="3620" w:type="dxa"/>
              <w:tblCellMar>
                <w:left w:w="70" w:type="dxa"/>
                <w:right w:w="70" w:type="dxa"/>
              </w:tblCellMar>
              <w:tblLook w:val="04A0" w:firstRow="1" w:lastRow="0" w:firstColumn="1" w:lastColumn="0" w:noHBand="0" w:noVBand="1"/>
            </w:tblPr>
            <w:tblGrid>
              <w:gridCol w:w="2320"/>
              <w:gridCol w:w="1300"/>
            </w:tblGrid>
            <w:tr w:rsidR="00E93C49" w:rsidRPr="00E93C49" w:rsidTr="003179C3">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Finančna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Število točk</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A1, A2, A3</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2</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B1, B2, B3</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1,5</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C1, C2, C3</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D1, D2</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0,5</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D3, E ali N.O.</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w:t>
                  </w:r>
                </w:p>
              </w:tc>
            </w:tr>
            <w:tr w:rsidR="00E93C49" w:rsidRPr="00E93C49" w:rsidTr="003179C3">
              <w:trPr>
                <w:trHeight w:val="300"/>
              </w:trPr>
              <w:tc>
                <w:tcPr>
                  <w:tcW w:w="2320" w:type="dxa"/>
                  <w:tcBorders>
                    <w:top w:val="nil"/>
                    <w:left w:val="nil"/>
                    <w:bottom w:val="nil"/>
                    <w:right w:val="nil"/>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p>
              </w:tc>
            </w:tr>
            <w:tr w:rsidR="00E93C49" w:rsidRPr="00E93C49" w:rsidTr="003179C3">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Dinamična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Število točk</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w:t>
                  </w:r>
                </w:p>
              </w:tc>
            </w:tr>
            <w:tr w:rsidR="00E93C49" w:rsidRPr="00E93C49"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0,5</w:t>
                  </w:r>
                </w:p>
              </w:tc>
            </w:tr>
            <w:tr w:rsidR="00E93C49" w:rsidRPr="00E93C49" w:rsidTr="003179C3">
              <w:trPr>
                <w:trHeight w:val="780"/>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ali N.O. (ni ocene) ali ni razvidnega datuma na izpisu bonitetne ocene</w:t>
                  </w:r>
                </w:p>
              </w:tc>
              <w:tc>
                <w:tcPr>
                  <w:tcW w:w="1300" w:type="dxa"/>
                  <w:tcBorders>
                    <w:top w:val="nil"/>
                    <w:left w:val="nil"/>
                    <w:bottom w:val="single" w:sz="4" w:space="0" w:color="auto"/>
                    <w:right w:val="single" w:sz="4" w:space="0" w:color="auto"/>
                  </w:tcBorders>
                  <w:shd w:val="clear" w:color="auto" w:fill="auto"/>
                  <w:vAlign w:val="bottom"/>
                  <w:hideMark/>
                </w:tcPr>
                <w:p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w:t>
                  </w:r>
                </w:p>
              </w:tc>
            </w:tr>
          </w:tbl>
          <w:p w:rsidR="00E93C49" w:rsidRPr="00E93C49" w:rsidRDefault="00E93C49" w:rsidP="003179C3">
            <w:pPr>
              <w:rPr>
                <w:rFonts w:ascii="Arial" w:hAnsi="Arial" w:cs="Arial"/>
                <w:sz w:val="24"/>
                <w:szCs w:val="24"/>
              </w:rPr>
            </w:pPr>
            <w:r w:rsidRPr="00E93C49">
              <w:rPr>
                <w:rFonts w:ascii="Arial" w:hAnsi="Arial" w:cs="Arial"/>
                <w:sz w:val="24"/>
                <w:szCs w:val="24"/>
              </w:rPr>
              <w:t xml:space="preserve"> </w:t>
            </w:r>
          </w:p>
        </w:tc>
        <w:tc>
          <w:tcPr>
            <w:tcW w:w="1639"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565"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c>
          <w:tcPr>
            <w:tcW w:w="6301" w:type="dxa"/>
          </w:tcPr>
          <w:p w:rsidR="00E93C49" w:rsidRPr="00E93C49" w:rsidRDefault="00E93C49" w:rsidP="003179C3">
            <w:pPr>
              <w:rPr>
                <w:rFonts w:ascii="Arial" w:hAnsi="Arial" w:cs="Arial"/>
                <w:b/>
                <w:sz w:val="24"/>
                <w:szCs w:val="24"/>
              </w:rPr>
            </w:pPr>
            <w:r w:rsidRPr="00E93C49">
              <w:rPr>
                <w:rFonts w:ascii="Arial" w:hAnsi="Arial" w:cs="Arial"/>
                <w:b/>
                <w:sz w:val="24"/>
                <w:szCs w:val="24"/>
              </w:rPr>
              <w:t>Tržni potencial podjetja in stopnja mednarodne aktivnosti (delež izvoza)</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color w:val="000000" w:themeColor="text1"/>
                <w:sz w:val="24"/>
                <w:szCs w:val="24"/>
              </w:rPr>
            </w:pPr>
            <w:r w:rsidRPr="00E93C49">
              <w:rPr>
                <w:rFonts w:ascii="Arial" w:hAnsi="Arial" w:cs="Arial"/>
                <w:color w:val="000000" w:themeColor="text1"/>
                <w:sz w:val="24"/>
                <w:szCs w:val="24"/>
              </w:rPr>
              <w:t>Prijavitelj priloži izkaz poslovnega izida podjetja za preteklo leto iz katerega so razvidni podatki o skupnih čistih prihodkih od prodaje in posebej o čistih prihodkih od prodaje na tujih trgih. Prijavitelj ob prijavi posebej navede čiste prihodke od prodaje na tujih trgih za leto tekoče poslovno leto iz bruto bilance na mesec pred oddajo prijave.</w:t>
            </w:r>
          </w:p>
          <w:p w:rsidR="00E93C49" w:rsidRPr="00E93C49" w:rsidRDefault="00E93C49" w:rsidP="003179C3">
            <w:pPr>
              <w:rPr>
                <w:rFonts w:ascii="Arial" w:hAnsi="Arial" w:cs="Arial"/>
                <w:color w:val="000000" w:themeColor="text1"/>
                <w:sz w:val="24"/>
                <w:szCs w:val="24"/>
              </w:rPr>
            </w:pPr>
            <w:r w:rsidRPr="00E93C49">
              <w:rPr>
                <w:rFonts w:ascii="Arial" w:hAnsi="Arial" w:cs="Arial"/>
                <w:color w:val="000000" w:themeColor="text1"/>
                <w:sz w:val="24"/>
                <w:szCs w:val="24"/>
              </w:rPr>
              <w:t>Kot delež izvoza se izračuna odstotek udeležbe realiziranih čistih prihodkov od prodaje na tujih trgih v skupnih čistih prihodkih od prodaje.</w:t>
            </w:r>
          </w:p>
          <w:p w:rsidR="00E93C49" w:rsidRPr="00E93C49" w:rsidRDefault="00E93C49" w:rsidP="003179C3">
            <w:pPr>
              <w:rPr>
                <w:rFonts w:ascii="Arial" w:hAnsi="Arial" w:cs="Arial"/>
                <w:color w:val="000000" w:themeColor="text1"/>
                <w:sz w:val="24"/>
                <w:szCs w:val="24"/>
              </w:rPr>
            </w:pPr>
          </w:p>
          <w:p w:rsidR="00E93C49" w:rsidRPr="00E93C49" w:rsidRDefault="00E93C49" w:rsidP="003179C3">
            <w:pPr>
              <w:rPr>
                <w:rFonts w:ascii="Arial" w:hAnsi="Arial" w:cs="Arial"/>
                <w:b/>
                <w:color w:val="000000" w:themeColor="text1"/>
                <w:sz w:val="24"/>
                <w:szCs w:val="24"/>
              </w:rPr>
            </w:pPr>
            <w:r w:rsidRPr="00E93C49">
              <w:rPr>
                <w:rFonts w:ascii="Arial" w:hAnsi="Arial" w:cs="Arial"/>
                <w:b/>
                <w:color w:val="000000" w:themeColor="text1"/>
                <w:sz w:val="24"/>
                <w:szCs w:val="24"/>
              </w:rPr>
              <w:t>Delež izvoza manj kot 30%: 1 točka</w:t>
            </w:r>
          </w:p>
          <w:p w:rsidR="00E93C49" w:rsidRPr="00E93C49" w:rsidRDefault="00E93C49" w:rsidP="003179C3">
            <w:pPr>
              <w:rPr>
                <w:rFonts w:ascii="Arial" w:hAnsi="Arial" w:cs="Arial"/>
                <w:b/>
                <w:color w:val="000000" w:themeColor="text1"/>
                <w:sz w:val="24"/>
                <w:szCs w:val="24"/>
              </w:rPr>
            </w:pPr>
            <w:r w:rsidRPr="00E93C49">
              <w:rPr>
                <w:rFonts w:ascii="Arial" w:hAnsi="Arial" w:cs="Arial"/>
                <w:b/>
                <w:color w:val="000000" w:themeColor="text1"/>
                <w:sz w:val="24"/>
                <w:szCs w:val="24"/>
              </w:rPr>
              <w:t>Delež izvoza vsaj 30% do 50%: 2 točki</w:t>
            </w:r>
          </w:p>
          <w:p w:rsidR="00E93C49" w:rsidRPr="00E93C49" w:rsidRDefault="00E93C49" w:rsidP="003179C3">
            <w:pPr>
              <w:rPr>
                <w:rFonts w:ascii="Arial" w:hAnsi="Arial" w:cs="Arial"/>
                <w:b/>
                <w:color w:val="FF0000"/>
                <w:sz w:val="24"/>
                <w:szCs w:val="24"/>
              </w:rPr>
            </w:pPr>
            <w:r w:rsidRPr="00E93C49">
              <w:rPr>
                <w:rFonts w:ascii="Arial" w:hAnsi="Arial" w:cs="Arial"/>
                <w:b/>
                <w:color w:val="000000" w:themeColor="text1"/>
                <w:sz w:val="24"/>
                <w:szCs w:val="24"/>
              </w:rPr>
              <w:t xml:space="preserve">Delež izvoza več kot 50%: 3 točke </w:t>
            </w:r>
          </w:p>
        </w:tc>
        <w:tc>
          <w:tcPr>
            <w:tcW w:w="1639"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565"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 xml:space="preserve">3. </w:t>
            </w:r>
          </w:p>
        </w:tc>
        <w:tc>
          <w:tcPr>
            <w:tcW w:w="6301"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Razumevanje področja trajnostnega poslovanja, pomena trajnostne strateške poslovne  transformacije in stopnje trajnostne zrelosti prijavitelja: </w:t>
            </w: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Podlaga izpolnjen Obrazec št. 3 - Vprašalnik TST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v izpolnjenem Obrazcu 3 - Vprašalniku TST strokovna komisija poda ocene in opredeli doseženo število točk. </w:t>
            </w:r>
          </w:p>
          <w:p w:rsidR="00E93C49" w:rsidRPr="00E93C49" w:rsidRDefault="00E93C49" w:rsidP="003179C3">
            <w:pPr>
              <w:rPr>
                <w:rFonts w:ascii="Arial" w:hAnsi="Arial" w:cs="Arial"/>
                <w:b/>
                <w:sz w:val="24"/>
                <w:szCs w:val="24"/>
              </w:rPr>
            </w:pPr>
          </w:p>
          <w:p w:rsidR="00E93C49" w:rsidRPr="00E93C49" w:rsidRDefault="00E93C49" w:rsidP="00E93C49">
            <w:pPr>
              <w:pStyle w:val="Odstavekseznama"/>
              <w:numPr>
                <w:ilvl w:val="0"/>
                <w:numId w:val="23"/>
              </w:numPr>
              <w:contextualSpacing w:val="0"/>
              <w:rPr>
                <w:rFonts w:ascii="Arial" w:eastAsiaTheme="minorHAnsi" w:hAnsi="Arial" w:cs="Arial"/>
                <w:b/>
              </w:rPr>
            </w:pPr>
            <w:r w:rsidRPr="00E93C49">
              <w:rPr>
                <w:rFonts w:ascii="Arial" w:eastAsiaTheme="minorHAnsi" w:hAnsi="Arial" w:cs="Arial"/>
                <w:b/>
              </w:rPr>
              <w:t xml:space="preserve">Razumevanje področja trajnostnega poslovanja in trajnostne strateške poslovne transformacije: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Poglavje VI, doseže največ 2 točki.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2 točki na podlagi Vprašalnika TST, v tem Merilu prejme 2 točki, če doseže manj kot 2 točki prejme 1 točko in če doseže 0 točk prejme v tem Merilu 0 točk.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pStyle w:val="Odstavekseznama"/>
              <w:numPr>
                <w:ilvl w:val="0"/>
                <w:numId w:val="23"/>
              </w:numPr>
              <w:rPr>
                <w:rFonts w:ascii="Arial" w:hAnsi="Arial" w:cs="Arial"/>
                <w:b/>
              </w:rPr>
            </w:pPr>
            <w:r w:rsidRPr="00E93C49">
              <w:rPr>
                <w:rFonts w:ascii="Arial" w:eastAsiaTheme="minorHAnsi" w:hAnsi="Arial" w:cs="Arial"/>
                <w:b/>
              </w:rPr>
              <w:t xml:space="preserve">Stopnja trajnostne zrelosti prijavitelja in uvedenih praks: </w:t>
            </w:r>
          </w:p>
          <w:p w:rsidR="00E93C49" w:rsidRPr="00E93C49" w:rsidRDefault="00E93C49" w:rsidP="003179C3">
            <w:pPr>
              <w:pStyle w:val="Odstavekseznama"/>
              <w:rPr>
                <w:rFonts w:ascii="Arial" w:hAnsi="Arial" w:cs="Arial"/>
                <w:b/>
              </w:rPr>
            </w:pPr>
            <w:r w:rsidRPr="00E93C49">
              <w:rPr>
                <w:rFonts w:ascii="Arial" w:eastAsiaTheme="minorHAnsi" w:hAnsi="Arial" w:cs="Arial"/>
                <w:b/>
              </w:rPr>
              <w:t xml:space="preserve">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Poglavja I do IV. doseže največ 52  točk.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po Vprašalniku TST vsaj 40 točk, v tem Merilu prejme 2 točki. </w:t>
            </w:r>
          </w:p>
          <w:p w:rsidR="00E93C49" w:rsidRPr="00E93C49" w:rsidRDefault="00E93C49" w:rsidP="003179C3">
            <w:pPr>
              <w:rPr>
                <w:rFonts w:ascii="Arial" w:hAnsi="Arial" w:cs="Arial"/>
                <w:sz w:val="24"/>
                <w:szCs w:val="24"/>
              </w:rPr>
            </w:pPr>
            <w:r w:rsidRPr="00E93C49">
              <w:rPr>
                <w:rFonts w:ascii="Arial" w:hAnsi="Arial" w:cs="Arial"/>
                <w:sz w:val="24"/>
                <w:szCs w:val="24"/>
              </w:rPr>
              <w:t>Če</w:t>
            </w:r>
            <w:r w:rsidRPr="00E93C49">
              <w:rPr>
                <w:rFonts w:ascii="Arial" w:hAnsi="Arial" w:cs="Arial"/>
                <w:b/>
                <w:sz w:val="24"/>
                <w:szCs w:val="24"/>
              </w:rPr>
              <w:t xml:space="preserve"> </w:t>
            </w:r>
            <w:r w:rsidRPr="00E93C49">
              <w:rPr>
                <w:rFonts w:ascii="Arial" w:hAnsi="Arial" w:cs="Arial"/>
                <w:sz w:val="24"/>
                <w:szCs w:val="24"/>
              </w:rPr>
              <w:t xml:space="preserve">doseže vsaj 30 in največ 39 točk prejme v tem Merilu 1 točko.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manj ali največ 29 točk  v tem Merilu preme  0 točk.    </w:t>
            </w:r>
          </w:p>
        </w:tc>
        <w:tc>
          <w:tcPr>
            <w:tcW w:w="1639"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4 (a+b)</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2 (točka a)</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2 (točka b)</w:t>
            </w:r>
          </w:p>
        </w:tc>
      </w:tr>
      <w:tr w:rsidR="00E93C49" w:rsidRPr="00E93C49" w:rsidTr="003179C3">
        <w:tc>
          <w:tcPr>
            <w:tcW w:w="565"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c>
          <w:tcPr>
            <w:tcW w:w="6301" w:type="dxa"/>
          </w:tcPr>
          <w:p w:rsidR="00E93C49" w:rsidRPr="00E93C49" w:rsidRDefault="00E93C49" w:rsidP="003179C3">
            <w:pPr>
              <w:rPr>
                <w:rFonts w:ascii="Arial" w:hAnsi="Arial" w:cs="Arial"/>
                <w:b/>
                <w:sz w:val="24"/>
                <w:szCs w:val="24"/>
              </w:rPr>
            </w:pPr>
            <w:r w:rsidRPr="00E93C49">
              <w:rPr>
                <w:rFonts w:ascii="Arial" w:hAnsi="Arial" w:cs="Arial"/>
                <w:b/>
                <w:sz w:val="24"/>
                <w:szCs w:val="24"/>
              </w:rPr>
              <w:t>Razvojno-inovacijska naravnanost prijavitelja (razvija nov ali trajnostno izboljšuje že uveljavljen produkt/storitev)</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v izpolnjenem Obrazcu 3 - Vprašalniku TST, strokovna komisija poda ocene in opredeli doseženo število točk.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Poglavje V (točke 18-21) doseže največ 12 točk. </w:t>
            </w: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v Vprašalniku TST; Poglavje V vsaj 12 točk, prejme v tem Merilu 2 točki.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vsaj 6 točk in največ 11 prejme v tem Merilu 1 točko.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manj kot 6 točk prejme v tem Merilu 0 točk.  </w:t>
            </w:r>
          </w:p>
        </w:tc>
        <w:tc>
          <w:tcPr>
            <w:tcW w:w="1639"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r>
      <w:tr w:rsidR="00E93C49" w:rsidRPr="00E93C49" w:rsidTr="003179C3">
        <w:tc>
          <w:tcPr>
            <w:tcW w:w="565"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4</w:t>
            </w:r>
          </w:p>
        </w:tc>
        <w:tc>
          <w:tcPr>
            <w:tcW w:w="6301"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Navezava na Strategijo pametne specializacije (SPS) z vidika razvoja ali proizvodnje produktov/storitev podjetja.  </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razvija oziroma proizvaja produkte na vsaj enem fokusnem področju in/ali tehnologiji.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komisija v izpolnjenem Vprašalniku TST Obrazec 3 poda ocene in doseženo  število točk.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b/>
                <w:sz w:val="24"/>
                <w:szCs w:val="24"/>
              </w:rPr>
            </w:pPr>
            <w:r w:rsidRPr="00E93C49">
              <w:rPr>
                <w:rFonts w:ascii="Arial" w:hAnsi="Arial" w:cs="Arial"/>
                <w:sz w:val="24"/>
                <w:szCs w:val="24"/>
              </w:rPr>
              <w:t>Prijavitelj lahko  na podlagi Obrazca 3 – Vprašalnik TST; Poglavje V točka 22, doseže največ 3 točke.</w:t>
            </w:r>
            <w:r w:rsidRPr="00E93C49">
              <w:rPr>
                <w:rFonts w:ascii="Arial" w:hAnsi="Arial" w:cs="Arial"/>
                <w:b/>
                <w:sz w:val="24"/>
                <w:szCs w:val="24"/>
              </w:rPr>
              <w:t xml:space="preserve">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prijavitelj razvija oz. proizvaja vsaj na  dveh ali večih fokusnih področjih SPS, prejme 3 točke.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prijavitelj razvija oz. proizvaja vsaj na 1 fokusnem področju SPS, prejme 2 točki.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Če prijavitelj ne razvija oz. proizvaja na nobenem od opredeljenih fokusnih področjih SPS, prejme 0 točk. </w:t>
            </w:r>
          </w:p>
        </w:tc>
        <w:tc>
          <w:tcPr>
            <w:tcW w:w="1639"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6866" w:type="dxa"/>
            <w:gridSpan w:val="2"/>
            <w:vAlign w:val="center"/>
          </w:tcPr>
          <w:p w:rsidR="00E93C49" w:rsidRPr="00E93C49" w:rsidRDefault="00E93C49" w:rsidP="003179C3">
            <w:pPr>
              <w:rPr>
                <w:rFonts w:ascii="Arial" w:hAnsi="Arial" w:cs="Arial"/>
                <w:b/>
                <w:sz w:val="24"/>
                <w:szCs w:val="24"/>
              </w:rPr>
            </w:pPr>
            <w:r w:rsidRPr="00E93C49">
              <w:rPr>
                <w:rFonts w:ascii="Arial" w:hAnsi="Arial" w:cs="Arial"/>
                <w:b/>
                <w:sz w:val="24"/>
                <w:szCs w:val="24"/>
              </w:rPr>
              <w:t>SKUPAJ</w:t>
            </w:r>
          </w:p>
        </w:tc>
        <w:tc>
          <w:tcPr>
            <w:tcW w:w="1639" w:type="dxa"/>
            <w:vAlign w:val="center"/>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15 točk</w:t>
            </w:r>
          </w:p>
        </w:tc>
      </w:tr>
    </w:tbl>
    <w:p w:rsidR="00E93C49" w:rsidRPr="00E93C49" w:rsidRDefault="00E93C49" w:rsidP="00E93C49">
      <w:pPr>
        <w:autoSpaceDE w:val="0"/>
        <w:autoSpaceDN w:val="0"/>
        <w:adjustRightInd w:val="0"/>
        <w:spacing w:after="0" w:line="240" w:lineRule="auto"/>
        <w:contextualSpacing/>
        <w:jc w:val="both"/>
        <w:rPr>
          <w:rFonts w:ascii="Arial" w:eastAsia="MS Mincho" w:hAnsi="Arial" w:cs="Arial"/>
          <w:sz w:val="24"/>
          <w:szCs w:val="24"/>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Maksimalno skupno število točk j</w:t>
      </w:r>
      <w:r w:rsidRPr="00E93C49">
        <w:rPr>
          <w:rFonts w:ascii="Arial" w:eastAsia="Times New Roman" w:hAnsi="Arial" w:cs="Arial"/>
          <w:sz w:val="24"/>
          <w:szCs w:val="24"/>
          <w:shd w:val="clear" w:color="auto" w:fill="FFFFFF" w:themeFill="background1"/>
          <w:lang w:eastAsia="sl-SI"/>
        </w:rPr>
        <w:t>e 15.</w:t>
      </w:r>
      <w:r w:rsidRPr="00E93C49">
        <w:rPr>
          <w:rFonts w:ascii="Arial" w:eastAsia="Times New Roman" w:hAnsi="Arial" w:cs="Arial"/>
          <w:sz w:val="24"/>
          <w:szCs w:val="24"/>
          <w:lang w:eastAsia="sl-SI"/>
        </w:rPr>
        <w:t xml:space="preserve">  </w:t>
      </w:r>
    </w:p>
    <w:p w:rsidR="00E93C49" w:rsidRPr="00E93C49" w:rsidRDefault="00E93C49" w:rsidP="00E93C49">
      <w:pPr>
        <w:spacing w:after="0" w:line="240" w:lineRule="auto"/>
        <w:jc w:val="both"/>
        <w:rPr>
          <w:rFonts w:ascii="Arial" w:eastAsia="Times New Roman" w:hAnsi="Arial" w:cs="Arial"/>
          <w:b/>
          <w:sz w:val="24"/>
          <w:szCs w:val="24"/>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Komisija prijavitelje razvrsti po vrstnem redu števila dobljenih točk in sicer od najboljše do najslabše ocenjenega za posamezno programsko območje.</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Komisija v korak 2 predlaga predvidoma skupaj 13 najbolje ocenjenih prijaviteljev iz koraka 1. </w:t>
      </w:r>
    </w:p>
    <w:p w:rsidR="00E93C49" w:rsidRPr="00E93C49" w:rsidRDefault="00E93C49" w:rsidP="00E93C49">
      <w:pPr>
        <w:spacing w:after="0" w:line="240" w:lineRule="auto"/>
        <w:ind w:left="709"/>
        <w:jc w:val="both"/>
        <w:rPr>
          <w:rFonts w:ascii="Arial" w:eastAsia="Times New Roman" w:hAnsi="Arial" w:cs="Arial"/>
          <w:sz w:val="24"/>
          <w:szCs w:val="24"/>
          <w:lang w:eastAsia="sl-SI"/>
        </w:rPr>
      </w:pPr>
    </w:p>
    <w:p w:rsidR="00E93C49" w:rsidRPr="00E93C49" w:rsidRDefault="00E93C49" w:rsidP="00E93C49">
      <w:pPr>
        <w:autoSpaceDE w:val="0"/>
        <w:autoSpaceDN w:val="0"/>
        <w:adjustRightInd w:val="0"/>
        <w:spacing w:after="0" w:line="240" w:lineRule="auto"/>
        <w:ind w:left="1410" w:hanging="1410"/>
        <w:contextualSpacing/>
        <w:jc w:val="both"/>
        <w:rPr>
          <w:rFonts w:ascii="Arial" w:eastAsia="MS Mincho" w:hAnsi="Arial" w:cs="Arial"/>
          <w:b/>
          <w:sz w:val="24"/>
          <w:szCs w:val="24"/>
        </w:rPr>
      </w:pPr>
      <w:r w:rsidRPr="00E93C49">
        <w:rPr>
          <w:rFonts w:ascii="Arial" w:eastAsia="MS Mincho" w:hAnsi="Arial" w:cs="Arial"/>
          <w:b/>
          <w:sz w:val="24"/>
          <w:szCs w:val="24"/>
        </w:rPr>
        <w:t xml:space="preserve">Korak 2:  </w:t>
      </w:r>
      <w:r w:rsidRPr="00E93C49">
        <w:rPr>
          <w:rFonts w:ascii="Arial" w:eastAsia="MS Mincho" w:hAnsi="Arial" w:cs="Arial"/>
          <w:b/>
          <w:sz w:val="24"/>
          <w:szCs w:val="24"/>
        </w:rPr>
        <w:tab/>
        <w:t xml:space="preserve">Merila za izbor prijaviteljev na podlagi intervjuja/ osebne predstavitve prijavitelja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autoSpaceDE w:val="0"/>
        <w:autoSpaceDN w:val="0"/>
        <w:adjustRightInd w:val="0"/>
        <w:spacing w:after="0" w:line="240" w:lineRule="auto"/>
        <w:contextualSpacing/>
        <w:jc w:val="both"/>
        <w:rPr>
          <w:rFonts w:ascii="Arial" w:hAnsi="Arial" w:cs="Arial"/>
          <w:b/>
          <w:sz w:val="24"/>
          <w:szCs w:val="24"/>
        </w:rPr>
      </w:pPr>
      <w:r w:rsidRPr="00E93C49">
        <w:rPr>
          <w:rFonts w:ascii="Arial" w:eastAsia="MS Mincho" w:hAnsi="Arial" w:cs="Arial"/>
          <w:b/>
          <w:sz w:val="24"/>
          <w:szCs w:val="24"/>
        </w:rPr>
        <w:t xml:space="preserve"> </w:t>
      </w: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Intervjuje/osebne predstavitve prijaviteljev  bo izvajala za to imenovana strokovna ocenjevalna komisija.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Intervjuja se mora udeležiti vodstvo podjetja, in sicer: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pStyle w:val="Odstavekseznama"/>
        <w:numPr>
          <w:ilvl w:val="0"/>
          <w:numId w:val="24"/>
        </w:numPr>
        <w:contextualSpacing w:val="0"/>
        <w:jc w:val="both"/>
        <w:rPr>
          <w:rFonts w:ascii="Arial" w:eastAsia="Times New Roman" w:hAnsi="Arial" w:cs="Arial"/>
          <w:lang w:eastAsia="sl-SI"/>
        </w:rPr>
      </w:pPr>
      <w:r w:rsidRPr="00E93C49">
        <w:rPr>
          <w:rFonts w:ascii="Arial" w:eastAsia="Times New Roman" w:hAnsi="Arial" w:cs="Arial"/>
          <w:lang w:eastAsia="sl-SI"/>
        </w:rPr>
        <w:t>vsaj direktor/ica prijavitelja (dodatno tudi ostali člani vodstvene ekipe) ter predstavnik lastnika,</w:t>
      </w:r>
    </w:p>
    <w:p w:rsidR="00E93C49" w:rsidRPr="00E93C49" w:rsidRDefault="00E93C49" w:rsidP="00E93C49">
      <w:pPr>
        <w:pStyle w:val="Odstavekseznama"/>
        <w:numPr>
          <w:ilvl w:val="0"/>
          <w:numId w:val="24"/>
        </w:numPr>
        <w:contextualSpacing w:val="0"/>
        <w:jc w:val="both"/>
        <w:rPr>
          <w:rFonts w:ascii="Arial" w:eastAsia="Times New Roman" w:hAnsi="Arial" w:cs="Arial"/>
          <w:lang w:eastAsia="sl-SI"/>
        </w:rPr>
      </w:pPr>
      <w:r w:rsidRPr="00E93C49">
        <w:rPr>
          <w:rFonts w:ascii="Arial" w:eastAsia="Times New Roman" w:hAnsi="Arial" w:cs="Arial"/>
          <w:lang w:eastAsia="sl-SI"/>
        </w:rPr>
        <w:t xml:space="preserve">v primeru tujega lastništva prijavitelja s podružnico v Sloveniji pa direktor/-ica podružnice s sedežem v Sloveniji in tudi predstavniki lastnikov prijavitelja. </w:t>
      </w:r>
    </w:p>
    <w:p w:rsidR="00E93C49" w:rsidRPr="00E93C49" w:rsidRDefault="00E93C49" w:rsidP="00E93C49">
      <w:pPr>
        <w:pStyle w:val="Odstavekseznama"/>
        <w:ind w:left="360"/>
        <w:jc w:val="both"/>
        <w:rPr>
          <w:rFonts w:ascii="Arial" w:eastAsia="Times New Roman" w:hAnsi="Arial" w:cs="Arial"/>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V sklopu intervjuja se bo preverjala predvsem zrelost prijavitelja in vodstva za trajnostno strateško transformacijo. Prijavitelji, izbrani za intervjuje, bodo obveščeni o internih dokumentih, ki jih bodo lahko prinesli s seboj v podporo svojim stališčem.</w:t>
      </w:r>
    </w:p>
    <w:p w:rsidR="00E93C49" w:rsidRPr="00E93C49" w:rsidRDefault="00E93C49" w:rsidP="00E93C49">
      <w:pPr>
        <w:pStyle w:val="Odstavekseznama"/>
        <w:ind w:left="360"/>
        <w:jc w:val="both"/>
        <w:rPr>
          <w:rFonts w:ascii="Arial" w:eastAsia="Times New Roman" w:hAnsi="Arial" w:cs="Arial"/>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 bo predvidoma trajal do 30 min za posameznega prijavitelja in se bo izvajal na sedežu SPIRIT Slovenija.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Termini intervjujev s posameznimi prijavitelji bodo določeni naknadno.  </w:t>
      </w:r>
    </w:p>
    <w:p w:rsidR="00E93C49" w:rsidRPr="00E93C49" w:rsidRDefault="00E93C49" w:rsidP="00E93C49">
      <w:pPr>
        <w:pStyle w:val="Odstavekseznama"/>
        <w:ind w:left="360"/>
        <w:jc w:val="both"/>
        <w:rPr>
          <w:rFonts w:ascii="Arial" w:eastAsia="Times New Roman" w:hAnsi="Arial" w:cs="Arial"/>
          <w:lang w:eastAsia="sl-SI"/>
        </w:rPr>
      </w:pPr>
      <w:r w:rsidRPr="00E93C49">
        <w:rPr>
          <w:rFonts w:ascii="Arial" w:eastAsia="Times New Roman" w:hAnsi="Arial" w:cs="Arial"/>
          <w:lang w:eastAsia="sl-SI"/>
        </w:rPr>
        <w:t xml:space="preserve"> </w:t>
      </w:r>
    </w:p>
    <w:tbl>
      <w:tblPr>
        <w:tblStyle w:val="Tabelamrea"/>
        <w:tblW w:w="8363" w:type="dxa"/>
        <w:tblInd w:w="704" w:type="dxa"/>
        <w:tblLayout w:type="fixed"/>
        <w:tblLook w:val="04A0" w:firstRow="1" w:lastRow="0" w:firstColumn="1" w:lastColumn="0" w:noHBand="0" w:noVBand="1"/>
      </w:tblPr>
      <w:tblGrid>
        <w:gridCol w:w="722"/>
        <w:gridCol w:w="5657"/>
        <w:gridCol w:w="1984"/>
      </w:tblGrid>
      <w:tr w:rsidR="00E93C49" w:rsidRPr="00E93C49" w:rsidTr="003179C3">
        <w:tc>
          <w:tcPr>
            <w:tcW w:w="6379" w:type="dxa"/>
            <w:gridSpan w:val="2"/>
            <w:shd w:val="clear" w:color="auto" w:fill="346C80"/>
            <w:vAlign w:val="center"/>
          </w:tcPr>
          <w:p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984" w:type="dxa"/>
            <w:shd w:val="clear" w:color="auto" w:fill="346C80"/>
            <w:vAlign w:val="center"/>
          </w:tcPr>
          <w:p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rsidTr="003179C3">
        <w:tc>
          <w:tcPr>
            <w:tcW w:w="722" w:type="dxa"/>
            <w:vAlign w:val="center"/>
          </w:tcPr>
          <w:p w:rsidR="00E93C49" w:rsidRPr="00E93C49" w:rsidRDefault="00E93C49" w:rsidP="003179C3">
            <w:pPr>
              <w:rPr>
                <w:rFonts w:ascii="Arial" w:hAnsi="Arial" w:cs="Arial"/>
                <w:sz w:val="24"/>
                <w:szCs w:val="24"/>
              </w:rPr>
            </w:pPr>
            <w:r w:rsidRPr="00E93C49">
              <w:rPr>
                <w:rFonts w:ascii="Arial" w:hAnsi="Arial" w:cs="Arial"/>
                <w:sz w:val="24"/>
                <w:szCs w:val="24"/>
              </w:rPr>
              <w:t>5</w:t>
            </w:r>
          </w:p>
        </w:tc>
        <w:tc>
          <w:tcPr>
            <w:tcW w:w="565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Ocena zrelosti/razumevanje/ambicije  vodstva/lastnikov podjetja za trajnostno poslovno  strateško transformacijo poslovanja </w:t>
            </w:r>
          </w:p>
          <w:p w:rsidR="00E93C49" w:rsidRPr="00E93C49" w:rsidRDefault="00E93C49" w:rsidP="003179C3">
            <w:pPr>
              <w:rPr>
                <w:rFonts w:ascii="Arial" w:hAnsi="Arial" w:cs="Arial"/>
                <w:b/>
                <w:sz w:val="24"/>
                <w:szCs w:val="24"/>
              </w:rPr>
            </w:pPr>
          </w:p>
          <w:p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 xml:space="preserve">Razumevanje vseh treh vidikov trajnostno naravnanega poslovanja in načinov njihove integracije v poslovne strategije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Ne razume: 0 točk  </w:t>
            </w:r>
          </w:p>
          <w:p w:rsidR="00E93C49" w:rsidRPr="00E93C49" w:rsidRDefault="00E93C49" w:rsidP="003179C3">
            <w:pPr>
              <w:rPr>
                <w:rFonts w:ascii="Arial" w:hAnsi="Arial" w:cs="Arial"/>
                <w:sz w:val="24"/>
                <w:szCs w:val="24"/>
              </w:rPr>
            </w:pPr>
            <w:r w:rsidRPr="00E93C49">
              <w:rPr>
                <w:rFonts w:ascii="Arial" w:hAnsi="Arial" w:cs="Arial"/>
                <w:sz w:val="24"/>
                <w:szCs w:val="24"/>
              </w:rPr>
              <w:t>Razume delno: 1 točka</w:t>
            </w:r>
          </w:p>
          <w:p w:rsidR="00E93C49" w:rsidRPr="00E93C49" w:rsidRDefault="00E93C49" w:rsidP="003179C3">
            <w:pPr>
              <w:rPr>
                <w:rFonts w:ascii="Arial" w:hAnsi="Arial" w:cs="Arial"/>
                <w:sz w:val="24"/>
                <w:szCs w:val="24"/>
              </w:rPr>
            </w:pPr>
            <w:r w:rsidRPr="00E93C49">
              <w:rPr>
                <w:rFonts w:ascii="Arial" w:hAnsi="Arial" w:cs="Arial"/>
                <w:sz w:val="24"/>
                <w:szCs w:val="24"/>
              </w:rPr>
              <w:t>Razume dobro: 2 točki</w:t>
            </w:r>
          </w:p>
          <w:p w:rsidR="00E93C49" w:rsidRPr="00E93C49" w:rsidRDefault="00E93C49" w:rsidP="003179C3">
            <w:pPr>
              <w:rPr>
                <w:rFonts w:ascii="Arial" w:hAnsi="Arial" w:cs="Arial"/>
                <w:sz w:val="24"/>
                <w:szCs w:val="24"/>
              </w:rPr>
            </w:pPr>
          </w:p>
          <w:p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Razumevanje pomena  trajnostnega poslovanja za okolje, družbo, ekonomski razvoj in njihove povezanosti s  poslovno uspešnostjo podjetja</w:t>
            </w:r>
          </w:p>
          <w:p w:rsidR="00E93C49" w:rsidRPr="00E93C49" w:rsidRDefault="00E93C49" w:rsidP="003179C3">
            <w:pPr>
              <w:pStyle w:val="Odstavekseznama"/>
              <w:rPr>
                <w:rFonts w:ascii="Arial" w:eastAsiaTheme="minorHAnsi" w:hAnsi="Arial" w:cs="Arial"/>
              </w:rPr>
            </w:pPr>
          </w:p>
          <w:p w:rsidR="00E93C49" w:rsidRPr="00E93C49" w:rsidRDefault="00E93C49" w:rsidP="003179C3">
            <w:pPr>
              <w:pStyle w:val="Odstavekseznama"/>
              <w:ind w:left="0"/>
              <w:rPr>
                <w:rFonts w:ascii="Arial" w:eastAsiaTheme="minorHAnsi" w:hAnsi="Arial" w:cs="Arial"/>
              </w:rPr>
            </w:pPr>
            <w:r w:rsidRPr="00E93C49">
              <w:rPr>
                <w:rFonts w:ascii="Arial" w:eastAsiaTheme="minorHAnsi" w:hAnsi="Arial" w:cs="Arial"/>
              </w:rPr>
              <w:t>Zadovoljivo: 1 točka</w:t>
            </w:r>
          </w:p>
          <w:p w:rsidR="00E93C49" w:rsidRPr="00E93C49" w:rsidRDefault="00E93C49" w:rsidP="003179C3">
            <w:pPr>
              <w:pStyle w:val="Odstavekseznama"/>
              <w:ind w:left="0"/>
              <w:rPr>
                <w:rFonts w:ascii="Arial" w:eastAsiaTheme="minorHAnsi" w:hAnsi="Arial" w:cs="Arial"/>
              </w:rPr>
            </w:pPr>
            <w:r w:rsidRPr="00E93C49">
              <w:rPr>
                <w:rFonts w:ascii="Arial" w:eastAsiaTheme="minorHAnsi" w:hAnsi="Arial" w:cs="Arial"/>
              </w:rPr>
              <w:t xml:space="preserve">Ni zadovoljivo: 0 točk </w:t>
            </w:r>
          </w:p>
          <w:p w:rsidR="00E93C49" w:rsidRPr="00E93C49" w:rsidRDefault="00E93C49" w:rsidP="003179C3">
            <w:pPr>
              <w:rPr>
                <w:rFonts w:ascii="Arial" w:hAnsi="Arial" w:cs="Arial"/>
                <w:sz w:val="24"/>
                <w:szCs w:val="24"/>
              </w:rPr>
            </w:pPr>
          </w:p>
          <w:p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 xml:space="preserve">Opredelitev motivov za trajnostno strateško transformacijo  poslovanja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        </w:t>
            </w:r>
          </w:p>
          <w:p w:rsidR="00E93C49" w:rsidRPr="00E93C49" w:rsidRDefault="00E93C49" w:rsidP="003179C3">
            <w:pPr>
              <w:rPr>
                <w:rFonts w:ascii="Arial" w:hAnsi="Arial" w:cs="Arial"/>
                <w:sz w:val="24"/>
                <w:szCs w:val="24"/>
              </w:rPr>
            </w:pPr>
            <w:r w:rsidRPr="00E93C49">
              <w:rPr>
                <w:rFonts w:ascii="Arial" w:hAnsi="Arial" w:cs="Arial"/>
                <w:sz w:val="24"/>
                <w:szCs w:val="24"/>
              </w:rPr>
              <w:t>Ni zadovoljivo: 0 točk</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Delno zadovoljivo: 1 točka </w:t>
            </w:r>
          </w:p>
          <w:p w:rsidR="00E93C49" w:rsidRPr="00E93C49" w:rsidRDefault="00E93C49" w:rsidP="003179C3">
            <w:pPr>
              <w:rPr>
                <w:rFonts w:ascii="Arial" w:hAnsi="Arial" w:cs="Arial"/>
                <w:sz w:val="24"/>
                <w:szCs w:val="24"/>
              </w:rPr>
            </w:pPr>
            <w:r w:rsidRPr="00E93C49">
              <w:rPr>
                <w:rFonts w:ascii="Arial" w:hAnsi="Arial" w:cs="Arial"/>
                <w:sz w:val="24"/>
                <w:szCs w:val="24"/>
              </w:rPr>
              <w:t>Zadovoljivo: 2 točki</w:t>
            </w:r>
          </w:p>
          <w:p w:rsidR="00E93C49" w:rsidRPr="00E93C49" w:rsidRDefault="00E93C49" w:rsidP="003179C3">
            <w:pPr>
              <w:rPr>
                <w:rFonts w:ascii="Arial" w:hAnsi="Arial" w:cs="Arial"/>
                <w:sz w:val="24"/>
                <w:szCs w:val="24"/>
              </w:rPr>
            </w:pPr>
          </w:p>
        </w:tc>
        <w:tc>
          <w:tcPr>
            <w:tcW w:w="1984" w:type="dxa"/>
          </w:tcPr>
          <w:p w:rsidR="00E93C49" w:rsidRPr="00E93C49" w:rsidRDefault="00E93C49" w:rsidP="003179C3">
            <w:pPr>
              <w:jc w:val="center"/>
              <w:rPr>
                <w:rFonts w:ascii="Arial" w:hAnsi="Arial" w:cs="Arial"/>
                <w:sz w:val="24"/>
                <w:szCs w:val="24"/>
              </w:rPr>
            </w:pPr>
            <w:r w:rsidRPr="00E93C49">
              <w:rPr>
                <w:rFonts w:ascii="Arial" w:hAnsi="Arial" w:cs="Arial"/>
                <w:sz w:val="24"/>
                <w:szCs w:val="24"/>
              </w:rPr>
              <w:t>Največ  5 točk</w:t>
            </w:r>
          </w:p>
          <w:p w:rsidR="00E93C49" w:rsidRPr="00E93C49" w:rsidRDefault="00E93C49" w:rsidP="003179C3">
            <w:pPr>
              <w:jc w:val="center"/>
              <w:rPr>
                <w:rFonts w:ascii="Arial" w:hAnsi="Arial" w:cs="Arial"/>
                <w:sz w:val="24"/>
                <w:szCs w:val="24"/>
              </w:rPr>
            </w:pPr>
            <w:r w:rsidRPr="00E93C49">
              <w:rPr>
                <w:rFonts w:ascii="Arial" w:hAnsi="Arial" w:cs="Arial"/>
                <w:sz w:val="24"/>
                <w:szCs w:val="24"/>
              </w:rPr>
              <w:t>(a + b + c)</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1</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rsidR="00E93C49" w:rsidRPr="00E93C49" w:rsidRDefault="00E93C49" w:rsidP="003179C3">
            <w:pPr>
              <w:jc w:val="center"/>
              <w:rPr>
                <w:rFonts w:ascii="Arial" w:hAnsi="Arial" w:cs="Arial"/>
                <w:sz w:val="24"/>
                <w:szCs w:val="24"/>
              </w:rPr>
            </w:pPr>
          </w:p>
        </w:tc>
      </w:tr>
      <w:tr w:rsidR="00E93C49" w:rsidRPr="00E93C49" w:rsidTr="003179C3">
        <w:tc>
          <w:tcPr>
            <w:tcW w:w="722" w:type="dxa"/>
            <w:vAlign w:val="center"/>
          </w:tcPr>
          <w:p w:rsidR="00E93C49" w:rsidRPr="00E93C49" w:rsidRDefault="00E93C49" w:rsidP="003179C3">
            <w:pPr>
              <w:rPr>
                <w:rFonts w:ascii="Arial" w:hAnsi="Arial" w:cs="Arial"/>
                <w:sz w:val="24"/>
                <w:szCs w:val="24"/>
              </w:rPr>
            </w:pPr>
            <w:r w:rsidRPr="00E93C49">
              <w:rPr>
                <w:rFonts w:ascii="Arial" w:hAnsi="Arial" w:cs="Arial"/>
                <w:sz w:val="24"/>
                <w:szCs w:val="24"/>
              </w:rPr>
              <w:t>6</w:t>
            </w:r>
          </w:p>
        </w:tc>
        <w:tc>
          <w:tcPr>
            <w:tcW w:w="5657" w:type="dxa"/>
          </w:tcPr>
          <w:p w:rsidR="00E93C49" w:rsidRPr="00E93C49" w:rsidRDefault="00E93C49" w:rsidP="003179C3">
            <w:pPr>
              <w:rPr>
                <w:rFonts w:ascii="Arial" w:hAnsi="Arial" w:cs="Arial"/>
                <w:b/>
                <w:sz w:val="24"/>
                <w:szCs w:val="24"/>
              </w:rPr>
            </w:pPr>
            <w:r w:rsidRPr="00E93C49">
              <w:rPr>
                <w:rFonts w:ascii="Arial" w:hAnsi="Arial" w:cs="Arial"/>
                <w:b/>
                <w:sz w:val="24"/>
                <w:szCs w:val="24"/>
              </w:rPr>
              <w:t>Ocena izvajanja dosedanjih trajnostnih praks v podjetju</w:t>
            </w:r>
          </w:p>
          <w:p w:rsidR="00E93C49" w:rsidRPr="00E93C49" w:rsidRDefault="00E93C49" w:rsidP="003179C3">
            <w:pPr>
              <w:rPr>
                <w:rFonts w:ascii="Arial" w:hAnsi="Arial" w:cs="Arial"/>
                <w:sz w:val="24"/>
                <w:szCs w:val="24"/>
              </w:rPr>
            </w:pPr>
          </w:p>
          <w:p w:rsidR="00E93C49" w:rsidRPr="00E93C49" w:rsidRDefault="00E93C49" w:rsidP="00E93C49">
            <w:pPr>
              <w:pStyle w:val="Odstavekseznama"/>
              <w:numPr>
                <w:ilvl w:val="0"/>
                <w:numId w:val="14"/>
              </w:numPr>
              <w:contextualSpacing w:val="0"/>
              <w:rPr>
                <w:rFonts w:ascii="Arial" w:eastAsiaTheme="minorHAnsi" w:hAnsi="Arial" w:cs="Arial"/>
              </w:rPr>
            </w:pPr>
            <w:r w:rsidRPr="00E93C49">
              <w:rPr>
                <w:rFonts w:ascii="Arial" w:eastAsiaTheme="minorHAnsi" w:hAnsi="Arial" w:cs="Arial"/>
              </w:rPr>
              <w:t xml:space="preserve">Opredelitev/obrazložitev  trajnostnih praks poslovanja in pričakovanih trajnostnih učinkov  </w:t>
            </w:r>
          </w:p>
          <w:p w:rsidR="00E93C49" w:rsidRPr="00E93C49" w:rsidRDefault="00E93C49" w:rsidP="003179C3">
            <w:pPr>
              <w:pStyle w:val="Odstavekseznama"/>
              <w:rPr>
                <w:rFonts w:ascii="Arial" w:eastAsiaTheme="minorHAnsi" w:hAnsi="Arial" w:cs="Arial"/>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Ni dosedanje prakse: 0 točk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Vsaj 1 praksa: 1 točka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Vsaj 2 ali več praksi: 2 točki </w:t>
            </w:r>
          </w:p>
          <w:p w:rsidR="00E93C49" w:rsidRPr="00E93C49" w:rsidRDefault="00E93C49" w:rsidP="003179C3">
            <w:pPr>
              <w:rPr>
                <w:rFonts w:ascii="Arial" w:hAnsi="Arial" w:cs="Arial"/>
                <w:sz w:val="24"/>
                <w:szCs w:val="24"/>
              </w:rPr>
            </w:pPr>
          </w:p>
          <w:p w:rsidR="00E93C49" w:rsidRPr="00E93C49" w:rsidRDefault="00E93C49" w:rsidP="00E93C49">
            <w:pPr>
              <w:pStyle w:val="Odstavekseznama"/>
              <w:numPr>
                <w:ilvl w:val="0"/>
                <w:numId w:val="14"/>
              </w:numPr>
              <w:contextualSpacing w:val="0"/>
              <w:rPr>
                <w:rFonts w:ascii="Arial" w:eastAsiaTheme="minorHAnsi" w:hAnsi="Arial" w:cs="Arial"/>
              </w:rPr>
            </w:pPr>
            <w:r w:rsidRPr="00E93C49">
              <w:rPr>
                <w:rFonts w:ascii="Arial" w:eastAsiaTheme="minorHAnsi" w:hAnsi="Arial" w:cs="Arial"/>
              </w:rPr>
              <w:t>Obrazložitev merjenja in doseganja ciljnih vrednosti kazalnikov  trajnostne prakse poslovanja v podjetju: področja</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Ni zadovoljivo: 0 točk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Zadovoljivo: 1 točka </w:t>
            </w:r>
          </w:p>
        </w:tc>
        <w:tc>
          <w:tcPr>
            <w:tcW w:w="1984" w:type="dxa"/>
          </w:tcPr>
          <w:p w:rsidR="00E93C49" w:rsidRPr="00E93C49" w:rsidRDefault="00E93C49" w:rsidP="003179C3">
            <w:pPr>
              <w:jc w:val="center"/>
              <w:rPr>
                <w:rFonts w:ascii="Arial" w:hAnsi="Arial" w:cs="Arial"/>
                <w:sz w:val="24"/>
                <w:szCs w:val="24"/>
              </w:rPr>
            </w:pPr>
            <w:r w:rsidRPr="00E93C49">
              <w:rPr>
                <w:rFonts w:ascii="Arial" w:hAnsi="Arial" w:cs="Arial"/>
                <w:sz w:val="24"/>
                <w:szCs w:val="24"/>
              </w:rPr>
              <w:t>3 ( a+ b)</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p>
          <w:p w:rsidR="00E93C49" w:rsidRPr="00E93C49" w:rsidRDefault="00E93C49" w:rsidP="003179C3">
            <w:pPr>
              <w:jc w:val="center"/>
              <w:rPr>
                <w:rFonts w:ascii="Arial" w:hAnsi="Arial" w:cs="Arial"/>
                <w:sz w:val="24"/>
                <w:szCs w:val="24"/>
              </w:rPr>
            </w:pPr>
            <w:r w:rsidRPr="00E93C49">
              <w:rPr>
                <w:rFonts w:ascii="Arial" w:hAnsi="Arial" w:cs="Arial"/>
                <w:sz w:val="24"/>
                <w:szCs w:val="24"/>
              </w:rPr>
              <w:t>1</w:t>
            </w:r>
          </w:p>
        </w:tc>
      </w:tr>
      <w:tr w:rsidR="00E93C49" w:rsidRPr="00E93C49" w:rsidTr="003179C3">
        <w:tc>
          <w:tcPr>
            <w:tcW w:w="6379" w:type="dxa"/>
            <w:gridSpan w:val="2"/>
          </w:tcPr>
          <w:p w:rsidR="00E93C49" w:rsidRPr="00E93C49" w:rsidRDefault="00E93C49" w:rsidP="003179C3">
            <w:pPr>
              <w:rPr>
                <w:rFonts w:ascii="Arial" w:hAnsi="Arial" w:cs="Arial"/>
                <w:b/>
                <w:sz w:val="24"/>
                <w:szCs w:val="24"/>
              </w:rPr>
            </w:pPr>
            <w:r w:rsidRPr="00E93C49">
              <w:rPr>
                <w:rFonts w:ascii="Arial" w:hAnsi="Arial" w:cs="Arial"/>
                <w:b/>
                <w:sz w:val="24"/>
                <w:szCs w:val="24"/>
              </w:rPr>
              <w:t>SKUPAJ</w:t>
            </w:r>
          </w:p>
        </w:tc>
        <w:tc>
          <w:tcPr>
            <w:tcW w:w="1984" w:type="dxa"/>
            <w:vAlign w:val="center"/>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8 točk</w:t>
            </w:r>
          </w:p>
        </w:tc>
      </w:tr>
    </w:tbl>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sz w:val="24"/>
          <w:szCs w:val="24"/>
          <w:lang w:eastAsia="sl-SI"/>
        </w:rPr>
        <w:t xml:space="preserve"> </w:t>
      </w:r>
      <w:r w:rsidRPr="00E93C49">
        <w:rPr>
          <w:rFonts w:ascii="Arial" w:hAnsi="Arial" w:cs="Arial"/>
          <w:sz w:val="24"/>
          <w:szCs w:val="24"/>
        </w:rPr>
        <w:t xml:space="preserve">Maksimalno število točk v okviru Koraka 2 je 8 točk. Prag števila točk v Koraku 2 so 4 točke. </w:t>
      </w:r>
      <w:r w:rsidRPr="00E93C49">
        <w:rPr>
          <w:rFonts w:ascii="Arial" w:eastAsia="Times New Roman" w:hAnsi="Arial" w:cs="Arial"/>
          <w:sz w:val="24"/>
          <w:szCs w:val="24"/>
          <w:lang w:eastAsia="sl-SI"/>
        </w:rPr>
        <w:t xml:space="preserve">Komisija prijavitelje, ki bodo v koraku 2 dosegli prag 4 točk, razvrsti po vrstnem redu števila dobljenih točk v koraku 2 od najboljše do najslabše ocenjenega. Izbranih bo predvidoma/okvirno 13 prijaviteljev za posamezni cikel oz. prijavni rok, ki bodo dosegli najvišje število točk, pri čemer bo konkretno število izbranih prijaviteljev odvisno od  višine razpoložljivih sredstev za posamezno regijo (vzhod ali zahod). </w:t>
      </w:r>
      <w:r w:rsidRPr="00E93C49">
        <w:rPr>
          <w:rFonts w:ascii="Arial" w:hAnsi="Arial" w:cs="Arial"/>
          <w:sz w:val="24"/>
          <w:szCs w:val="24"/>
        </w:rPr>
        <w:t xml:space="preserve">Prijavitelji, ki v tem koraku ne bodo dosegli praga točk, bodo s sklepom zavrnjeni.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sz w:val="24"/>
          <w:szCs w:val="24"/>
          <w:lang w:eastAsia="sl-SI"/>
        </w:rPr>
        <w:t xml:space="preserve">Izbrani prijavitelji bodo s sklepom pozvani k podpisu pogodbe, s katero bodo </w:t>
      </w:r>
      <w:r w:rsidRPr="00E93C49">
        <w:rPr>
          <w:rFonts w:ascii="Arial" w:hAnsi="Arial" w:cs="Arial"/>
          <w:sz w:val="24"/>
          <w:szCs w:val="24"/>
        </w:rPr>
        <w:t xml:space="preserve">vključeni v sklop A - Akademijo TPSMP 2019-2022 v posameznem roku.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Postopek ocenjevanja vlog za sofinanciranje izvedbenih projektov v okviru Sklopa B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uspešno zaključeni Akademiji TPSMP 2016-2017 ali TPSMP 2019-2022 ima prijavitelj pravico do oddaje vloge/predloga  za sofinanciranje izvedbenih projektov za uresničevanje pripravljenih trajnostnih poslovnih strategij.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V tem primeru strokovna komisija izvaja postopek obravnave in ocenjevanja vlog/predloga v koraku 3.</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vse pravočasne, pravilno označene in popolne vloge/predloge  za sklop B komisija najprej ugotovi, ali vloga/predlog izpolnjuje vse posebne pogoje, določene v točki 4.2.2. javnega razpisa.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Če ugotovi, da vloga/predlog  ne izpolnjuje vseh posebnih pogojev javnega razpisa za sklop B  se nadaljnjega ocenjevanja po merilih ne izvede, vloga/predlog izvedbenega projekta  pa se zavrne. Vse ostale vloge komisija vključi v postopek ocenjevanja po koraku 3.</w:t>
      </w:r>
    </w:p>
    <w:p w:rsidR="00E93C49" w:rsidRPr="00E93C49" w:rsidRDefault="00E93C49" w:rsidP="00E93C49">
      <w:pPr>
        <w:spacing w:after="0" w:line="240" w:lineRule="auto"/>
        <w:ind w:left="709"/>
        <w:jc w:val="both"/>
        <w:rPr>
          <w:rFonts w:ascii="Arial" w:eastAsia="Times New Roman" w:hAnsi="Arial" w:cs="Arial"/>
          <w:sz w:val="24"/>
          <w:szCs w:val="24"/>
          <w:highlight w:val="cyan"/>
          <w:lang w:eastAsia="sl-SI"/>
        </w:rPr>
      </w:pPr>
    </w:p>
    <w:tbl>
      <w:tblPr>
        <w:tblStyle w:val="Tabelamrea"/>
        <w:tblW w:w="8363" w:type="dxa"/>
        <w:tblInd w:w="704" w:type="dxa"/>
        <w:tblLook w:val="04A0" w:firstRow="1" w:lastRow="0" w:firstColumn="1" w:lastColumn="0" w:noHBand="0" w:noVBand="1"/>
      </w:tblPr>
      <w:tblGrid>
        <w:gridCol w:w="722"/>
        <w:gridCol w:w="5665"/>
        <w:gridCol w:w="1976"/>
      </w:tblGrid>
      <w:tr w:rsidR="00E93C49" w:rsidRPr="00E93C49" w:rsidTr="003179C3">
        <w:tc>
          <w:tcPr>
            <w:tcW w:w="6387" w:type="dxa"/>
            <w:gridSpan w:val="2"/>
            <w:shd w:val="clear" w:color="auto" w:fill="346C80"/>
            <w:vAlign w:val="center"/>
          </w:tcPr>
          <w:p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976" w:type="dxa"/>
            <w:shd w:val="clear" w:color="auto" w:fill="346C80"/>
            <w:vAlign w:val="center"/>
          </w:tcPr>
          <w:p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rsidTr="003179C3">
        <w:tc>
          <w:tcPr>
            <w:tcW w:w="722" w:type="dxa"/>
            <w:vAlign w:val="center"/>
          </w:tcPr>
          <w:p w:rsidR="00E93C49" w:rsidRPr="00E93C49" w:rsidRDefault="00E93C49" w:rsidP="003179C3">
            <w:pPr>
              <w:rPr>
                <w:rFonts w:ascii="Arial" w:hAnsi="Arial" w:cs="Arial"/>
                <w:sz w:val="24"/>
                <w:szCs w:val="24"/>
              </w:rPr>
            </w:pPr>
            <w:r w:rsidRPr="00E93C49">
              <w:rPr>
                <w:rFonts w:ascii="Arial" w:hAnsi="Arial" w:cs="Arial"/>
                <w:sz w:val="24"/>
                <w:szCs w:val="24"/>
              </w:rPr>
              <w:t>1</w:t>
            </w:r>
          </w:p>
        </w:tc>
        <w:tc>
          <w:tcPr>
            <w:tcW w:w="5665" w:type="dxa"/>
          </w:tcPr>
          <w:p w:rsidR="00E93C49" w:rsidRPr="00E93C49" w:rsidRDefault="00E93C49" w:rsidP="003179C3">
            <w:pPr>
              <w:rPr>
                <w:rFonts w:ascii="Arial" w:hAnsi="Arial" w:cs="Arial"/>
                <w:b/>
                <w:sz w:val="24"/>
                <w:szCs w:val="24"/>
              </w:rPr>
            </w:pPr>
            <w:r w:rsidRPr="00E93C49">
              <w:rPr>
                <w:rFonts w:ascii="Arial" w:hAnsi="Arial" w:cs="Arial"/>
                <w:b/>
                <w:sz w:val="24"/>
                <w:szCs w:val="24"/>
              </w:rPr>
              <w:t>Relevantnost projekta za uresničevanje TPS oz. vpliv projekta na trajnostne vidike (okoljski, družbeni, ekonomski) ter poslovni uspeh podjetja</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Ocena bo podana na pričakovanih učinkih/vplivih predlaganega izvedbenega projekta k uresničevanju zastavljene TPS.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Podlage  za oceno: Obrazec 4 in 5.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Ocena pričakovanih merljivih učinkov bo podana glede prispevanja k trajnostnim vidikom poslovanja (družbeni, okoljski, ekonomski) ter poslovnemu/finančnemu vidiku poslovanja. </w:t>
            </w:r>
          </w:p>
          <w:p w:rsidR="00E93C49" w:rsidRPr="00E93C49" w:rsidRDefault="00E93C49" w:rsidP="003179C3">
            <w:pPr>
              <w:pStyle w:val="Odstavekseznama"/>
              <w:rPr>
                <w:rFonts w:ascii="Arial" w:eastAsiaTheme="minorHAnsi" w:hAnsi="Arial" w:cs="Arial"/>
              </w:rPr>
            </w:pP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Projekt, ki  prispeva k vsem 4 vidikom poslovanja prejme: 3 točke </w:t>
            </w:r>
          </w:p>
          <w:p w:rsidR="00E93C49" w:rsidRPr="00E93C49" w:rsidRDefault="00E93C49" w:rsidP="003179C3">
            <w:pPr>
              <w:rPr>
                <w:rFonts w:ascii="Arial" w:hAnsi="Arial" w:cs="Arial"/>
                <w:sz w:val="24"/>
                <w:szCs w:val="24"/>
              </w:rPr>
            </w:pPr>
            <w:r w:rsidRPr="00E93C49">
              <w:rPr>
                <w:rFonts w:ascii="Arial" w:hAnsi="Arial" w:cs="Arial"/>
                <w:sz w:val="24"/>
                <w:szCs w:val="24"/>
              </w:rPr>
              <w:t>Projekt, ki prispeva k vsaj 2 vidikom poslovanja prejme: 2 točki</w:t>
            </w:r>
          </w:p>
          <w:p w:rsidR="00E93C49" w:rsidRPr="00E93C49" w:rsidRDefault="00E93C49" w:rsidP="003179C3">
            <w:pPr>
              <w:rPr>
                <w:rFonts w:ascii="Arial" w:hAnsi="Arial" w:cs="Arial"/>
                <w:sz w:val="24"/>
                <w:szCs w:val="24"/>
              </w:rPr>
            </w:pPr>
            <w:r w:rsidRPr="00E93C49">
              <w:rPr>
                <w:rFonts w:ascii="Arial" w:hAnsi="Arial" w:cs="Arial"/>
                <w:sz w:val="24"/>
                <w:szCs w:val="24"/>
              </w:rPr>
              <w:t>Projekt, ki prispeva k vsaj 1 vidiku poslovanja prejme: 1 točko</w:t>
            </w:r>
          </w:p>
          <w:p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Projekt, ki  ne prispeva k nobenemu vidiku poslovanja prejme: 0 točk </w:t>
            </w:r>
          </w:p>
        </w:tc>
        <w:tc>
          <w:tcPr>
            <w:tcW w:w="1976"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722" w:type="dxa"/>
            <w:vAlign w:val="center"/>
          </w:tcPr>
          <w:p w:rsidR="00E93C49" w:rsidRPr="00E93C49" w:rsidRDefault="00E93C49" w:rsidP="003179C3">
            <w:pPr>
              <w:ind w:left="360"/>
              <w:jc w:val="center"/>
              <w:rPr>
                <w:rFonts w:ascii="Arial" w:hAnsi="Arial" w:cs="Arial"/>
                <w:sz w:val="24"/>
                <w:szCs w:val="24"/>
              </w:rPr>
            </w:pPr>
            <w:r w:rsidRPr="00E93C49">
              <w:rPr>
                <w:rFonts w:ascii="Arial" w:hAnsi="Arial" w:cs="Arial"/>
                <w:sz w:val="24"/>
                <w:szCs w:val="24"/>
              </w:rPr>
              <w:t>2</w:t>
            </w:r>
          </w:p>
        </w:tc>
        <w:tc>
          <w:tcPr>
            <w:tcW w:w="5665"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Ocena opredelitve/relevantnosti kazalnikov uspešnosti izvedbenega projekta glede na 3 trajnostna področja </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Podlaga za oceno je: Obrazec 4 in 5   </w:t>
            </w:r>
          </w:p>
          <w:p w:rsidR="00E93C49" w:rsidRPr="00E93C49" w:rsidRDefault="00E93C49" w:rsidP="003179C3">
            <w:pPr>
              <w:rPr>
                <w:rFonts w:ascii="Arial" w:hAnsi="Arial" w:cs="Arial"/>
                <w:sz w:val="24"/>
                <w:szCs w:val="24"/>
              </w:rPr>
            </w:pPr>
            <w:r w:rsidRPr="00E93C49">
              <w:rPr>
                <w:rFonts w:ascii="Arial" w:hAnsi="Arial" w:cs="Arial"/>
                <w:sz w:val="24"/>
                <w:szCs w:val="24"/>
              </w:rPr>
              <w:t>Prijavitelj opredeli v predlaganem projektnem predlogu kazalnike uspešnosti trajnostnega vidika poslovanja.</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Kazalniki pokrivajo/se nanašajo samo na 1  trajnostno področje: prejme 1 točko</w:t>
            </w:r>
          </w:p>
          <w:p w:rsidR="00E93C49" w:rsidRPr="00E93C49" w:rsidRDefault="00E93C49" w:rsidP="003179C3">
            <w:pPr>
              <w:rPr>
                <w:rFonts w:ascii="Arial" w:hAnsi="Arial" w:cs="Arial"/>
                <w:sz w:val="24"/>
                <w:szCs w:val="24"/>
              </w:rPr>
            </w:pPr>
            <w:r w:rsidRPr="00E93C49">
              <w:rPr>
                <w:rFonts w:ascii="Arial" w:hAnsi="Arial" w:cs="Arial"/>
                <w:sz w:val="24"/>
                <w:szCs w:val="24"/>
              </w:rPr>
              <w:t>Kazalniki se nanašajo na 2 trajnostni področji: prejme 2 točki</w:t>
            </w:r>
          </w:p>
          <w:p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Kazalniki se nanašajo na vsa 3 področja: prejme 3 točke  </w:t>
            </w:r>
          </w:p>
        </w:tc>
        <w:tc>
          <w:tcPr>
            <w:tcW w:w="1976"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722"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c>
          <w:tcPr>
            <w:tcW w:w="5665" w:type="dxa"/>
          </w:tcPr>
          <w:p w:rsidR="00E93C49" w:rsidRPr="00E93C49" w:rsidRDefault="00E93C49" w:rsidP="003179C3">
            <w:pPr>
              <w:rPr>
                <w:rFonts w:ascii="Arial" w:hAnsi="Arial" w:cs="Arial"/>
                <w:b/>
                <w:sz w:val="24"/>
                <w:szCs w:val="24"/>
              </w:rPr>
            </w:pPr>
            <w:r w:rsidRPr="00E93C49">
              <w:rPr>
                <w:rFonts w:ascii="Arial" w:hAnsi="Arial" w:cs="Arial"/>
                <w:b/>
                <w:sz w:val="24"/>
                <w:szCs w:val="24"/>
              </w:rPr>
              <w:t>Kakovost predlaganega projekta</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Predlagani projekt jasno opredeljuje vse vidike projektnega načrtovanja in izvajanja in je pripravljen v skladu z navodili in ne presega zgornje meje sofinanciranja.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Podlaga za oceno je: Obrazec 4 in 5.</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Predlagan projekt ni skladen: 0 točk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Predlagan projekt je skladen: 3 točke </w:t>
            </w:r>
          </w:p>
        </w:tc>
        <w:tc>
          <w:tcPr>
            <w:tcW w:w="1976"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rsidTr="003179C3">
        <w:tc>
          <w:tcPr>
            <w:tcW w:w="722"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4</w:t>
            </w:r>
          </w:p>
        </w:tc>
        <w:tc>
          <w:tcPr>
            <w:tcW w:w="5665" w:type="dxa"/>
          </w:tcPr>
          <w:p w:rsidR="00E93C49" w:rsidRPr="00E93C49" w:rsidRDefault="00E93C49" w:rsidP="003179C3">
            <w:pPr>
              <w:rPr>
                <w:rFonts w:ascii="Arial" w:hAnsi="Arial" w:cs="Arial"/>
                <w:b/>
                <w:sz w:val="24"/>
                <w:szCs w:val="24"/>
              </w:rPr>
            </w:pPr>
            <w:r w:rsidRPr="00E93C49">
              <w:rPr>
                <w:rFonts w:ascii="Arial" w:hAnsi="Arial" w:cs="Arial"/>
                <w:b/>
                <w:sz w:val="24"/>
                <w:szCs w:val="24"/>
              </w:rPr>
              <w:t>Prispevek predlaganega projekta k povečanju stopnje internacionalizacije in vključevanja v globalne verige vrednosti</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Oceni se opredelitev učinkov, kako bo predlagani projekt vplival na povečanje stopnje izvoza  in izboljšanje vključevanja v globalne verige vrednosti.</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Podlaga za oceno je: Obrazec 5.</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Je opredeljeno in so učinki navedeni: 2 točki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Ni opredeljeno in učinki niso navedeni: 0 točk </w:t>
            </w:r>
          </w:p>
        </w:tc>
        <w:tc>
          <w:tcPr>
            <w:tcW w:w="1976"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r>
      <w:tr w:rsidR="00E93C49" w:rsidRPr="00E93C49" w:rsidTr="003179C3">
        <w:tc>
          <w:tcPr>
            <w:tcW w:w="722"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5</w:t>
            </w:r>
          </w:p>
        </w:tc>
        <w:tc>
          <w:tcPr>
            <w:tcW w:w="5665" w:type="dxa"/>
          </w:tcPr>
          <w:p w:rsidR="00E93C49" w:rsidRPr="00E93C49" w:rsidRDefault="00E93C49" w:rsidP="003179C3">
            <w:pPr>
              <w:rPr>
                <w:rFonts w:ascii="Arial" w:hAnsi="Arial" w:cs="Arial"/>
                <w:b/>
                <w:sz w:val="24"/>
                <w:szCs w:val="24"/>
              </w:rPr>
            </w:pPr>
            <w:r w:rsidRPr="00E93C49">
              <w:rPr>
                <w:rFonts w:ascii="Arial" w:hAnsi="Arial" w:cs="Arial"/>
                <w:b/>
                <w:sz w:val="24"/>
                <w:szCs w:val="24"/>
              </w:rPr>
              <w:t>Krepitev lastnih kadrovskih potencialov podjetja</w:t>
            </w:r>
          </w:p>
          <w:p w:rsidR="00E93C49" w:rsidRPr="00E93C49" w:rsidRDefault="00E93C49" w:rsidP="003179C3">
            <w:pPr>
              <w:rPr>
                <w:rFonts w:ascii="Arial" w:hAnsi="Arial" w:cs="Arial"/>
                <w:b/>
                <w:sz w:val="24"/>
                <w:szCs w:val="24"/>
              </w:rPr>
            </w:pPr>
          </w:p>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rsidR="00E93C49" w:rsidRPr="00E93C49" w:rsidRDefault="00E93C49" w:rsidP="003179C3">
            <w:pPr>
              <w:rPr>
                <w:rFonts w:ascii="Arial" w:hAnsi="Arial" w:cs="Arial"/>
                <w:sz w:val="24"/>
                <w:szCs w:val="24"/>
              </w:rPr>
            </w:pPr>
            <w:r w:rsidRPr="00E93C49">
              <w:rPr>
                <w:rFonts w:ascii="Arial" w:hAnsi="Arial" w:cs="Arial"/>
                <w:sz w:val="24"/>
                <w:szCs w:val="24"/>
              </w:rPr>
              <w:t xml:space="preserve">Oceni se opredelitev, kako bo izvedbeni projekt vzporedno vplival na izboljšanje klime v podjetju, medsebojnih odnosov in zagotovitev vključenosti in pripadnosti zaposlenih in vodstva v izvajanje projekta. </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Podlaga za oceno: Obrazec 4.</w:t>
            </w:r>
          </w:p>
          <w:p w:rsidR="00E93C49" w:rsidRPr="00E93C49" w:rsidRDefault="00E93C49" w:rsidP="003179C3">
            <w:pPr>
              <w:rPr>
                <w:rFonts w:ascii="Arial" w:hAnsi="Arial" w:cs="Arial"/>
                <w:sz w:val="24"/>
                <w:szCs w:val="24"/>
              </w:rPr>
            </w:pPr>
          </w:p>
          <w:p w:rsidR="00E93C49" w:rsidRPr="00E93C49" w:rsidRDefault="00E93C49" w:rsidP="003179C3">
            <w:pPr>
              <w:rPr>
                <w:rFonts w:ascii="Arial" w:hAnsi="Arial" w:cs="Arial"/>
                <w:sz w:val="24"/>
                <w:szCs w:val="24"/>
              </w:rPr>
            </w:pPr>
            <w:r w:rsidRPr="00E93C49">
              <w:rPr>
                <w:rFonts w:ascii="Arial" w:hAnsi="Arial" w:cs="Arial"/>
                <w:sz w:val="24"/>
                <w:szCs w:val="24"/>
              </w:rPr>
              <w:t xml:space="preserve">Ne prispeva/ni opredeljeno: 0 točk </w:t>
            </w:r>
          </w:p>
          <w:p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Znatno prispeva/je opredeljeno: 2 točki   </w:t>
            </w:r>
          </w:p>
        </w:tc>
        <w:tc>
          <w:tcPr>
            <w:tcW w:w="1976" w:type="dxa"/>
            <w:vAlign w:val="center"/>
          </w:tcPr>
          <w:p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r>
      <w:tr w:rsidR="00E93C49" w:rsidRPr="00E93C49" w:rsidTr="003179C3">
        <w:tc>
          <w:tcPr>
            <w:tcW w:w="6387" w:type="dxa"/>
            <w:gridSpan w:val="2"/>
          </w:tcPr>
          <w:p w:rsidR="00E93C49" w:rsidRPr="00E93C49" w:rsidRDefault="00E93C49" w:rsidP="003179C3">
            <w:pPr>
              <w:jc w:val="both"/>
              <w:rPr>
                <w:rFonts w:ascii="Arial" w:hAnsi="Arial" w:cs="Arial"/>
                <w:b/>
                <w:sz w:val="24"/>
                <w:szCs w:val="24"/>
              </w:rPr>
            </w:pPr>
            <w:r w:rsidRPr="00E93C49">
              <w:rPr>
                <w:rFonts w:ascii="Arial" w:hAnsi="Arial" w:cs="Arial"/>
                <w:b/>
                <w:sz w:val="24"/>
                <w:szCs w:val="24"/>
              </w:rPr>
              <w:t>SKUPAJ</w:t>
            </w:r>
          </w:p>
        </w:tc>
        <w:tc>
          <w:tcPr>
            <w:tcW w:w="1976"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13 točk</w:t>
            </w:r>
          </w:p>
        </w:tc>
      </w:tr>
    </w:tbl>
    <w:p w:rsidR="00E93C49" w:rsidRPr="00E93C49" w:rsidRDefault="00E93C49" w:rsidP="00E93C49">
      <w:pPr>
        <w:spacing w:after="0" w:line="240" w:lineRule="auto"/>
        <w:rPr>
          <w:rFonts w:ascii="Arial" w:hAnsi="Arial" w:cs="Arial"/>
          <w:sz w:val="24"/>
          <w:szCs w:val="24"/>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eastAsia="MS Mincho" w:hAnsi="Arial" w:cs="Arial"/>
          <w:b/>
          <w:sz w:val="24"/>
          <w:szCs w:val="24"/>
        </w:rPr>
        <w:t xml:space="preserve"> </w:t>
      </w: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Maksimalno število točk je 13 točk. Prag števila točk je 7 točk. Vloge/predlogi izvedbenih projektov prijaviteljev, ki bodo dosegle manj kot 7 točk, bodo s sklepom zavrnjeni.</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Komisija vloge/predloge  prijaviteljev, ki bodo dosegle prag 7 točk, razvrsti po vrstnem redu števila dobljenih točk od najboljše do najslabše ocenjene vloge na način, da bodo izbrane vloge prijaviteljev iz posamezne regije, za katere bodo v celoti razpoložljiva sredstva. </w:t>
      </w:r>
    </w:p>
    <w:p w:rsidR="00E93C49" w:rsidRPr="00E93C49" w:rsidRDefault="00E93C49" w:rsidP="00E93C49">
      <w:pPr>
        <w:spacing w:after="0" w:line="240" w:lineRule="auto"/>
        <w:jc w:val="both"/>
        <w:rPr>
          <w:rFonts w:ascii="Arial" w:eastAsia="Times New Roman" w:hAnsi="Arial" w:cs="Arial"/>
          <w:sz w:val="24"/>
          <w:szCs w:val="24"/>
          <w:lang w:eastAsia="sl-SI"/>
        </w:rPr>
      </w:pPr>
    </w:p>
    <w:p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 xml:space="preserve">Izbrani prijavitelji prejmejo sklep o sofinanciranju izvedbenih projektov. S prijavitelji, ki imajo podpisano pogodbo o vključitvi v Sklop A, se na podlagi sklepa sklene aneks k že podpisani pogodbi. S prijavitelji, ki so bili vključeni v pilotno Akademijo TPSMP 2016-2017, se sklene pogodba o sofinanciranju izvedbenih projektov v okviru Sklopa B. </w:t>
      </w:r>
    </w:p>
    <w:p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 xml:space="preserve"> </w:t>
      </w:r>
    </w:p>
    <w:p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Dinamika sofinanciranja predlaganih izvedbenih projektov bo določena s pogodbo o sofinanciranju oz. z aneksom k pogodbi med agencijo in izbranim prijaviteljem, v odvisnosti od načrta izvajanja izvedbenega projekta, predstavljenega v vlogi, in od razpoložljivosti proračunskih sredstev.</w:t>
      </w: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DOKAZOVANJE STROŠKOV IN ROKI ZA ODDAJO ZAHTEVKOV </w:t>
      </w:r>
    </w:p>
    <w:p w:rsidR="00E93C49" w:rsidRPr="00E93C49" w:rsidRDefault="00E93C49" w:rsidP="00E93C49">
      <w:pPr>
        <w:spacing w:after="0" w:line="240" w:lineRule="auto"/>
        <w:rPr>
          <w:rFonts w:ascii="Arial" w:eastAsia="Times New Roman" w:hAnsi="Arial" w:cs="Arial"/>
          <w:sz w:val="24"/>
          <w:szCs w:val="24"/>
          <w:lang w:eastAsia="sl-SI"/>
        </w:rPr>
      </w:pPr>
    </w:p>
    <w:p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Upravičeni stroški in način financiranja</w:t>
      </w:r>
    </w:p>
    <w:p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Financiranje po tem javnem razpisu bo potekalo skladno s pravili evropske kohezijske politike, shemo državnih pomoči MSP, shemo državnih pomoči RRI, na osnovi priglašene sheme de minimis pomoči »Program izvajanja finančnih spodbud MGRT –de minimis (št. priglasitve: M001-2399245-2015/I)« in veljavnimi Navodili organa upravljanja o upravičenih stroških za sredstva evropske kohezijske politike za programsko obdobje 2014-2020 (</w:t>
      </w:r>
      <w:hyperlink r:id="rId14" w:history="1">
        <w:r w:rsidRPr="00E93C49">
          <w:rPr>
            <w:rFonts w:ascii="Arial" w:hAnsi="Arial" w:cs="Arial"/>
            <w:color w:val="0000FF" w:themeColor="hyperlink"/>
            <w:sz w:val="24"/>
            <w:szCs w:val="24"/>
            <w:u w:val="single"/>
          </w:rPr>
          <w:t>http://www.eu-skladi.si/sl/ekp/navodila</w:t>
        </w:r>
      </w:hyperlink>
      <w:r w:rsidRPr="00E93C49">
        <w:rPr>
          <w:rFonts w:ascii="Arial" w:hAnsi="Arial" w:cs="Arial"/>
          <w:sz w:val="24"/>
          <w:szCs w:val="24"/>
        </w:rPr>
        <w:t xml:space="preserve">). </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Upravičeni stroški, intenzivnost in znesek pomoči</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Sklop  A</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8926" w:type="dxa"/>
        <w:tblLook w:val="04A0" w:firstRow="1" w:lastRow="0" w:firstColumn="1" w:lastColumn="0" w:noHBand="0" w:noVBand="1"/>
      </w:tblPr>
      <w:tblGrid>
        <w:gridCol w:w="1413"/>
        <w:gridCol w:w="3035"/>
        <w:gridCol w:w="1747"/>
        <w:gridCol w:w="2731"/>
      </w:tblGrid>
      <w:tr w:rsidR="00E93C49" w:rsidRPr="00E93C49" w:rsidTr="003179C3">
        <w:tc>
          <w:tcPr>
            <w:tcW w:w="1413" w:type="dxa"/>
            <w:vAlign w:val="center"/>
          </w:tcPr>
          <w:p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Shema državne pomoči</w:t>
            </w:r>
          </w:p>
        </w:tc>
        <w:tc>
          <w:tcPr>
            <w:tcW w:w="3035" w:type="dxa"/>
            <w:vAlign w:val="center"/>
          </w:tcPr>
          <w:p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Upravičeni stroški</w:t>
            </w:r>
          </w:p>
        </w:tc>
        <w:tc>
          <w:tcPr>
            <w:tcW w:w="1747" w:type="dxa"/>
            <w:vAlign w:val="center"/>
          </w:tcPr>
          <w:p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Intenzivnost pomoči</w:t>
            </w:r>
          </w:p>
        </w:tc>
        <w:tc>
          <w:tcPr>
            <w:tcW w:w="2731" w:type="dxa"/>
            <w:vAlign w:val="center"/>
          </w:tcPr>
          <w:p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Maksimalni znesek pomoči na upravičenca</w:t>
            </w:r>
          </w:p>
        </w:tc>
      </w:tr>
      <w:tr w:rsidR="00E93C49" w:rsidRPr="00E93C49" w:rsidTr="003179C3">
        <w:tc>
          <w:tcPr>
            <w:tcW w:w="1413" w:type="dxa"/>
            <w:vAlign w:val="center"/>
          </w:tcPr>
          <w:p w:rsidR="00E93C49" w:rsidRPr="00E93C49" w:rsidRDefault="00E93C49" w:rsidP="003179C3">
            <w:pPr>
              <w:autoSpaceDE w:val="0"/>
              <w:autoSpaceDN w:val="0"/>
              <w:adjustRightInd w:val="0"/>
              <w:rPr>
                <w:rFonts w:ascii="Arial" w:hAnsi="Arial" w:cs="Arial"/>
              </w:rPr>
            </w:pPr>
            <w:r w:rsidRPr="00E93C49">
              <w:rPr>
                <w:rFonts w:ascii="Arial" w:hAnsi="Arial" w:cs="Arial"/>
              </w:rPr>
              <w:t xml:space="preserve"> De minimis </w:t>
            </w:r>
          </w:p>
        </w:tc>
        <w:tc>
          <w:tcPr>
            <w:tcW w:w="3035" w:type="dxa"/>
            <w:vAlign w:val="center"/>
          </w:tcPr>
          <w:p w:rsidR="00E93C49" w:rsidRPr="00E93C49" w:rsidRDefault="00E93C49" w:rsidP="003179C3">
            <w:pPr>
              <w:autoSpaceDE w:val="0"/>
              <w:autoSpaceDN w:val="0"/>
              <w:adjustRightInd w:val="0"/>
              <w:rPr>
                <w:rFonts w:ascii="Arial" w:hAnsi="Arial" w:cs="Arial"/>
              </w:rPr>
            </w:pPr>
            <w:r w:rsidRPr="00E93C49">
              <w:rPr>
                <w:rFonts w:ascii="Arial" w:hAnsi="Arial" w:cs="Arial"/>
              </w:rPr>
              <w:t>Stroški storitev zunanjih izvajalcev: svetovalne storitve</w:t>
            </w:r>
          </w:p>
        </w:tc>
        <w:tc>
          <w:tcPr>
            <w:tcW w:w="1747" w:type="dxa"/>
            <w:vAlign w:val="center"/>
          </w:tcPr>
          <w:p w:rsidR="00E93C49" w:rsidRPr="00E93C49" w:rsidRDefault="00E93C49" w:rsidP="003179C3">
            <w:pPr>
              <w:autoSpaceDE w:val="0"/>
              <w:autoSpaceDN w:val="0"/>
              <w:adjustRightInd w:val="0"/>
              <w:jc w:val="center"/>
              <w:rPr>
                <w:rFonts w:ascii="Arial" w:hAnsi="Arial" w:cs="Arial"/>
              </w:rPr>
            </w:pPr>
            <w:r w:rsidRPr="00E93C49">
              <w:rPr>
                <w:rFonts w:ascii="Arial" w:hAnsi="Arial" w:cs="Arial"/>
              </w:rPr>
              <w:t xml:space="preserve"> 100 %</w:t>
            </w:r>
          </w:p>
        </w:tc>
        <w:tc>
          <w:tcPr>
            <w:tcW w:w="2731" w:type="dxa"/>
            <w:vAlign w:val="center"/>
          </w:tcPr>
          <w:p w:rsidR="00E93C49" w:rsidRPr="00E93C49" w:rsidRDefault="00E93C49" w:rsidP="003179C3">
            <w:pPr>
              <w:autoSpaceDE w:val="0"/>
              <w:autoSpaceDN w:val="0"/>
              <w:adjustRightInd w:val="0"/>
              <w:jc w:val="center"/>
              <w:rPr>
                <w:rFonts w:ascii="Arial" w:hAnsi="Arial" w:cs="Arial"/>
              </w:rPr>
            </w:pPr>
            <w:r w:rsidRPr="00E93C49">
              <w:rPr>
                <w:rFonts w:ascii="Arial" w:hAnsi="Arial" w:cs="Arial"/>
              </w:rPr>
              <w:t xml:space="preserve"> 24.250,00</w:t>
            </w:r>
            <w:r w:rsidRPr="00E93C49" w:rsidDel="003E7AAD">
              <w:rPr>
                <w:rFonts w:ascii="Arial" w:hAnsi="Arial" w:cs="Arial"/>
              </w:rPr>
              <w:t xml:space="preserve"> </w:t>
            </w:r>
            <w:r w:rsidRPr="00E93C49">
              <w:rPr>
                <w:rFonts w:ascii="Arial" w:hAnsi="Arial" w:cs="Arial"/>
              </w:rPr>
              <w:t>EUR</w:t>
            </w:r>
          </w:p>
        </w:tc>
      </w:tr>
    </w:tbl>
    <w:p w:rsidR="00E93C49" w:rsidRPr="00E93C49" w:rsidRDefault="00E93C49" w:rsidP="00E93C49">
      <w:pPr>
        <w:autoSpaceDE w:val="0"/>
        <w:autoSpaceDN w:val="0"/>
        <w:adjustRightInd w:val="0"/>
        <w:spacing w:after="0" w:line="240" w:lineRule="auto"/>
        <w:jc w:val="both"/>
        <w:rPr>
          <w:rFonts w:ascii="Arial" w:hAnsi="Arial" w:cs="Arial"/>
          <w:sz w:val="24"/>
          <w:szCs w:val="24"/>
          <w:highlight w:val="yellow"/>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 xml:space="preserve">Izvajanje aktivnosti v okviru sklopa A je v organizaciji agencije, ki krije vse stroške izvedbe in s tem povezanih storitev. Prejemniki sredstev prejeto pomoč do največ 24.250,00 EUR upoštevajo kot pomoč po shemi de minimis, ki jo prejmejo v obliki storitve in ne v obliki nakazila subvencije.   </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 xml:space="preserve">Agencija ne krije stroškov dela in potnih stroškov zaposlenih pri prejemnikih sredstev, ki sodelujejo v Akademiji TPSMP oz Sklopu A. Te stroške krijejo  prejemniki sredstev  sami.  </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Sklop  B</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7943" w:type="dxa"/>
        <w:tblLook w:val="04A0" w:firstRow="1" w:lastRow="0" w:firstColumn="1" w:lastColumn="0" w:noHBand="0" w:noVBand="1"/>
      </w:tblPr>
      <w:tblGrid>
        <w:gridCol w:w="1208"/>
        <w:gridCol w:w="3240"/>
        <w:gridCol w:w="1747"/>
        <w:gridCol w:w="1748"/>
      </w:tblGrid>
      <w:tr w:rsidR="00E93C49" w:rsidRPr="00E93C49" w:rsidTr="003179C3">
        <w:tc>
          <w:tcPr>
            <w:tcW w:w="1208" w:type="dxa"/>
            <w:vAlign w:val="center"/>
          </w:tcPr>
          <w:p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Shema državne pomoči</w:t>
            </w:r>
          </w:p>
        </w:tc>
        <w:tc>
          <w:tcPr>
            <w:tcW w:w="3240" w:type="dxa"/>
            <w:vAlign w:val="center"/>
          </w:tcPr>
          <w:p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Upravičeni stroški</w:t>
            </w:r>
          </w:p>
        </w:tc>
        <w:tc>
          <w:tcPr>
            <w:tcW w:w="1747" w:type="dxa"/>
            <w:vAlign w:val="center"/>
          </w:tcPr>
          <w:p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Intenzivnost pomoči</w:t>
            </w:r>
          </w:p>
        </w:tc>
        <w:tc>
          <w:tcPr>
            <w:tcW w:w="1748" w:type="dxa"/>
            <w:vAlign w:val="center"/>
          </w:tcPr>
          <w:p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Maksimalni znesek pomoči na upravičenca</w:t>
            </w:r>
          </w:p>
        </w:tc>
      </w:tr>
      <w:tr w:rsidR="00E93C49" w:rsidRPr="00E93C49" w:rsidTr="003179C3">
        <w:tc>
          <w:tcPr>
            <w:tcW w:w="1208" w:type="dxa"/>
            <w:vAlign w:val="center"/>
          </w:tcPr>
          <w:p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MSP</w:t>
            </w:r>
          </w:p>
        </w:tc>
        <w:tc>
          <w:tcPr>
            <w:tcW w:w="3240" w:type="dxa"/>
            <w:vAlign w:val="center"/>
          </w:tcPr>
          <w:p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storitev zunanjih izvajalcev: svetovalne storitve</w:t>
            </w:r>
          </w:p>
        </w:tc>
        <w:tc>
          <w:tcPr>
            <w:tcW w:w="1747" w:type="dxa"/>
            <w:vMerge w:val="restart"/>
            <w:vAlign w:val="center"/>
          </w:tcPr>
          <w:p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Do vključno 50 % upravičenih stroškov</w:t>
            </w:r>
          </w:p>
        </w:tc>
        <w:tc>
          <w:tcPr>
            <w:tcW w:w="1748" w:type="dxa"/>
            <w:vMerge w:val="restart"/>
            <w:vAlign w:val="center"/>
          </w:tcPr>
          <w:p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100.000,00 EUR</w:t>
            </w:r>
          </w:p>
        </w:tc>
      </w:tr>
      <w:tr w:rsidR="00E93C49" w:rsidRPr="00E93C49" w:rsidTr="003179C3">
        <w:tc>
          <w:tcPr>
            <w:tcW w:w="1208" w:type="dxa"/>
            <w:vMerge w:val="restart"/>
            <w:vAlign w:val="center"/>
          </w:tcPr>
          <w:p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RRI</w:t>
            </w:r>
          </w:p>
        </w:tc>
        <w:tc>
          <w:tcPr>
            <w:tcW w:w="3240" w:type="dxa"/>
            <w:vAlign w:val="center"/>
          </w:tcPr>
          <w:p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plač in povračil stroškov v zvezi z delom: stroški osebja</w:t>
            </w:r>
          </w:p>
        </w:tc>
        <w:tc>
          <w:tcPr>
            <w:tcW w:w="1747" w:type="dxa"/>
            <w:vMerge/>
            <w:vAlign w:val="center"/>
          </w:tcPr>
          <w:p w:rsidR="00E93C49" w:rsidRPr="00E93C49" w:rsidRDefault="00E93C49" w:rsidP="003179C3">
            <w:pPr>
              <w:autoSpaceDE w:val="0"/>
              <w:autoSpaceDN w:val="0"/>
              <w:adjustRightInd w:val="0"/>
              <w:jc w:val="center"/>
              <w:rPr>
                <w:rFonts w:ascii="Arial" w:hAnsi="Arial" w:cs="Arial"/>
                <w:sz w:val="24"/>
                <w:szCs w:val="24"/>
              </w:rPr>
            </w:pPr>
          </w:p>
        </w:tc>
        <w:tc>
          <w:tcPr>
            <w:tcW w:w="1748" w:type="dxa"/>
            <w:vMerge/>
            <w:vAlign w:val="center"/>
          </w:tcPr>
          <w:p w:rsidR="00E93C49" w:rsidRPr="00E93C49" w:rsidRDefault="00E93C49" w:rsidP="003179C3">
            <w:pPr>
              <w:autoSpaceDE w:val="0"/>
              <w:autoSpaceDN w:val="0"/>
              <w:adjustRightInd w:val="0"/>
              <w:jc w:val="center"/>
              <w:rPr>
                <w:rFonts w:ascii="Arial" w:hAnsi="Arial" w:cs="Arial"/>
                <w:sz w:val="24"/>
                <w:szCs w:val="24"/>
              </w:rPr>
            </w:pPr>
          </w:p>
        </w:tc>
      </w:tr>
      <w:tr w:rsidR="00E93C49" w:rsidRPr="00E93C49" w:rsidTr="003179C3">
        <w:tc>
          <w:tcPr>
            <w:tcW w:w="1208" w:type="dxa"/>
            <w:vMerge/>
          </w:tcPr>
          <w:p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 xml:space="preserve">Stroški uporabe osnovnih sredstev: instrumentov, opreme, objektov in zemljišč v obsegu ter za obdobje uporabe v izvedbenem projektu </w:t>
            </w:r>
          </w:p>
        </w:tc>
        <w:tc>
          <w:tcPr>
            <w:tcW w:w="1747" w:type="dxa"/>
            <w:vMerge/>
          </w:tcPr>
          <w:p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rsidR="00E93C49" w:rsidRPr="00E93C49" w:rsidRDefault="00E93C49" w:rsidP="003179C3">
            <w:pPr>
              <w:autoSpaceDE w:val="0"/>
              <w:autoSpaceDN w:val="0"/>
              <w:adjustRightInd w:val="0"/>
              <w:jc w:val="both"/>
              <w:rPr>
                <w:rFonts w:ascii="Arial" w:hAnsi="Arial" w:cs="Arial"/>
                <w:b/>
                <w:sz w:val="24"/>
                <w:szCs w:val="24"/>
              </w:rPr>
            </w:pPr>
          </w:p>
        </w:tc>
      </w:tr>
      <w:tr w:rsidR="00E93C49" w:rsidRPr="00E93C49" w:rsidTr="003179C3">
        <w:tc>
          <w:tcPr>
            <w:tcW w:w="1208" w:type="dxa"/>
            <w:vMerge/>
          </w:tcPr>
          <w:p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storitev zunanjih izvajalcev: stroški pogodbenih raziskav, znanja in patentov, ki so bili kupljeni ali je bilo zanje pridobljeno licenčno dovoljenje od zunanjih virov na podlagi strogo poslovnega odnosa</w:t>
            </w:r>
          </w:p>
        </w:tc>
        <w:tc>
          <w:tcPr>
            <w:tcW w:w="1747" w:type="dxa"/>
            <w:vMerge/>
          </w:tcPr>
          <w:p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rsidR="00E93C49" w:rsidRPr="00E93C49" w:rsidRDefault="00E93C49" w:rsidP="003179C3">
            <w:pPr>
              <w:autoSpaceDE w:val="0"/>
              <w:autoSpaceDN w:val="0"/>
              <w:adjustRightInd w:val="0"/>
              <w:jc w:val="both"/>
              <w:rPr>
                <w:rFonts w:ascii="Arial" w:hAnsi="Arial" w:cs="Arial"/>
                <w:b/>
                <w:sz w:val="24"/>
                <w:szCs w:val="24"/>
              </w:rPr>
            </w:pPr>
          </w:p>
        </w:tc>
      </w:tr>
      <w:tr w:rsidR="00E93C49" w:rsidRPr="00E93C49" w:rsidTr="003179C3">
        <w:tc>
          <w:tcPr>
            <w:tcW w:w="1208" w:type="dxa"/>
            <w:vMerge/>
          </w:tcPr>
          <w:p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 xml:space="preserve">Posredni stroški: dodatni režijski stroški in drugi stroški poslovanja, vključno s stroški materiala, zalog in podobnih izdelkov, ki so nastali kot neposredna posledica izvedbenega projekta </w:t>
            </w:r>
          </w:p>
        </w:tc>
        <w:tc>
          <w:tcPr>
            <w:tcW w:w="1747" w:type="dxa"/>
            <w:vMerge/>
          </w:tcPr>
          <w:p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rsidR="00E93C49" w:rsidRPr="00E93C49" w:rsidRDefault="00E93C49" w:rsidP="003179C3">
            <w:pPr>
              <w:autoSpaceDE w:val="0"/>
              <w:autoSpaceDN w:val="0"/>
              <w:adjustRightInd w:val="0"/>
              <w:jc w:val="both"/>
              <w:rPr>
                <w:rFonts w:ascii="Arial" w:hAnsi="Arial" w:cs="Arial"/>
                <w:b/>
                <w:sz w:val="24"/>
                <w:szCs w:val="24"/>
              </w:rPr>
            </w:pPr>
          </w:p>
        </w:tc>
      </w:tr>
    </w:tbl>
    <w:p w:rsidR="00E93C49" w:rsidRPr="00E93C49" w:rsidRDefault="00E93C49" w:rsidP="00E93C49">
      <w:pPr>
        <w:spacing w:after="0" w:line="240" w:lineRule="auto"/>
        <w:jc w:val="both"/>
        <w:outlineLvl w:val="1"/>
        <w:rPr>
          <w:rFonts w:ascii="Arial" w:eastAsia="Times New Roman" w:hAnsi="Arial" w:cs="Arial"/>
          <w:b/>
          <w:bCs/>
          <w:sz w:val="24"/>
          <w:szCs w:val="24"/>
          <w:lang w:val="es-ES" w:eastAsia="es-ES"/>
        </w:rPr>
      </w:pPr>
    </w:p>
    <w:p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bCs/>
          <w:sz w:val="24"/>
          <w:szCs w:val="24"/>
          <w:lang w:val="es-ES" w:eastAsia="es-ES"/>
        </w:rPr>
        <w:t>V okviru izvajanja Sklopa B prijavitelji/prejemniki sredstev</w:t>
      </w:r>
      <w:r w:rsidRPr="00E93C49">
        <w:rPr>
          <w:rFonts w:ascii="Arial" w:hAnsi="Arial" w:cs="Arial"/>
          <w:sz w:val="24"/>
          <w:szCs w:val="24"/>
        </w:rPr>
        <w:t xml:space="preserve"> prejmejo finančno podporo v obliki nepovratnih  sredstev (subvencije) za izvedbo predlaganih  projektov.  </w:t>
      </w:r>
    </w:p>
    <w:p w:rsidR="00E93C49" w:rsidRPr="00E93C49" w:rsidRDefault="00E93C49" w:rsidP="00E93C49">
      <w:pPr>
        <w:spacing w:after="0" w:line="240" w:lineRule="auto"/>
        <w:contextualSpacing/>
        <w:jc w:val="both"/>
        <w:outlineLvl w:val="1"/>
        <w:rPr>
          <w:rFonts w:ascii="Arial" w:eastAsia="Times New Roman" w:hAnsi="Arial" w:cs="Arial"/>
          <w:b/>
          <w:bCs/>
          <w:sz w:val="24"/>
          <w:szCs w:val="24"/>
          <w:lang w:val="es-ES" w:eastAsia="es-ES"/>
        </w:rPr>
      </w:pPr>
    </w:p>
    <w:p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Način dokazovanja upravičenih stroškov</w:t>
      </w:r>
    </w:p>
    <w:p w:rsidR="00E93C49" w:rsidRPr="00E93C49" w:rsidRDefault="00E93C49" w:rsidP="00E93C49">
      <w:pPr>
        <w:spacing w:after="0" w:line="240" w:lineRule="auto"/>
        <w:jc w:val="both"/>
        <w:outlineLvl w:val="1"/>
        <w:rPr>
          <w:rFonts w:ascii="Arial" w:eastAsia="Times New Roman" w:hAnsi="Arial" w:cs="Arial"/>
          <w:b/>
          <w:bCs/>
          <w:sz w:val="24"/>
          <w:szCs w:val="24"/>
          <w:lang w:val="es-ES" w:eastAsia="es-ES"/>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color w:val="000000" w:themeColor="text1"/>
          <w:sz w:val="24"/>
          <w:szCs w:val="24"/>
        </w:rPr>
        <w:t xml:space="preserve">Prijavitelj/prejemnik sredstev </w:t>
      </w:r>
      <w:r w:rsidRPr="00E93C49">
        <w:rPr>
          <w:rFonts w:ascii="Arial" w:hAnsi="Arial" w:cs="Arial"/>
          <w:sz w:val="24"/>
          <w:szCs w:val="24"/>
        </w:rPr>
        <w:t>izkazuje upravičenost stroškov izvedbenega projekta  z naslednjimi dokazili in poročili:</w:t>
      </w:r>
    </w:p>
    <w:p w:rsidR="00E93C49" w:rsidRPr="00E93C49" w:rsidRDefault="00E93C49" w:rsidP="00E93C49">
      <w:pPr>
        <w:spacing w:after="0" w:line="240" w:lineRule="auto"/>
        <w:jc w:val="both"/>
        <w:rPr>
          <w:rFonts w:ascii="Arial" w:hAnsi="Arial" w:cs="Arial"/>
          <w:b/>
          <w:sz w:val="24"/>
          <w:szCs w:val="24"/>
        </w:rPr>
      </w:pPr>
    </w:p>
    <w:p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 xml:space="preserve">obdobna in končno poročilo o izvajanju  izvedbenega projekta, </w:t>
      </w:r>
    </w:p>
    <w:p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dokazila o doseženih ciljih (rezultatih),</w:t>
      </w:r>
    </w:p>
    <w:p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finančno poročilo,</w:t>
      </w:r>
    </w:p>
    <w:p w:rsidR="00E93C49" w:rsidRPr="00E93C49" w:rsidRDefault="00E93C49" w:rsidP="00E93C49">
      <w:pPr>
        <w:numPr>
          <w:ilvl w:val="0"/>
          <w:numId w:val="25"/>
        </w:numPr>
        <w:spacing w:after="0" w:line="240" w:lineRule="auto"/>
        <w:contextualSpacing/>
        <w:jc w:val="both"/>
        <w:rPr>
          <w:rFonts w:ascii="Arial" w:hAnsi="Arial" w:cs="Arial"/>
          <w:sz w:val="24"/>
          <w:szCs w:val="24"/>
        </w:rPr>
      </w:pPr>
      <w:r w:rsidRPr="00E93C49">
        <w:rPr>
          <w:rFonts w:ascii="Arial" w:hAnsi="Arial" w:cs="Arial"/>
          <w:sz w:val="24"/>
          <w:szCs w:val="24"/>
        </w:rPr>
        <w:t xml:space="preserve">dokazila za upravičenost posamezne vrste stroškov glede na določila tega javnega razpisa in ostalih delov razpisne dokumentacije. </w:t>
      </w:r>
    </w:p>
    <w:p w:rsidR="00E93C49" w:rsidRPr="00E93C49" w:rsidRDefault="00E93C49" w:rsidP="00E93C49">
      <w:pPr>
        <w:autoSpaceDE w:val="0"/>
        <w:autoSpaceDN w:val="0"/>
        <w:adjustRightInd w:val="0"/>
        <w:spacing w:after="0" w:line="240" w:lineRule="auto"/>
        <w:jc w:val="both"/>
        <w:rPr>
          <w:rFonts w:ascii="Arial" w:hAnsi="Arial" w:cs="Arial"/>
          <w:sz w:val="24"/>
          <w:szCs w:val="24"/>
          <w:u w:val="single"/>
        </w:rPr>
      </w:pPr>
    </w:p>
    <w:p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Način financiranja upravičenih stroškov</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Za uveljavljanje upravičenih stroškov se uporabljajo:</w:t>
      </w:r>
    </w:p>
    <w:p w:rsidR="00E93C49" w:rsidRPr="00E93C49"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poenostavljene in </w:t>
      </w:r>
    </w:p>
    <w:p w:rsidR="00E93C49" w:rsidRPr="00E93C49"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klasične oblike obračunavanja upravičenih stroškov. </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Med poenostavljene oblike sodijo:</w:t>
      </w:r>
    </w:p>
    <w:p w:rsidR="00E93C49" w:rsidRPr="00E93C49"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stroški dela </w:t>
      </w:r>
    </w:p>
    <w:p w:rsidR="00E93C49" w:rsidRPr="00E93C49"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pavšalno financiranje.</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Med klasične oblike:</w:t>
      </w:r>
    </w:p>
    <w:p w:rsidR="00E93C49" w:rsidRPr="00E93C49" w:rsidRDefault="00E93C49" w:rsidP="00E93C49">
      <w:pPr>
        <w:pStyle w:val="Odstavekseznama"/>
        <w:numPr>
          <w:ilvl w:val="0"/>
          <w:numId w:val="28"/>
        </w:numPr>
        <w:autoSpaceDE w:val="0"/>
        <w:autoSpaceDN w:val="0"/>
        <w:adjustRightInd w:val="0"/>
        <w:jc w:val="both"/>
        <w:rPr>
          <w:rFonts w:ascii="Arial" w:hAnsi="Arial" w:cs="Arial"/>
        </w:rPr>
      </w:pPr>
      <w:r w:rsidRPr="00E93C49">
        <w:rPr>
          <w:rFonts w:ascii="Arial" w:hAnsi="Arial" w:cs="Arial"/>
        </w:rPr>
        <w:t>sodi dejansko dokazovanje upravičenih stroškov.</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r w:rsidRPr="00E93C49">
        <w:rPr>
          <w:rFonts w:ascii="Arial" w:eastAsia="Times New Roman" w:hAnsi="Arial" w:cs="Arial"/>
          <w:b/>
          <w:bCs/>
          <w:sz w:val="24"/>
          <w:szCs w:val="24"/>
          <w:lang w:eastAsia="es-ES"/>
        </w:rPr>
        <w:t xml:space="preserve">Stroški dela in pavšalno financiranje  </w:t>
      </w:r>
    </w:p>
    <w:p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 xml:space="preserve">V primeru uveljavljanja stroškov plač se upošteva poenostavljeni način obračunavanja stroška po metodologiji standardne lestvice stroškov na enoto. </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t>Kategorija stroška</w:t>
      </w:r>
    </w:p>
    <w:p w:rsidR="00E93C49" w:rsidRPr="00E93C49" w:rsidRDefault="00E93C49" w:rsidP="00E93C49">
      <w:pPr>
        <w:tabs>
          <w:tab w:val="left" w:pos="9000"/>
        </w:tabs>
        <w:spacing w:after="0" w:line="240" w:lineRule="auto"/>
        <w:jc w:val="both"/>
        <w:rPr>
          <w:rFonts w:ascii="Arial" w:hAnsi="Arial" w:cs="Arial"/>
          <w:sz w:val="24"/>
          <w:szCs w:val="24"/>
        </w:rPr>
      </w:pPr>
      <w:r w:rsidRPr="00E93C49">
        <w:rPr>
          <w:rFonts w:ascii="Arial" w:hAnsi="Arial" w:cs="Arial"/>
          <w:sz w:val="24"/>
          <w:szCs w:val="24"/>
        </w:rPr>
        <w:t>Stroški plač in povračil stroškov v zvezi z delom.</w:t>
      </w:r>
    </w:p>
    <w:p w:rsidR="00E93C49" w:rsidRPr="00E93C49" w:rsidRDefault="00E93C49" w:rsidP="00E93C49">
      <w:pPr>
        <w:tabs>
          <w:tab w:val="left" w:pos="9000"/>
        </w:tabs>
        <w:spacing w:after="0" w:line="240" w:lineRule="auto"/>
        <w:jc w:val="both"/>
        <w:rPr>
          <w:rFonts w:ascii="Arial" w:hAnsi="Arial" w:cs="Arial"/>
          <w:sz w:val="24"/>
          <w:szCs w:val="24"/>
        </w:rPr>
      </w:pPr>
    </w:p>
    <w:p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t>Vrsta upravičenega stroška</w:t>
      </w:r>
    </w:p>
    <w:p w:rsidR="00E93C49" w:rsidRPr="00E93C49" w:rsidRDefault="00E93C49" w:rsidP="00E93C49">
      <w:pPr>
        <w:tabs>
          <w:tab w:val="left" w:pos="9000"/>
        </w:tabs>
        <w:spacing w:after="0" w:line="240" w:lineRule="auto"/>
        <w:jc w:val="both"/>
        <w:rPr>
          <w:rFonts w:ascii="Arial" w:hAnsi="Arial" w:cs="Arial"/>
          <w:sz w:val="24"/>
          <w:szCs w:val="24"/>
        </w:rPr>
      </w:pPr>
      <w:r w:rsidRPr="00E93C49">
        <w:rPr>
          <w:rFonts w:ascii="Arial" w:hAnsi="Arial" w:cs="Arial"/>
          <w:sz w:val="24"/>
          <w:szCs w:val="24"/>
        </w:rPr>
        <w:t xml:space="preserve">Stroški plač (razvojniki, strokovni in tehnični sodelavci, novo zaposleni), ki izvajajo projekt in so zaposleni pri prijavitelju. </w:t>
      </w:r>
    </w:p>
    <w:p w:rsidR="00E93C49" w:rsidRPr="00E93C49" w:rsidRDefault="00E93C49" w:rsidP="00E93C49">
      <w:pPr>
        <w:tabs>
          <w:tab w:val="left" w:pos="9000"/>
        </w:tabs>
        <w:spacing w:after="0" w:line="240" w:lineRule="auto"/>
        <w:jc w:val="both"/>
        <w:rPr>
          <w:rFonts w:ascii="Arial" w:hAnsi="Arial" w:cs="Arial"/>
          <w:sz w:val="24"/>
          <w:szCs w:val="24"/>
        </w:rPr>
      </w:pPr>
    </w:p>
    <w:p w:rsidR="00E93C49" w:rsidRPr="00E93C49" w:rsidRDefault="00E93C49" w:rsidP="00E93C49">
      <w:pPr>
        <w:tabs>
          <w:tab w:val="left" w:pos="9000"/>
        </w:tabs>
        <w:spacing w:after="0" w:line="240" w:lineRule="auto"/>
        <w:rPr>
          <w:rFonts w:ascii="Arial" w:hAnsi="Arial" w:cs="Arial"/>
          <w:b/>
          <w:sz w:val="24"/>
          <w:szCs w:val="24"/>
        </w:rPr>
      </w:pPr>
      <w:r w:rsidRPr="00E93C49">
        <w:rPr>
          <w:rFonts w:ascii="Arial" w:hAnsi="Arial" w:cs="Arial"/>
          <w:b/>
          <w:sz w:val="24"/>
          <w:szCs w:val="24"/>
        </w:rPr>
        <w:t>Način uveljavljanja upravičenega stroška</w:t>
      </w:r>
    </w:p>
    <w:p w:rsidR="00E93C49" w:rsidRPr="00E93C49" w:rsidRDefault="00E93C49" w:rsidP="00E93C49">
      <w:pPr>
        <w:tabs>
          <w:tab w:val="left" w:pos="9000"/>
        </w:tabs>
        <w:spacing w:after="0" w:line="240" w:lineRule="auto"/>
        <w:rPr>
          <w:rFonts w:ascii="Arial" w:hAnsi="Arial" w:cs="Arial"/>
          <w:sz w:val="24"/>
          <w:szCs w:val="24"/>
        </w:rPr>
      </w:pPr>
      <w:r w:rsidRPr="00E93C49">
        <w:rPr>
          <w:rFonts w:ascii="Arial" w:hAnsi="Arial" w:cs="Arial"/>
          <w:sz w:val="24"/>
          <w:szCs w:val="24"/>
        </w:rPr>
        <w:t>Standardna lestvica stroška na enoto</w:t>
      </w:r>
    </w:p>
    <w:p w:rsidR="00E93C49" w:rsidRPr="00E93C49" w:rsidRDefault="00E93C49" w:rsidP="00E93C49">
      <w:pPr>
        <w:tabs>
          <w:tab w:val="left" w:pos="9000"/>
        </w:tabs>
        <w:spacing w:after="0" w:line="240" w:lineRule="auto"/>
        <w:rPr>
          <w:rFonts w:ascii="Arial" w:hAnsi="Arial" w:cs="Arial"/>
          <w:sz w:val="24"/>
          <w:szCs w:val="24"/>
        </w:rPr>
      </w:pPr>
    </w:p>
    <w:p w:rsidR="00E93C49" w:rsidRPr="00E93C49" w:rsidRDefault="00E93C49" w:rsidP="00E93C49">
      <w:pPr>
        <w:tabs>
          <w:tab w:val="left" w:pos="9000"/>
        </w:tabs>
        <w:spacing w:after="0" w:line="240" w:lineRule="auto"/>
        <w:rPr>
          <w:rFonts w:ascii="Arial" w:hAnsi="Arial" w:cs="Arial"/>
          <w:b/>
          <w:sz w:val="24"/>
          <w:szCs w:val="24"/>
        </w:rPr>
      </w:pPr>
      <w:r w:rsidRPr="00E93C49">
        <w:rPr>
          <w:rFonts w:ascii="Arial" w:hAnsi="Arial" w:cs="Arial"/>
          <w:b/>
          <w:sz w:val="24"/>
          <w:szCs w:val="24"/>
        </w:rPr>
        <w:t>Dokazila za uveljavljanje upravičenega stroškov</w:t>
      </w:r>
    </w:p>
    <w:p w:rsidR="00E93C49" w:rsidRPr="00E93C49" w:rsidRDefault="00E93C49" w:rsidP="00E93C49">
      <w:pPr>
        <w:pStyle w:val="Odstavekseznama"/>
        <w:numPr>
          <w:ilvl w:val="0"/>
          <w:numId w:val="28"/>
        </w:numPr>
        <w:tabs>
          <w:tab w:val="left" w:pos="9000"/>
        </w:tabs>
        <w:contextualSpacing w:val="0"/>
        <w:rPr>
          <w:rFonts w:ascii="Arial" w:hAnsi="Arial" w:cs="Arial"/>
        </w:rPr>
      </w:pPr>
      <w:r w:rsidRPr="00E93C49">
        <w:rPr>
          <w:rFonts w:ascii="Arial" w:hAnsi="Arial" w:cs="Arial"/>
        </w:rPr>
        <w:t>sklep ali drug ustrezen pravni akt o prerazporeditvi na delo na projekt, kadar to ni opredeljeno v pogodbi o zaposlitvi</w:t>
      </w:r>
    </w:p>
    <w:p w:rsidR="00E93C49" w:rsidRPr="00E93C49" w:rsidRDefault="00E93C49" w:rsidP="00E93C49">
      <w:pPr>
        <w:pStyle w:val="Odstavekseznama"/>
        <w:numPr>
          <w:ilvl w:val="0"/>
          <w:numId w:val="28"/>
        </w:numPr>
        <w:tabs>
          <w:tab w:val="left" w:pos="9000"/>
        </w:tabs>
        <w:contextualSpacing w:val="0"/>
        <w:rPr>
          <w:rFonts w:ascii="Arial" w:hAnsi="Arial" w:cs="Arial"/>
        </w:rPr>
      </w:pPr>
      <w:r w:rsidRPr="00E93C49">
        <w:rPr>
          <w:rFonts w:ascii="Arial" w:hAnsi="Arial" w:cs="Arial"/>
        </w:rPr>
        <w:t>podpisane in žigosane mesečne časovnice zaposlenih, ki sodelujejo pri izvedbi projekta</w:t>
      </w:r>
    </w:p>
    <w:p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zapis obdobij zavarovanja v Republiki Sloveniji za obdobje uveljavljanja upravičenih stroškov (obr. ZPIZ 325/01-1) za vse zaposlene, ki sodelujejo pri izvedbi PD projekta</w:t>
      </w:r>
    </w:p>
    <w:p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zapis evidence ur na PD projektu skladno z Navodili OU o upravičenih stroški</w:t>
      </w:r>
    </w:p>
    <w:p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druga ustrezna dokazila</w:t>
      </w:r>
    </w:p>
    <w:p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t>Omejitve</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pogodba o zaposlitvi ni potrebna, v kolikor je iz aneksa v pogodbi o zaposlitvi razvidno, da zaposleni dela na projektu - velja za zaposlene, ki sodelujejo pri izvedbi projekta,</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zaposleni lahko dela na projektu polni delovni čas ali manj. Polni delovni čas pomeni osem ur na dan, pet dni v tednu. Število ur ne sme presegati omejitev, ki jih določa nacionalna zakonodaja. Osnova za določanje upravičenih izdatkov je mesečno število opravljenih ur na projektu,</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število opravljenih ur mora izhajati iz evidence opravljenega dela v urah, ki jo mora upravičenec obvezno voditi posebej za vsako osebo, ki sodeluje na  projektu,</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dela razvojnikov na uro opravljenega dela na projektu) je 21,07 EUR (vrednost velja za celotno obdobje trajanja projekta),</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razvojniki so strokovnjaki, ki se ukvarjajo s snovanjem ali ustvarjanjem novega znanja. Opravljajo raziskave in izboljšujejo ali razvijajo koncepte, teorije, modele, tehnike, instrumentacije, programsko opremo ali operativne metode,</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dela strokovnih in tehničnih sodelavcev (vključno z novo zaposlenimi) na uro opravljenega dela na projektu je 14,05 EUR (vrednost velja za celotno obdobje trajanja projekta),</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strokovni in tehnični sodelavci so osebe, katerih glavna naloga iz naslova operacije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 Sem ne sodi osebje za administracijo projekta, računovodje ipd.</w:t>
      </w:r>
    </w:p>
    <w:p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novo zaposlenih na uro opravljenega dela na projektu je 14,05 EUR (vrednost velja za celotno obdobje trajanja projekta</w:t>
      </w:r>
    </w:p>
    <w:p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r w:rsidRPr="00E93C49">
        <w:rPr>
          <w:rFonts w:ascii="Arial" w:eastAsia="Times New Roman" w:hAnsi="Arial" w:cs="Arial"/>
          <w:b/>
          <w:bCs/>
          <w:sz w:val="24"/>
          <w:szCs w:val="24"/>
          <w:lang w:val="es-ES" w:eastAsia="es-ES"/>
        </w:rPr>
        <w:t>Posredni stroški,</w:t>
      </w:r>
      <w:r w:rsidRPr="00E93C49">
        <w:rPr>
          <w:rFonts w:ascii="Arial" w:eastAsia="Times New Roman" w:hAnsi="Arial" w:cs="Arial"/>
          <w:bCs/>
          <w:sz w:val="24"/>
          <w:szCs w:val="24"/>
          <w:lang w:val="es-ES" w:eastAsia="es-ES"/>
        </w:rPr>
        <w:t xml:space="preserve"> povezani z neposrednimi aktivnostmi operacije, se uveljavljajo v obliki </w:t>
      </w:r>
      <w:r w:rsidRPr="00E93C49">
        <w:rPr>
          <w:rFonts w:ascii="Arial" w:eastAsia="Times New Roman" w:hAnsi="Arial" w:cs="Arial"/>
          <w:b/>
          <w:bCs/>
          <w:sz w:val="24"/>
          <w:szCs w:val="24"/>
          <w:lang w:val="es-ES" w:eastAsia="es-ES"/>
        </w:rPr>
        <w:t>pavšala v višini 15%</w:t>
      </w:r>
      <w:r w:rsidRPr="00E93C49">
        <w:rPr>
          <w:rFonts w:ascii="Arial" w:eastAsia="Times New Roman" w:hAnsi="Arial" w:cs="Arial"/>
          <w:bCs/>
          <w:sz w:val="24"/>
          <w:szCs w:val="24"/>
          <w:lang w:val="es-ES" w:eastAsia="es-ES"/>
        </w:rPr>
        <w:t xml:space="preserve"> upravičenih neposrednih stroškov osebja vključenega v izvedbo projekta. </w:t>
      </w:r>
    </w:p>
    <w:p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rsidR="00E93C49" w:rsidRPr="00E93C49" w:rsidRDefault="00E93C49" w:rsidP="00E93C49">
      <w:pPr>
        <w:pStyle w:val="NASLOV10"/>
        <w:spacing w:line="240" w:lineRule="auto"/>
        <w:rPr>
          <w:rFonts w:cs="Arial"/>
          <w:sz w:val="24"/>
        </w:rPr>
      </w:pPr>
      <w:r w:rsidRPr="00E93C49">
        <w:rPr>
          <w:rFonts w:cs="Arial"/>
          <w:sz w:val="24"/>
        </w:rPr>
        <w:t>METODOLOGIJA IZRAČUNA STANDARDNE LESTVICE STROŠKA NA ENOTO ZA STROŠKE OSEBJA</w:t>
      </w:r>
    </w:p>
    <w:p w:rsidR="00E93C49" w:rsidRPr="00E93C49" w:rsidRDefault="00E93C49" w:rsidP="00E93C49">
      <w:pPr>
        <w:pStyle w:val="NASLOV10"/>
        <w:spacing w:line="240" w:lineRule="auto"/>
        <w:rPr>
          <w:rFonts w:cs="Arial"/>
          <w:sz w:val="24"/>
        </w:rPr>
      </w:pPr>
    </w:p>
    <w:p w:rsidR="00E93C49" w:rsidRPr="00E93C49" w:rsidRDefault="00E93C49" w:rsidP="00E93C49">
      <w:pPr>
        <w:keepNext/>
        <w:spacing w:after="0" w:line="240" w:lineRule="auto"/>
        <w:jc w:val="both"/>
        <w:outlineLvl w:val="0"/>
        <w:rPr>
          <w:rFonts w:ascii="Arial" w:hAnsi="Arial" w:cs="Arial"/>
          <w:b/>
          <w:kern w:val="32"/>
          <w:sz w:val="24"/>
          <w:szCs w:val="24"/>
          <w:lang w:eastAsia="sl-SI"/>
        </w:rPr>
      </w:pPr>
      <w:r w:rsidRPr="00E93C49">
        <w:rPr>
          <w:rFonts w:ascii="Arial" w:hAnsi="Arial" w:cs="Arial"/>
          <w:b/>
          <w:kern w:val="32"/>
          <w:sz w:val="24"/>
          <w:szCs w:val="24"/>
          <w:lang w:eastAsia="sl-SI"/>
        </w:rPr>
        <w:t>Pravna podlaga in metodologija za določitev standardne lestvice stroška na enoto</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Osnova za izračun standardne lestvice stroška na enoto so pravna izhodišča in cena za financiranje raziskovalno razvojnih dejavnosti v Sloveniji Agencije Republike Slovenije za raziskovalno dejavnost (ARRS) za leto 2018. </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ARRS letno določa izhodišča in cene. Pravne podlage za določanje cen so:</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t xml:space="preserve">Zakon o raziskovalni in razvojni dejavnosti (Uradni list RS, št. 22/06-UPB1 in 61/06 ZDru-1, 112/07, 9/11 in 57/12-ZPOP-1A); </w:t>
      </w:r>
    </w:p>
    <w:p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t xml:space="preserve">Sklep o ustanovitvi Javne agencije za raziskovalno dejavnost Republike Slovenije (Uradni list RS, št. 123/03 in št. 105/10); </w:t>
      </w:r>
    </w:p>
    <w:p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t>Uredba o normativih in standardih za določanje sredstev za izvajanje raziskovalne dejavnosti financirane iz Proračuna Republike Slovenije (Uradni list RS, št. 103/2011, 56/2012, 15/14 in 103/2015, 7/2017, 9/2018);</w:t>
      </w:r>
    </w:p>
    <w:p w:rsidR="00E93C49" w:rsidRPr="00E93C49" w:rsidRDefault="00E93C49" w:rsidP="00E93C49">
      <w:pPr>
        <w:spacing w:after="0" w:line="240" w:lineRule="auto"/>
        <w:contextualSpacing/>
        <w:rPr>
          <w:rStyle w:val="Hiperpovezava"/>
          <w:rFonts w:ascii="Arial" w:hAnsi="Arial" w:cs="Arial"/>
          <w:sz w:val="24"/>
          <w:szCs w:val="24"/>
        </w:rPr>
      </w:pPr>
      <w:r w:rsidRPr="00E93C49">
        <w:rPr>
          <w:rFonts w:ascii="Arial" w:hAnsi="Arial" w:cs="Arial"/>
          <w:sz w:val="24"/>
          <w:szCs w:val="24"/>
        </w:rPr>
        <w:t xml:space="preserve">Cena ekvivalenta polne zaposlitve za leto 2018: </w:t>
      </w:r>
      <w:hyperlink r:id="rId15" w:history="1">
        <w:r w:rsidRPr="00E93C49">
          <w:rPr>
            <w:rStyle w:val="Hiperpovezava"/>
            <w:rFonts w:ascii="Arial" w:hAnsi="Arial" w:cs="Arial"/>
            <w:sz w:val="24"/>
            <w:szCs w:val="24"/>
          </w:rPr>
          <w:t>https://www.arrs.gov.si/sl/progproj/cena/cena-18.asp</w:t>
        </w:r>
      </w:hyperlink>
    </w:p>
    <w:p w:rsidR="00E93C49" w:rsidRPr="00E93C49" w:rsidRDefault="00E93C49" w:rsidP="00E93C49">
      <w:pPr>
        <w:spacing w:after="0" w:line="240" w:lineRule="auto"/>
        <w:ind w:left="360"/>
        <w:contextualSpacing/>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Pri določitvi standardne lestvice stroška na enoto je uporabljena pravna podlaga in metodologija določitve letne vrednosti financiranja zaposlenih, ki izvajajo RR projekte, za leto 2018 za začasne cene ekvivalenta polne zaposlitve za leto 2018. </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keepNext/>
        <w:spacing w:after="0" w:line="240" w:lineRule="auto"/>
        <w:jc w:val="both"/>
        <w:outlineLvl w:val="0"/>
        <w:rPr>
          <w:rFonts w:ascii="Arial" w:hAnsi="Arial" w:cs="Arial"/>
          <w:b/>
          <w:kern w:val="32"/>
          <w:sz w:val="24"/>
          <w:szCs w:val="24"/>
          <w:lang w:eastAsia="sl-SI"/>
        </w:rPr>
      </w:pPr>
      <w:r w:rsidRPr="00E93C49">
        <w:rPr>
          <w:rFonts w:ascii="Arial" w:hAnsi="Arial" w:cs="Arial"/>
          <w:b/>
          <w:kern w:val="32"/>
          <w:sz w:val="24"/>
          <w:szCs w:val="24"/>
          <w:lang w:eastAsia="sl-SI"/>
        </w:rPr>
        <w:t>Določanje vrednosti za financiranje aktivnosti</w:t>
      </w:r>
    </w:p>
    <w:p w:rsidR="00E93C49" w:rsidRPr="00E93C49" w:rsidRDefault="00E93C49" w:rsidP="00E93C49">
      <w:pPr>
        <w:keepNext/>
        <w:spacing w:after="0" w:line="240" w:lineRule="auto"/>
        <w:jc w:val="both"/>
        <w:outlineLvl w:val="0"/>
        <w:rPr>
          <w:rFonts w:ascii="Arial" w:hAnsi="Arial" w:cs="Arial"/>
          <w:b/>
          <w:kern w:val="32"/>
          <w:sz w:val="24"/>
          <w:szCs w:val="24"/>
          <w:lang w:eastAsia="sl-SI"/>
        </w:rPr>
      </w:pPr>
    </w:p>
    <w:p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 xml:space="preserve">ARRS določa vrednosti za financiranje raziskovalnega dela kot letni strošek zaposlenih za izvajanje RR projektov, ki predstavlja ekvivalent polne zaposlitve raziskovalca (FTE). </w:t>
      </w:r>
    </w:p>
    <w:p w:rsidR="00E93C49" w:rsidRPr="00E93C49" w:rsidRDefault="00E93C49" w:rsidP="00E93C49">
      <w:pPr>
        <w:spacing w:after="0" w:line="240" w:lineRule="auto"/>
        <w:contextualSpacing/>
        <w:jc w:val="both"/>
        <w:rPr>
          <w:rFonts w:ascii="Arial" w:hAnsi="Arial" w:cs="Arial"/>
          <w:sz w:val="24"/>
          <w:szCs w:val="24"/>
        </w:rPr>
      </w:pPr>
    </w:p>
    <w:p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Vrednost je definirana na osnovi izhodišč v Uredbi o normativih in standardih za določanje sredstev za izvajanje raziskovalne dejavnosti, financirane iz Proračuna Republike Slovenije o ceni raziskovalne ure, in sicer:</w:t>
      </w:r>
    </w:p>
    <w:p w:rsidR="00E93C49" w:rsidRPr="00E93C49" w:rsidRDefault="00E93C49" w:rsidP="00E93C49">
      <w:pPr>
        <w:spacing w:after="0" w:line="240" w:lineRule="auto"/>
        <w:contextualSpacing/>
        <w:jc w:val="both"/>
        <w:rPr>
          <w:rFonts w:ascii="Arial" w:hAnsi="Arial" w:cs="Arial"/>
          <w:sz w:val="24"/>
          <w:szCs w:val="24"/>
        </w:rPr>
      </w:pPr>
    </w:p>
    <w:p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določene vrednosti posameznih elementov cene in cenovnih kategorij izraženih v točkah,</w:t>
      </w:r>
    </w:p>
    <w:p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določenih deležev stroškov plače ter pripadajočih prispevkov delodajalca, stroškov blaga in storitev ter amortizacije, </w:t>
      </w:r>
    </w:p>
    <w:p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določenih kategorij raziskav in</w:t>
      </w:r>
    </w:p>
    <w:p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določene vrednosti obračunske točke za posamezno leto.</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Vrednost obračunske točke za določitev cene ekvivalenta polne zaposlitve za leto 2018 znaša </w:t>
      </w:r>
      <w:r w:rsidRPr="00E93C49">
        <w:rPr>
          <w:rFonts w:ascii="Arial" w:hAnsi="Arial" w:cs="Arial"/>
          <w:sz w:val="24"/>
          <w:szCs w:val="24"/>
          <w:shd w:val="clear" w:color="auto" w:fill="FFFFFF"/>
        </w:rPr>
        <w:t>289,03 </w:t>
      </w:r>
      <w:r w:rsidRPr="00E93C49">
        <w:rPr>
          <w:rFonts w:ascii="Arial" w:hAnsi="Arial" w:cs="Arial"/>
          <w:sz w:val="24"/>
          <w:szCs w:val="24"/>
          <w:lang w:eastAsia="sl-SI"/>
        </w:rPr>
        <w:t xml:space="preserve">EUR (ARRS, </w:t>
      </w:r>
      <w:hyperlink r:id="rId16" w:history="1">
        <w:r w:rsidRPr="00E93C49">
          <w:rPr>
            <w:rStyle w:val="Hiperpovezava"/>
            <w:rFonts w:ascii="Arial" w:hAnsi="Arial" w:cs="Arial"/>
            <w:sz w:val="24"/>
            <w:szCs w:val="24"/>
            <w:lang w:eastAsia="sl-SI"/>
          </w:rPr>
          <w:t>https://www.arrs.gov.si/sl/progproj/cena/cena-18.asp</w:t>
        </w:r>
      </w:hyperlink>
      <w:r w:rsidRPr="00E93C49">
        <w:rPr>
          <w:rFonts w:ascii="Arial" w:hAnsi="Arial" w:cs="Arial"/>
          <w:sz w:val="24"/>
          <w:szCs w:val="24"/>
          <w:lang w:eastAsia="sl-SI"/>
        </w:rPr>
        <w:t>).</w:t>
      </w:r>
    </w:p>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Cena ekvivalenta polne zaposlitve za leto 2018, ki se izračuna kot zmnožek števila točk in vrednosti točke za izvajanje raziskovalnih projektov za posamezne kategorije za pokrivanje stroškov, je sledeča (zneski v EUR): </w:t>
      </w:r>
    </w:p>
    <w:p w:rsidR="00E93C49" w:rsidRPr="00E93C49" w:rsidRDefault="00E93C49" w:rsidP="00E93C49">
      <w:pPr>
        <w:spacing w:after="0" w:line="240" w:lineRule="auto"/>
        <w:jc w:val="both"/>
        <w:rPr>
          <w:rFonts w:ascii="Arial" w:hAnsi="Arial" w:cs="Arial"/>
          <w:sz w:val="24"/>
          <w:szCs w:val="24"/>
          <w:lang w:eastAsia="sl-SI"/>
        </w:rPr>
      </w:pPr>
    </w:p>
    <w:tbl>
      <w:tblPr>
        <w:tblW w:w="9520" w:type="dxa"/>
        <w:tblCellMar>
          <w:left w:w="70" w:type="dxa"/>
          <w:right w:w="70" w:type="dxa"/>
        </w:tblCellMar>
        <w:tblLook w:val="04A0" w:firstRow="1" w:lastRow="0" w:firstColumn="1" w:lastColumn="0" w:noHBand="0" w:noVBand="1"/>
      </w:tblPr>
      <w:tblGrid>
        <w:gridCol w:w="3760"/>
        <w:gridCol w:w="960"/>
        <w:gridCol w:w="960"/>
        <w:gridCol w:w="960"/>
        <w:gridCol w:w="960"/>
        <w:gridCol w:w="960"/>
        <w:gridCol w:w="960"/>
      </w:tblGrid>
      <w:tr w:rsidR="00E93C49" w:rsidRPr="00E93C49"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Kategorija/za pokrivanje stroškov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F</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BLAGO IN STORITVE</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9.809</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13.838</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18.394</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23.018</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27.421</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31.841</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AMORTIZACIJA</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2.771</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5.185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8.772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11.645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14.603</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17.561</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48.399</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54.842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62.985</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70.482</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77.843</w:t>
            </w:r>
          </w:p>
        </w:tc>
        <w:tc>
          <w:tcPr>
            <w:tcW w:w="960"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85.221</w:t>
            </w:r>
          </w:p>
        </w:tc>
      </w:tr>
    </w:tbl>
    <w:p w:rsidR="00E93C49" w:rsidRPr="00E93C49" w:rsidRDefault="00E93C49" w:rsidP="00E93C49">
      <w:pPr>
        <w:spacing w:after="0" w:line="240" w:lineRule="auto"/>
        <w:jc w:val="both"/>
        <w:rPr>
          <w:rFonts w:ascii="Arial" w:hAnsi="Arial" w:cs="Arial"/>
          <w:sz w:val="24"/>
          <w:szCs w:val="24"/>
          <w:lang w:eastAsia="sl-SI"/>
        </w:rPr>
      </w:pPr>
    </w:p>
    <w:p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vanish/>
          <w:sz w:val="24"/>
          <w:szCs w:val="24"/>
          <w:lang w:eastAsia="sl-SI"/>
        </w:rPr>
        <w:cr/>
      </w:r>
      <w:r w:rsidRPr="00E93C49">
        <w:rPr>
          <w:rFonts w:ascii="Arial" w:hAnsi="Arial" w:cs="Arial"/>
          <w:b/>
          <w:kern w:val="32"/>
          <w:sz w:val="24"/>
          <w:szCs w:val="24"/>
          <w:lang w:eastAsia="sl-SI"/>
        </w:rPr>
        <w:t>Določitev standardne lestvice stroška na enoto za aktivnosti v okviru javnega razpisa</w:t>
      </w:r>
    </w:p>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Standardna lestvica stroška na enoto v okviru javnega razpisa se določi ločeno za sofinanciranje stroškov dela za razvoj in za sofinanciranje stroškov dela strokovnih in tehničnih sodelavcev, ki izvajajo PD projekte.</w:t>
      </w:r>
    </w:p>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spacing w:after="0" w:line="240" w:lineRule="auto"/>
        <w:jc w:val="both"/>
        <w:rPr>
          <w:rFonts w:ascii="Arial" w:eastAsia="Arial Unicode MS" w:hAnsi="Arial" w:cs="Arial"/>
          <w:b/>
          <w:sz w:val="24"/>
          <w:szCs w:val="24"/>
          <w:lang w:eastAsia="sl-SI"/>
        </w:rPr>
      </w:pPr>
      <w:r w:rsidRPr="00E93C49">
        <w:rPr>
          <w:rFonts w:ascii="Arial" w:eastAsia="Arial Unicode MS" w:hAnsi="Arial" w:cs="Arial"/>
          <w:b/>
          <w:sz w:val="24"/>
          <w:szCs w:val="24"/>
          <w:lang w:eastAsia="sl-SI"/>
        </w:rPr>
        <w:t>Aktivnost 1: delo raziskovalcev (razvoj)</w:t>
      </w:r>
    </w:p>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Osnova za določitev standardne lestvice stroška na enoto za stroške dela za razvoj je letna »Cena ekvivalenta polne zaposlitve«, pri čemer se upoštevajo le stroški plače in prispevki delodajalca. Višina sredstev, ki je namenjena pokrivanju stroškov plač ter prispevkov, je v vseh cenovnih kategorijah enaka in znaša 35.819,00 EUR. </w:t>
      </w:r>
    </w:p>
    <w:p w:rsidR="00E93C49" w:rsidRPr="00E93C49"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E93C49"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VRSTE STROŠKOV</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izražena v EUR</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SKUPAJ</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35.819</w:t>
            </w:r>
          </w:p>
        </w:tc>
      </w:tr>
    </w:tbl>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Iz letne vrednosti standardne lestvice stroška na enoto za stroške dela raziskovalcev, ki izvajajo projekt, je izračunana vrednost dela na uro, pri čemer se je upoštevalo 1.700 ur/leto. Izračun je zaokrožen navzdol. </w:t>
      </w:r>
    </w:p>
    <w:p w:rsidR="00E93C49" w:rsidRPr="00E93C49"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E93C49"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Vrsta stroška</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na uro</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Stroški dela raziskovalcev</w:t>
            </w:r>
          </w:p>
        </w:tc>
        <w:tc>
          <w:tcPr>
            <w:tcW w:w="3044"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21,07 EUR</w:t>
            </w:r>
          </w:p>
        </w:tc>
      </w:tr>
    </w:tbl>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Iz zapisanega izhaja, da znaša standardna lestvica stroška na enoto za stroške dela za razvoj: 21,07 EUR za uro opravljenega dela na projektu.</w:t>
      </w:r>
    </w:p>
    <w:p w:rsidR="00E93C49" w:rsidRPr="00E93C49" w:rsidRDefault="00E93C49" w:rsidP="00E93C49">
      <w:pPr>
        <w:pStyle w:val="Odstavekseznama"/>
        <w:ind w:left="0"/>
        <w:jc w:val="both"/>
        <w:rPr>
          <w:rFonts w:ascii="Arial" w:eastAsia="Arial Unicode MS" w:hAnsi="Arial" w:cs="Arial"/>
        </w:rPr>
      </w:pPr>
    </w:p>
    <w:p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 xml:space="preserve">Do stroškov dela za razvoj je upravičen samo tisti projekt, ki je sestavljen iz prvega (pilotnega) in drugega (demonstracijskega) dela projekta. Stroški dela razvojnikov se krijejo samo v prvem (pilotnem) delu projekta. </w:t>
      </w:r>
    </w:p>
    <w:p w:rsidR="00E93C49" w:rsidRPr="00E93C49" w:rsidRDefault="00E93C49" w:rsidP="00E93C49">
      <w:pPr>
        <w:spacing w:after="0" w:line="240" w:lineRule="auto"/>
        <w:jc w:val="both"/>
        <w:rPr>
          <w:rFonts w:ascii="Arial" w:eastAsia="Arial Unicode MS" w:hAnsi="Arial" w:cs="Arial"/>
          <w:b/>
          <w:sz w:val="24"/>
          <w:szCs w:val="24"/>
          <w:lang w:eastAsia="sl-SI"/>
        </w:rPr>
      </w:pPr>
    </w:p>
    <w:p w:rsidR="00E93C49" w:rsidRPr="00E93C49" w:rsidRDefault="00E93C49" w:rsidP="00E93C49">
      <w:pPr>
        <w:spacing w:after="0" w:line="240" w:lineRule="auto"/>
        <w:jc w:val="both"/>
        <w:rPr>
          <w:rFonts w:ascii="Arial" w:eastAsia="Arial Unicode MS" w:hAnsi="Arial" w:cs="Arial"/>
          <w:b/>
          <w:sz w:val="24"/>
          <w:szCs w:val="24"/>
          <w:lang w:eastAsia="sl-SI"/>
        </w:rPr>
      </w:pPr>
      <w:r w:rsidRPr="00E93C49">
        <w:rPr>
          <w:rFonts w:ascii="Arial" w:eastAsia="Arial Unicode MS" w:hAnsi="Arial" w:cs="Arial"/>
          <w:b/>
          <w:sz w:val="24"/>
          <w:szCs w:val="24"/>
          <w:lang w:eastAsia="sl-SI"/>
        </w:rPr>
        <w:t>Aktivnost 2: delo strokovnih in tehničnih sodelavcev</w:t>
      </w:r>
    </w:p>
    <w:p w:rsidR="00E93C49" w:rsidRPr="00E93C49" w:rsidRDefault="00E93C49" w:rsidP="00E93C49">
      <w:pPr>
        <w:spacing w:after="0" w:line="240" w:lineRule="auto"/>
        <w:rPr>
          <w:rFonts w:ascii="Arial" w:eastAsia="Arial Unicode MS" w:hAnsi="Arial" w:cs="Arial"/>
          <w:sz w:val="24"/>
          <w:szCs w:val="24"/>
          <w:lang w:eastAsia="sl-SI"/>
        </w:rPr>
      </w:pPr>
    </w:p>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23.879,33 EUR.</w:t>
      </w:r>
    </w:p>
    <w:p w:rsidR="00E93C49" w:rsidRPr="00E93C49"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E93C49"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 xml:space="preserve">VRSTE STROŠKOV </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izražena v EUR</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20.570</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3.309</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SKUPAJ</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23.879</w:t>
            </w:r>
          </w:p>
        </w:tc>
      </w:tr>
    </w:tbl>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 </w:t>
      </w:r>
    </w:p>
    <w:p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Iz letne vrednosti standardne lestvice stroška na enoto za stroške dela strokovnih in tehničnih sodelavcev, je izračunana vrednost dela na uro, pri čemer se je upoštevalo 1.700 ur/leto. Izračun je zaokrožen navzdol. </w:t>
      </w:r>
    </w:p>
    <w:p w:rsidR="00E93C49" w:rsidRPr="00E93C49"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E93C49"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Vrsta stroška</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na uro</w:t>
            </w:r>
          </w:p>
        </w:tc>
      </w:tr>
      <w:tr w:rsidR="00E93C49" w:rsidRPr="00E93C49"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Stroški dela    strokovnih in tehničnih sodelavcev</w:t>
            </w:r>
          </w:p>
        </w:tc>
        <w:tc>
          <w:tcPr>
            <w:tcW w:w="3328" w:type="dxa"/>
            <w:tcBorders>
              <w:top w:val="nil"/>
              <w:left w:val="nil"/>
              <w:bottom w:val="single" w:sz="4" w:space="0" w:color="auto"/>
              <w:right w:val="single" w:sz="4" w:space="0" w:color="auto"/>
            </w:tcBorders>
            <w:shd w:val="clear" w:color="auto" w:fill="auto"/>
            <w:noWrap/>
            <w:vAlign w:val="bottom"/>
            <w:hideMark/>
          </w:tcPr>
          <w:p w:rsidR="00E93C49" w:rsidRPr="00E93C49" w:rsidRDefault="00E93C49" w:rsidP="003179C3">
            <w:pPr>
              <w:spacing w:after="0" w:line="240" w:lineRule="auto"/>
              <w:jc w:val="center"/>
              <w:rPr>
                <w:rFonts w:ascii="Arial" w:eastAsia="Times New Roman" w:hAnsi="Arial" w:cs="Arial"/>
                <w:lang w:eastAsia="sl-SI"/>
              </w:rPr>
            </w:pPr>
            <w:r w:rsidRPr="00E93C49">
              <w:rPr>
                <w:rFonts w:ascii="Arial" w:eastAsia="Times New Roman" w:hAnsi="Arial" w:cs="Arial"/>
                <w:lang w:eastAsia="sl-SI"/>
              </w:rPr>
              <w:t>14,05 EUR</w:t>
            </w:r>
          </w:p>
        </w:tc>
      </w:tr>
    </w:tbl>
    <w:p w:rsidR="00E93C49" w:rsidRPr="00E93C49" w:rsidRDefault="00E93C49" w:rsidP="00E93C49">
      <w:pPr>
        <w:spacing w:after="0" w:line="240" w:lineRule="auto"/>
        <w:jc w:val="both"/>
        <w:rPr>
          <w:rFonts w:ascii="Arial" w:eastAsia="Arial Unicode MS" w:hAnsi="Arial" w:cs="Arial"/>
          <w:sz w:val="24"/>
          <w:szCs w:val="24"/>
          <w:lang w:eastAsia="sl-SI"/>
        </w:rPr>
      </w:pPr>
    </w:p>
    <w:p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Iz zapisanega izhaja, da znaša standardna lestvica stroška na enoto za stroške dela strokovnih in tehničnih sodelavcev: 14,05 EUR za uro opravljenega dela na projektu.</w:t>
      </w:r>
    </w:p>
    <w:p w:rsidR="00E93C49" w:rsidRPr="00E93C49" w:rsidRDefault="00E93C49" w:rsidP="00E93C49">
      <w:pPr>
        <w:pStyle w:val="Odstavekseznama"/>
        <w:ind w:left="0"/>
        <w:jc w:val="both"/>
        <w:rPr>
          <w:rFonts w:ascii="Arial" w:eastAsia="Arial Unicode MS" w:hAnsi="Arial" w:cs="Arial"/>
        </w:rPr>
      </w:pPr>
    </w:p>
    <w:p w:rsidR="00E93C49" w:rsidRPr="00E93C49" w:rsidRDefault="00E93C49" w:rsidP="00E93C49">
      <w:pPr>
        <w:spacing w:after="0" w:line="240" w:lineRule="auto"/>
        <w:contextualSpacing/>
        <w:jc w:val="both"/>
        <w:rPr>
          <w:rFonts w:ascii="Arial" w:eastAsia="Arial Unicode MS" w:hAnsi="Arial" w:cs="Arial"/>
          <w:sz w:val="24"/>
          <w:szCs w:val="24"/>
        </w:rPr>
      </w:pPr>
      <w:r w:rsidRPr="00E93C49">
        <w:rPr>
          <w:rFonts w:ascii="Arial" w:eastAsia="Arial Unicode MS" w:hAnsi="Arial" w:cs="Arial"/>
          <w:sz w:val="24"/>
          <w:szCs w:val="24"/>
        </w:rPr>
        <w:t>Do stroškov dela strokovnih in tehničnih sodelavcev je upravičen tisti projekt, ki je sestavljen iz prvega (pilotnega) in drugega (demonstracijskega) dela projekta, vendar samo v drugem(demonstracijskem) delu projekta, in tisti projekt, ki je vsebuje samo drugi (demonstracijski del) projekta. Stroški dela strokovnih in tehničnih sodelavcev se krijejo samo v drugem (demonstracijskem) delu projekta.</w:t>
      </w:r>
    </w:p>
    <w:p w:rsidR="00E93C49" w:rsidRPr="00E93C49" w:rsidRDefault="00E93C49" w:rsidP="00E93C49">
      <w:pPr>
        <w:spacing w:after="0" w:line="240" w:lineRule="auto"/>
        <w:contextualSpacing/>
        <w:jc w:val="both"/>
        <w:outlineLvl w:val="1"/>
        <w:rPr>
          <w:rFonts w:ascii="Arial" w:eastAsia="Times New Roman" w:hAnsi="Arial" w:cs="Arial"/>
          <w:bCs/>
          <w:sz w:val="24"/>
          <w:szCs w:val="24"/>
          <w:lang w:val="es-ES" w:eastAsia="es-ES"/>
        </w:rPr>
      </w:pPr>
    </w:p>
    <w:p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Dejansko dokazovanje upravičenih stroškov</w:t>
      </w:r>
    </w:p>
    <w:p w:rsidR="00E93C49" w:rsidRPr="00E93C49" w:rsidRDefault="00E93C49" w:rsidP="00E93C49">
      <w:pPr>
        <w:spacing w:after="0" w:line="240" w:lineRule="auto"/>
        <w:jc w:val="both"/>
        <w:rPr>
          <w:rFonts w:ascii="Arial" w:hAnsi="Arial" w:cs="Arial"/>
          <w:sz w:val="24"/>
          <w:szCs w:val="24"/>
        </w:rPr>
      </w:pPr>
    </w:p>
    <w:p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stroške storitev zunanjih izvajalcev (svetovalne storitve, stroški pogodbenih raziskav, znanja in patentov, ki so bili kupljeni ali je bilo zanje pridobljeno licenčno dovoljenje od zunanjih virov na podlagi strogo poslovnega odnosa) in stroške uporabe osnovnih sredstev (stroški instrumentov, opreme, objektov in zemljišč v obsegu ter za obdobje uporabe v  izvedbenem projektu) se višina upravičenih stroškov ugotavlja na podlagi dokazil o dejansko nastalih in plačanih upravičenih stroškov, ki so nastali in bili plačani v obdobju upravičenosti, skladno z navodili organa upravljanja. </w:t>
      </w:r>
    </w:p>
    <w:p w:rsidR="00E93C49" w:rsidRPr="00E93C49" w:rsidRDefault="00E93C49" w:rsidP="00E93C49">
      <w:pPr>
        <w:autoSpaceDE w:val="0"/>
        <w:autoSpaceDN w:val="0"/>
        <w:adjustRightInd w:val="0"/>
        <w:spacing w:after="0" w:line="240" w:lineRule="auto"/>
        <w:jc w:val="both"/>
        <w:rPr>
          <w:rFonts w:ascii="Arial" w:hAnsi="Arial" w:cs="Arial"/>
          <w:sz w:val="24"/>
          <w:szCs w:val="24"/>
        </w:rPr>
      </w:pPr>
    </w:p>
    <w:p w:rsidR="00E93C49" w:rsidRPr="00E93C49" w:rsidRDefault="00E93C49" w:rsidP="00E93C49">
      <w:pPr>
        <w:spacing w:after="0" w:line="240" w:lineRule="auto"/>
        <w:jc w:val="both"/>
        <w:outlineLvl w:val="1"/>
        <w:rPr>
          <w:rFonts w:ascii="Arial" w:hAnsi="Arial" w:cs="Arial"/>
          <w:sz w:val="24"/>
          <w:szCs w:val="24"/>
        </w:rPr>
      </w:pPr>
      <w:r w:rsidRPr="00E93C49">
        <w:rPr>
          <w:rFonts w:ascii="Arial" w:hAnsi="Arial" w:cs="Arial"/>
          <w:sz w:val="24"/>
          <w:szCs w:val="24"/>
        </w:rPr>
        <w:t xml:space="preserve">Način poročanja in roki za oddajo zahtevkov bodo opredeljeni v pogodbi oz. aneksu o financiranju izvedbenih projektov.  </w:t>
      </w:r>
    </w:p>
    <w:p w:rsidR="00E93C49" w:rsidRPr="00E93C49" w:rsidRDefault="00E93C49" w:rsidP="00E93C49">
      <w:pPr>
        <w:spacing w:after="0" w:line="240" w:lineRule="auto"/>
        <w:jc w:val="both"/>
        <w:outlineLvl w:val="1"/>
        <w:rPr>
          <w:rFonts w:ascii="Arial" w:hAnsi="Arial" w:cs="Arial"/>
          <w:sz w:val="24"/>
          <w:szCs w:val="24"/>
        </w:rPr>
      </w:pP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OBRAZCI </w:t>
      </w:r>
    </w:p>
    <w:p w:rsidR="00E93C49" w:rsidRPr="00E93C49" w:rsidRDefault="00E93C49" w:rsidP="00E93C49">
      <w:pPr>
        <w:spacing w:after="0" w:line="240" w:lineRule="auto"/>
        <w:rPr>
          <w:rFonts w:ascii="Arial" w:hAnsi="Arial" w:cs="Arial"/>
          <w:sz w:val="24"/>
          <w:szCs w:val="24"/>
        </w:rPr>
      </w:pPr>
    </w:p>
    <w:p w:rsidR="00E93C49" w:rsidRPr="00E93C49" w:rsidRDefault="00E93C49" w:rsidP="00E93C49">
      <w:pPr>
        <w:spacing w:after="0" w:line="240" w:lineRule="auto"/>
        <w:rPr>
          <w:rFonts w:ascii="Arial" w:hAnsi="Arial" w:cs="Arial"/>
          <w:sz w:val="24"/>
          <w:szCs w:val="24"/>
        </w:rPr>
      </w:pPr>
      <w:r w:rsidRPr="00E93C49">
        <w:rPr>
          <w:rFonts w:ascii="Arial" w:hAnsi="Arial" w:cs="Arial"/>
          <w:sz w:val="24"/>
          <w:szCs w:val="24"/>
        </w:rPr>
        <w:t>V ločenih datotekah k objavi javnega razpisa.</w:t>
      </w:r>
    </w:p>
    <w:p w:rsidR="00E93C49" w:rsidRPr="00E93C49" w:rsidRDefault="00E93C49" w:rsidP="00E93C49">
      <w:pPr>
        <w:spacing w:after="0" w:line="240" w:lineRule="auto"/>
        <w:rPr>
          <w:rFonts w:ascii="Arial" w:hAnsi="Arial" w:cs="Arial"/>
          <w:sz w:val="24"/>
          <w:szCs w:val="24"/>
        </w:rPr>
      </w:pPr>
    </w:p>
    <w:p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TABELA – SEZNAM VSEH PRILOŽENIH OBRAZCEV IN PRILOG </w:t>
      </w:r>
    </w:p>
    <w:p w:rsidR="00E93C49" w:rsidRPr="00E93C49" w:rsidRDefault="00E93C49" w:rsidP="00E93C49">
      <w:pPr>
        <w:spacing w:after="0" w:line="240" w:lineRule="auto"/>
        <w:rPr>
          <w:rFonts w:ascii="Arial" w:hAnsi="Arial" w:cs="Arial"/>
          <w:sz w:val="24"/>
          <w:szCs w:val="24"/>
        </w:rPr>
      </w:pPr>
    </w:p>
    <w:tbl>
      <w:tblPr>
        <w:tblStyle w:val="Tabelamrea"/>
        <w:tblW w:w="8929" w:type="dxa"/>
        <w:tblLook w:val="04A0" w:firstRow="1" w:lastRow="0" w:firstColumn="1" w:lastColumn="0" w:noHBand="0" w:noVBand="1"/>
      </w:tblPr>
      <w:tblGrid>
        <w:gridCol w:w="3527"/>
        <w:gridCol w:w="2852"/>
        <w:gridCol w:w="2550"/>
      </w:tblGrid>
      <w:tr w:rsidR="00E93C49" w:rsidRPr="00E93C49" w:rsidTr="003179C3">
        <w:tc>
          <w:tcPr>
            <w:tcW w:w="3527" w:type="dxa"/>
            <w:shd w:val="clear" w:color="auto" w:fill="FFFF00"/>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Seznam Obrazcev /Prilog </w:t>
            </w:r>
          </w:p>
        </w:tc>
        <w:tc>
          <w:tcPr>
            <w:tcW w:w="2852" w:type="dxa"/>
            <w:shd w:val="clear" w:color="auto" w:fill="FFFF00"/>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Obkroži/dodano </w:t>
            </w:r>
          </w:p>
        </w:tc>
        <w:tc>
          <w:tcPr>
            <w:tcW w:w="2550" w:type="dxa"/>
            <w:shd w:val="clear" w:color="auto" w:fill="FFFF00"/>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Podpisano/žigosano </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1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2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Obrazec 2A</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Priloga 1 Obrazec 2</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Priloga 2 Obrazec 2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Obrazec 3</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Obrazec 4</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5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6 – Vzorec pogodbe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  Parafirana vsaka stran</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7 – naslovna stran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 X Dodana </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X Izpolnjena </w:t>
            </w:r>
          </w:p>
        </w:tc>
      </w:tr>
      <w:tr w:rsidR="00E93C49" w:rsidRPr="00E93C49" w:rsidTr="003179C3">
        <w:tc>
          <w:tcPr>
            <w:tcW w:w="3527" w:type="dxa"/>
            <w:shd w:val="clear" w:color="auto" w:fill="B8CCE4" w:themeFill="accent1" w:themeFillTint="66"/>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Dodatne priloge </w:t>
            </w:r>
          </w:p>
        </w:tc>
        <w:tc>
          <w:tcPr>
            <w:tcW w:w="2852" w:type="dxa"/>
            <w:shd w:val="clear" w:color="auto" w:fill="B8CCE4" w:themeFill="accent1" w:themeFillTint="66"/>
          </w:tcPr>
          <w:p w:rsidR="00E93C49" w:rsidRPr="00E93C49" w:rsidRDefault="00E93C49" w:rsidP="003179C3">
            <w:pPr>
              <w:jc w:val="center"/>
              <w:rPr>
                <w:rFonts w:ascii="Arial" w:hAnsi="Arial" w:cs="Arial"/>
                <w:b/>
                <w:sz w:val="24"/>
                <w:szCs w:val="24"/>
              </w:rPr>
            </w:pPr>
          </w:p>
        </w:tc>
        <w:tc>
          <w:tcPr>
            <w:tcW w:w="2550" w:type="dxa"/>
            <w:shd w:val="clear" w:color="auto" w:fill="B8CCE4" w:themeFill="accent1" w:themeFillTint="66"/>
          </w:tcPr>
          <w:p w:rsidR="00E93C49" w:rsidRPr="00E93C49" w:rsidRDefault="00E93C49" w:rsidP="003179C3">
            <w:pPr>
              <w:jc w:val="center"/>
              <w:rPr>
                <w:rFonts w:ascii="Arial" w:hAnsi="Arial" w:cs="Arial"/>
                <w:b/>
                <w:sz w:val="24"/>
                <w:szCs w:val="24"/>
              </w:rPr>
            </w:pP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Priloga Potrdilo o uspešno zaključni Akademiji 2016-2017 </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b/>
                <w:sz w:val="24"/>
                <w:szCs w:val="24"/>
              </w:rPr>
            </w:pPr>
            <w:r w:rsidRPr="00E93C49">
              <w:rPr>
                <w:rFonts w:ascii="Arial" w:hAnsi="Arial" w:cs="Arial"/>
                <w:b/>
                <w:sz w:val="24"/>
                <w:szCs w:val="24"/>
              </w:rPr>
              <w:t xml:space="preserve">Priloga </w:t>
            </w:r>
            <w:r w:rsidRPr="00E93C49">
              <w:rPr>
                <w:rFonts w:ascii="Arial" w:hAnsi="Arial" w:cs="Arial"/>
                <w:sz w:val="24"/>
                <w:szCs w:val="24"/>
              </w:rPr>
              <w:t>izkaz poslovnega izida podjetja za preteklo leto iz katerega je razviden podatek o skupni prodaji in posebej prodaji na tujih trgih.</w:t>
            </w: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rsidTr="003179C3">
        <w:tc>
          <w:tcPr>
            <w:tcW w:w="3527" w:type="dxa"/>
          </w:tcPr>
          <w:p w:rsidR="00E93C49" w:rsidRPr="00E93C49" w:rsidRDefault="00E93C49" w:rsidP="003179C3">
            <w:pPr>
              <w:rPr>
                <w:rFonts w:ascii="Arial" w:hAnsi="Arial" w:cs="Arial"/>
                <w:sz w:val="24"/>
                <w:szCs w:val="24"/>
              </w:rPr>
            </w:pPr>
            <w:r w:rsidRPr="00E93C49">
              <w:rPr>
                <w:rFonts w:ascii="Arial" w:hAnsi="Arial" w:cs="Arial"/>
                <w:b/>
                <w:sz w:val="24"/>
                <w:szCs w:val="24"/>
              </w:rPr>
              <w:t xml:space="preserve">Priloga </w:t>
            </w:r>
            <w:r w:rsidRPr="00E93C49">
              <w:rPr>
                <w:rFonts w:ascii="Arial" w:hAnsi="Arial" w:cs="Arial"/>
                <w:sz w:val="24"/>
                <w:szCs w:val="24"/>
              </w:rPr>
              <w:t xml:space="preserve">pridobljena bonitetna ocena prijavitelja za leto 2018,   pridobljena s strani Bisnode Slovenija. </w:t>
            </w:r>
          </w:p>
          <w:p w:rsidR="00E93C49" w:rsidRPr="00E93C49" w:rsidRDefault="00E93C49" w:rsidP="003179C3">
            <w:pPr>
              <w:rPr>
                <w:rFonts w:ascii="Arial" w:hAnsi="Arial" w:cs="Arial"/>
                <w:b/>
                <w:sz w:val="24"/>
                <w:szCs w:val="24"/>
              </w:rPr>
            </w:pPr>
          </w:p>
        </w:tc>
        <w:tc>
          <w:tcPr>
            <w:tcW w:w="2852"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X </w:t>
            </w:r>
          </w:p>
        </w:tc>
        <w:tc>
          <w:tcPr>
            <w:tcW w:w="2550" w:type="dxa"/>
          </w:tcPr>
          <w:p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bl>
    <w:p w:rsidR="00E93C49" w:rsidRPr="00E93C49" w:rsidRDefault="00E93C49" w:rsidP="00E93C49">
      <w:pPr>
        <w:spacing w:after="0" w:line="240" w:lineRule="auto"/>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E93C49" w:rsidRPr="00E93C49" w:rsidTr="003179C3">
        <w:tc>
          <w:tcPr>
            <w:tcW w:w="3095" w:type="dxa"/>
            <w:tcBorders>
              <w:bottom w:val="single" w:sz="4" w:space="0" w:color="auto"/>
            </w:tcBorders>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Kraj, datum</w:t>
            </w:r>
          </w:p>
        </w:tc>
        <w:tc>
          <w:tcPr>
            <w:tcW w:w="3095" w:type="dxa"/>
            <w:tcBorders>
              <w:bottom w:val="single" w:sz="4" w:space="0" w:color="auto"/>
            </w:tcBorders>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Žig</w:t>
            </w:r>
          </w:p>
        </w:tc>
        <w:tc>
          <w:tcPr>
            <w:tcW w:w="2877" w:type="dxa"/>
            <w:tcBorders>
              <w:bottom w:val="single" w:sz="4" w:space="0" w:color="auto"/>
            </w:tcBorders>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Ime in priimek zakonitega zastopnika</w:t>
            </w:r>
          </w:p>
        </w:tc>
      </w:tr>
      <w:tr w:rsidR="00E93C49" w:rsidRPr="00E93C49" w:rsidTr="003179C3">
        <w:trPr>
          <w:trHeight w:val="540"/>
        </w:trPr>
        <w:tc>
          <w:tcPr>
            <w:tcW w:w="3095" w:type="dxa"/>
            <w:tcBorders>
              <w:top w:val="single" w:sz="4" w:space="0" w:color="auto"/>
              <w:bottom w:val="single" w:sz="4" w:space="0" w:color="auto"/>
              <w:right w:val="single" w:sz="4" w:space="0" w:color="auto"/>
            </w:tcBorders>
            <w:shd w:val="clear" w:color="auto" w:fill="DBE5F1"/>
            <w:vAlign w:val="center"/>
          </w:tcPr>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fldChar w:fldCharType="begin">
                <w:ffData>
                  <w:name w:val="Text3"/>
                  <w:enabled/>
                  <w:calcOnExit w:val="0"/>
                  <w:textInput/>
                </w:ffData>
              </w:fldChar>
            </w:r>
            <w:r w:rsidRPr="00E93C49">
              <w:rPr>
                <w:rFonts w:ascii="Arial" w:hAnsi="Arial" w:cs="Arial"/>
                <w:sz w:val="24"/>
                <w:szCs w:val="24"/>
              </w:rPr>
              <w:instrText xml:space="preserve"> FORMTEXT </w:instrText>
            </w:r>
            <w:r w:rsidRPr="00E93C49">
              <w:rPr>
                <w:rFonts w:ascii="Arial" w:hAnsi="Arial" w:cs="Arial"/>
                <w:sz w:val="24"/>
                <w:szCs w:val="24"/>
              </w:rPr>
            </w:r>
            <w:r w:rsidRPr="00E93C49">
              <w:rPr>
                <w:rFonts w:ascii="Arial" w:hAnsi="Arial" w:cs="Arial"/>
                <w:sz w:val="24"/>
                <w:szCs w:val="24"/>
              </w:rPr>
              <w:fldChar w:fldCharType="separate"/>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93C49" w:rsidRPr="00E93C49" w:rsidRDefault="00E93C49" w:rsidP="003179C3">
            <w:pPr>
              <w:spacing w:after="0" w:line="240" w:lineRule="auto"/>
              <w:rPr>
                <w:rFonts w:ascii="Arial" w:hAnsi="Arial" w:cs="Arial"/>
                <w:sz w:val="24"/>
                <w:szCs w:val="24"/>
              </w:rPr>
            </w:pPr>
          </w:p>
        </w:tc>
        <w:tc>
          <w:tcPr>
            <w:tcW w:w="2877" w:type="dxa"/>
            <w:tcBorders>
              <w:top w:val="single" w:sz="4" w:space="0" w:color="auto"/>
              <w:left w:val="single" w:sz="4" w:space="0" w:color="auto"/>
              <w:bottom w:val="single" w:sz="4" w:space="0" w:color="auto"/>
            </w:tcBorders>
            <w:shd w:val="clear" w:color="auto" w:fill="DBE5F1"/>
            <w:vAlign w:val="center"/>
          </w:tcPr>
          <w:p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fldChar w:fldCharType="begin">
                <w:ffData>
                  <w:name w:val="Text4"/>
                  <w:enabled/>
                  <w:calcOnExit w:val="0"/>
                  <w:textInput/>
                </w:ffData>
              </w:fldChar>
            </w:r>
            <w:r w:rsidRPr="00E93C49">
              <w:rPr>
                <w:rFonts w:ascii="Arial" w:hAnsi="Arial" w:cs="Arial"/>
                <w:sz w:val="24"/>
                <w:szCs w:val="24"/>
              </w:rPr>
              <w:instrText xml:space="preserve"> FORMTEXT </w:instrText>
            </w:r>
            <w:r w:rsidRPr="00E93C49">
              <w:rPr>
                <w:rFonts w:ascii="Arial" w:hAnsi="Arial" w:cs="Arial"/>
                <w:sz w:val="24"/>
                <w:szCs w:val="24"/>
              </w:rPr>
            </w:r>
            <w:r w:rsidRPr="00E93C49">
              <w:rPr>
                <w:rFonts w:ascii="Arial" w:hAnsi="Arial" w:cs="Arial"/>
                <w:sz w:val="24"/>
                <w:szCs w:val="24"/>
              </w:rPr>
              <w:fldChar w:fldCharType="separate"/>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fldChar w:fldCharType="end"/>
            </w:r>
          </w:p>
        </w:tc>
      </w:tr>
      <w:tr w:rsidR="00E93C49" w:rsidRPr="00E93C49" w:rsidTr="003179C3">
        <w:tc>
          <w:tcPr>
            <w:tcW w:w="3095" w:type="dxa"/>
            <w:tcBorders>
              <w:top w:val="single" w:sz="4" w:space="0" w:color="auto"/>
              <w:right w:val="single" w:sz="4" w:space="0" w:color="auto"/>
            </w:tcBorders>
          </w:tcPr>
          <w:p w:rsidR="00E93C49" w:rsidRPr="00E93C49" w:rsidRDefault="00E93C49" w:rsidP="003179C3">
            <w:pPr>
              <w:spacing w:after="0" w:line="240" w:lineRule="auto"/>
              <w:rPr>
                <w:rFonts w:ascii="Arial" w:hAnsi="Arial" w:cs="Arial"/>
                <w:sz w:val="24"/>
                <w:szCs w:val="24"/>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rsidR="00E93C49" w:rsidRPr="00E93C49" w:rsidRDefault="00E93C49" w:rsidP="003179C3">
            <w:pPr>
              <w:spacing w:after="0" w:line="240" w:lineRule="auto"/>
              <w:rPr>
                <w:rFonts w:ascii="Arial" w:hAnsi="Arial" w:cs="Arial"/>
                <w:sz w:val="24"/>
                <w:szCs w:val="24"/>
              </w:rPr>
            </w:pPr>
          </w:p>
        </w:tc>
        <w:tc>
          <w:tcPr>
            <w:tcW w:w="2877" w:type="dxa"/>
            <w:tcBorders>
              <w:top w:val="single" w:sz="4" w:space="0" w:color="auto"/>
              <w:left w:val="single" w:sz="4" w:space="0" w:color="auto"/>
            </w:tcBorders>
          </w:tcPr>
          <w:p w:rsidR="00E93C49" w:rsidRPr="00E93C49" w:rsidRDefault="00E93C49" w:rsidP="003179C3">
            <w:pPr>
              <w:spacing w:after="0" w:line="240" w:lineRule="auto"/>
              <w:rPr>
                <w:rFonts w:ascii="Arial" w:hAnsi="Arial" w:cs="Arial"/>
                <w:sz w:val="24"/>
                <w:szCs w:val="24"/>
              </w:rPr>
            </w:pPr>
          </w:p>
        </w:tc>
      </w:tr>
      <w:tr w:rsidR="00E93C49" w:rsidRPr="00E93C49" w:rsidTr="003179C3">
        <w:tc>
          <w:tcPr>
            <w:tcW w:w="3095" w:type="dxa"/>
            <w:tcBorders>
              <w:right w:val="single" w:sz="4" w:space="0" w:color="auto"/>
            </w:tcBorders>
          </w:tcPr>
          <w:p w:rsidR="00E93C49" w:rsidRPr="00E93C49" w:rsidRDefault="00E93C49" w:rsidP="003179C3">
            <w:pPr>
              <w:spacing w:after="0" w:line="240" w:lineRule="auto"/>
              <w:rPr>
                <w:rFonts w:ascii="Arial" w:hAnsi="Arial" w:cs="Arial"/>
                <w:sz w:val="24"/>
                <w:szCs w:val="24"/>
              </w:rPr>
            </w:pPr>
          </w:p>
        </w:tc>
        <w:tc>
          <w:tcPr>
            <w:tcW w:w="3095" w:type="dxa"/>
            <w:vMerge/>
            <w:tcBorders>
              <w:top w:val="single" w:sz="4" w:space="0" w:color="auto"/>
              <w:left w:val="single" w:sz="4" w:space="0" w:color="auto"/>
              <w:bottom w:val="nil"/>
              <w:right w:val="single" w:sz="4" w:space="0" w:color="auto"/>
            </w:tcBorders>
            <w:shd w:val="clear" w:color="auto" w:fill="365F91"/>
          </w:tcPr>
          <w:p w:rsidR="00E93C49" w:rsidRPr="00E93C49" w:rsidRDefault="00E93C49" w:rsidP="003179C3">
            <w:pPr>
              <w:spacing w:after="0" w:line="240" w:lineRule="auto"/>
              <w:rPr>
                <w:rFonts w:ascii="Arial" w:hAnsi="Arial" w:cs="Arial"/>
                <w:sz w:val="24"/>
                <w:szCs w:val="24"/>
              </w:rPr>
            </w:pPr>
          </w:p>
        </w:tc>
        <w:tc>
          <w:tcPr>
            <w:tcW w:w="2877" w:type="dxa"/>
            <w:tcBorders>
              <w:left w:val="single" w:sz="4" w:space="0" w:color="auto"/>
              <w:bottom w:val="single" w:sz="4" w:space="0" w:color="auto"/>
            </w:tcBorders>
          </w:tcPr>
          <w:p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Podpis</w:t>
            </w:r>
          </w:p>
        </w:tc>
      </w:tr>
    </w:tbl>
    <w:p w:rsidR="00E93C49" w:rsidRPr="00E93C49" w:rsidRDefault="00E93C49" w:rsidP="00E93C49">
      <w:pPr>
        <w:spacing w:after="0" w:line="240" w:lineRule="auto"/>
        <w:rPr>
          <w:rFonts w:ascii="Arial" w:hAnsi="Arial" w:cs="Arial"/>
          <w:b/>
          <w:sz w:val="24"/>
          <w:szCs w:val="24"/>
        </w:rPr>
      </w:pPr>
    </w:p>
    <w:p w:rsidR="00E93C49" w:rsidRPr="00E93C49" w:rsidRDefault="00E93C49" w:rsidP="00E93C49">
      <w:pPr>
        <w:spacing w:after="0" w:line="240" w:lineRule="auto"/>
        <w:rPr>
          <w:rFonts w:ascii="Arial" w:hAnsi="Arial" w:cs="Arial"/>
          <w:b/>
          <w:sz w:val="24"/>
          <w:szCs w:val="24"/>
        </w:rPr>
      </w:pPr>
    </w:p>
    <w:p w:rsidR="00E93C49" w:rsidRPr="00E93C49" w:rsidRDefault="00E93C49" w:rsidP="00E93C49">
      <w:pPr>
        <w:spacing w:after="0" w:line="240" w:lineRule="auto"/>
        <w:rPr>
          <w:rFonts w:ascii="Arial" w:hAnsi="Arial" w:cs="Arial"/>
          <w:b/>
          <w:sz w:val="24"/>
          <w:szCs w:val="24"/>
        </w:rPr>
      </w:pPr>
    </w:p>
    <w:p w:rsidR="003F6D86" w:rsidRPr="00E93C49" w:rsidRDefault="003F6D86" w:rsidP="00E93C49">
      <w:pPr>
        <w:rPr>
          <w:rFonts w:ascii="Arial" w:hAnsi="Arial" w:cs="Arial"/>
        </w:rPr>
      </w:pPr>
    </w:p>
    <w:sectPr w:rsidR="003F6D86" w:rsidRPr="00E93C49" w:rsidSect="00E93C49">
      <w:headerReference w:type="default" r:id="rId17"/>
      <w:footerReference w:type="default" r:id="rId18"/>
      <w:headerReference w:type="first" r:id="rId19"/>
      <w:footerReference w:type="first" r:id="rId20"/>
      <w:pgSz w:w="11906" w:h="16838"/>
      <w:pgMar w:top="1418" w:right="1416"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5D5" w:rsidRDefault="009965D5" w:rsidP="007D52AD">
      <w:pPr>
        <w:spacing w:after="0" w:line="240" w:lineRule="auto"/>
      </w:pPr>
      <w:r>
        <w:separator/>
      </w:r>
    </w:p>
  </w:endnote>
  <w:endnote w:type="continuationSeparator" w:id="0">
    <w:p w:rsidR="009965D5" w:rsidRDefault="009965D5"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25550"/>
      <w:docPartObj>
        <w:docPartGallery w:val="Page Numbers (Bottom of Page)"/>
        <w:docPartUnique/>
      </w:docPartObj>
    </w:sdtPr>
    <w:sdtEndPr/>
    <w:sdtContent>
      <w:p w:rsidR="00E36A4B" w:rsidRDefault="000461EF">
        <w:pPr>
          <w:pStyle w:val="Noga"/>
          <w:jc w:val="right"/>
        </w:pPr>
        <w:r>
          <w:fldChar w:fldCharType="begin"/>
        </w:r>
        <w:r>
          <w:instrText xml:space="preserve"> PAGE   \* MERGEFORMAT </w:instrText>
        </w:r>
        <w:r>
          <w:fldChar w:fldCharType="separate"/>
        </w:r>
        <w:r w:rsidR="00D044C9">
          <w:rPr>
            <w:noProof/>
          </w:rPr>
          <w:t>2</w:t>
        </w:r>
        <w:r>
          <w:rPr>
            <w:noProof/>
          </w:rPr>
          <w:fldChar w:fldCharType="end"/>
        </w:r>
      </w:p>
    </w:sdtContent>
  </w:sdt>
  <w:p w:rsidR="00E36A4B" w:rsidRDefault="00E36A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3763"/>
      <w:docPartObj>
        <w:docPartGallery w:val="Page Numbers (Bottom of Page)"/>
        <w:docPartUnique/>
      </w:docPartObj>
    </w:sdtPr>
    <w:sdtEndPr>
      <w:rPr>
        <w:rFonts w:ascii="Arial" w:hAnsi="Arial" w:cs="Arial"/>
        <w:sz w:val="18"/>
      </w:rPr>
    </w:sdtEndPr>
    <w:sdtContent>
      <w:p w:rsidR="00E36A4B" w:rsidRPr="003F6D86" w:rsidRDefault="00E36A4B">
        <w:pPr>
          <w:pStyle w:val="Noga"/>
          <w:jc w:val="right"/>
          <w:rPr>
            <w:rFonts w:ascii="Arial" w:hAnsi="Arial" w:cs="Arial"/>
            <w:sz w:val="18"/>
          </w:rPr>
        </w:pPr>
        <w:r w:rsidRPr="003F6D86">
          <w:rPr>
            <w:rFonts w:ascii="Arial" w:hAnsi="Arial" w:cs="Arial"/>
            <w:noProof/>
            <w:sz w:val="18"/>
            <w:lang w:eastAsia="sl-SI"/>
          </w:rPr>
          <w:drawing>
            <wp:anchor distT="0" distB="0" distL="114300" distR="114300" simplePos="0" relativeHeight="251659264" behindDoc="1" locked="1" layoutInCell="1" allowOverlap="1" wp14:anchorId="7C6ED8E8" wp14:editId="7C6ED8E9">
              <wp:simplePos x="0" y="0"/>
              <wp:positionH relativeFrom="page">
                <wp:posOffset>275590</wp:posOffset>
              </wp:positionH>
              <wp:positionV relativeFrom="page">
                <wp:posOffset>9808845</wp:posOffset>
              </wp:positionV>
              <wp:extent cx="7559675" cy="883285"/>
              <wp:effectExtent l="0" t="0" r="3175" b="0"/>
              <wp:wrapNone/>
              <wp:docPr id="12"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9675" cy="883285"/>
                      </a:xfrm>
                      <a:prstGeom prst="rect">
                        <a:avLst/>
                      </a:prstGeom>
                    </pic:spPr>
                  </pic:pic>
                </a:graphicData>
              </a:graphic>
            </wp:anchor>
          </w:drawing>
        </w:r>
        <w:r w:rsidR="000461EF" w:rsidRPr="003F6D86">
          <w:rPr>
            <w:rFonts w:ascii="Arial" w:hAnsi="Arial" w:cs="Arial"/>
            <w:sz w:val="18"/>
          </w:rPr>
          <w:fldChar w:fldCharType="begin"/>
        </w:r>
        <w:r w:rsidR="000461EF" w:rsidRPr="003F6D86">
          <w:rPr>
            <w:rFonts w:ascii="Arial" w:hAnsi="Arial" w:cs="Arial"/>
            <w:sz w:val="18"/>
          </w:rPr>
          <w:instrText xml:space="preserve"> PAGE   \* MERGEFORMAT </w:instrText>
        </w:r>
        <w:r w:rsidR="000461EF" w:rsidRPr="003F6D86">
          <w:rPr>
            <w:rFonts w:ascii="Arial" w:hAnsi="Arial" w:cs="Arial"/>
            <w:sz w:val="18"/>
          </w:rPr>
          <w:fldChar w:fldCharType="separate"/>
        </w:r>
        <w:r w:rsidR="00D7389A">
          <w:rPr>
            <w:rFonts w:ascii="Arial" w:hAnsi="Arial" w:cs="Arial"/>
            <w:noProof/>
            <w:sz w:val="18"/>
          </w:rPr>
          <w:t>1</w:t>
        </w:r>
        <w:r w:rsidR="000461EF" w:rsidRPr="003F6D86">
          <w:rPr>
            <w:rFonts w:ascii="Arial" w:hAnsi="Arial" w:cs="Arial"/>
            <w:noProof/>
            <w:sz w:val="18"/>
          </w:rPr>
          <w:fldChar w:fldCharType="end"/>
        </w:r>
      </w:p>
    </w:sdtContent>
  </w:sdt>
  <w:p w:rsidR="00C855F2" w:rsidRDefault="00E36A4B"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5D5" w:rsidRDefault="009965D5" w:rsidP="007D52AD">
      <w:pPr>
        <w:spacing w:after="0" w:line="240" w:lineRule="auto"/>
      </w:pPr>
      <w:r>
        <w:separator/>
      </w:r>
    </w:p>
  </w:footnote>
  <w:footnote w:type="continuationSeparator" w:id="0">
    <w:p w:rsidR="009965D5" w:rsidRDefault="009965D5" w:rsidP="007D52AD">
      <w:pPr>
        <w:spacing w:after="0" w:line="240" w:lineRule="auto"/>
      </w:pPr>
      <w:r>
        <w:continuationSeparator/>
      </w:r>
    </w:p>
  </w:footnote>
  <w:footnote w:id="1">
    <w:p w:rsidR="00E93C49" w:rsidRPr="006C4DE1" w:rsidRDefault="00E93C49" w:rsidP="00E93C49">
      <w:pPr>
        <w:pStyle w:val="Sprotnaopomba-besedilo"/>
        <w:rPr>
          <w:rFonts w:ascii="Arial" w:hAnsi="Arial" w:cs="Arial"/>
          <w:sz w:val="16"/>
          <w:szCs w:val="16"/>
        </w:rPr>
      </w:pPr>
      <w:r w:rsidRPr="006C4DE1">
        <w:rPr>
          <w:rStyle w:val="Sprotnaopomba-sklic"/>
          <w:rFonts w:ascii="Arial" w:hAnsi="Arial" w:cs="Arial"/>
        </w:rPr>
        <w:footnoteRef/>
      </w:r>
      <w:r w:rsidRPr="006C4DE1">
        <w:rPr>
          <w:rFonts w:ascii="Arial" w:hAnsi="Arial" w:cs="Arial"/>
          <w:sz w:val="16"/>
          <w:szCs w:val="16"/>
        </w:rPr>
        <w:t xml:space="preserve"> P</w:t>
      </w:r>
      <w:r w:rsidRPr="006C4DE1">
        <w:rPr>
          <w:rFonts w:ascii="Arial" w:hAnsi="Arial" w:cs="Arial"/>
          <w:color w:val="000000" w:themeColor="text1"/>
          <w:sz w:val="16"/>
          <w:szCs w:val="16"/>
        </w:rPr>
        <w:t>redlog neposredne potrditve operacije za večletni podporni ukrep “Spodbujanje razvoja in uporabe novih poslovnih modelov za lažje vključevanje v globalne verige vrednosti”, Ministrstvo za gospodarski razvoj in tehnologijo in javna agencija SPIRIT Slovenija, 28. 9. 2017.</w:t>
      </w:r>
    </w:p>
  </w:footnote>
  <w:footnote w:id="2">
    <w:p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Povzeto po </w:t>
      </w:r>
      <w:r w:rsidRPr="006C4DE1">
        <w:rPr>
          <w:rFonts w:ascii="Arial" w:hAnsi="Arial" w:cs="Arial"/>
          <w:sz w:val="16"/>
          <w:szCs w:val="16"/>
          <w:lang w:val="sv-SE"/>
        </w:rPr>
        <w:t>Burger, A., Rojc, M., Vključenost in vključevanje slovenskih podjetij v globalne verige vrednosti, Ljubljana: Fakulteta za družbene vede, 2016.</w:t>
      </w:r>
    </w:p>
  </w:footnote>
  <w:footnote w:id="3">
    <w:p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http://ec.europa.eu/eurostat/tgm/table.do?tab=table&amp;init=1&amp;plugin=0&amp;language=en&amp;pcode=t2020_rl100&amp;tableSelection=1</w:t>
      </w:r>
    </w:p>
  </w:footnote>
  <w:footnote w:id="4">
    <w:p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http://ec.europa.eu/commfrontoffice/publicopinion/index.cfm/ResultDoc/download/DocumentKy/72874</w:t>
      </w:r>
    </w:p>
  </w:footnote>
  <w:footnote w:id="5">
    <w:p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https://ec.europa.eu/environment/ecoap/indicators/index_en</w:t>
      </w:r>
    </w:p>
  </w:footnote>
  <w:footnote w:id="6">
    <w:p w:rsidR="00E93C49" w:rsidRPr="006C4DE1" w:rsidRDefault="00E93C49" w:rsidP="00E93C49">
      <w:pPr>
        <w:rPr>
          <w:rFonts w:ascii="Arial" w:hAnsi="Arial" w:cs="Arial"/>
          <w:color w:val="000000" w:themeColor="text1"/>
          <w:sz w:val="16"/>
          <w:szCs w:val="16"/>
          <w:lang w:val="sv-SE"/>
        </w:rPr>
      </w:pPr>
      <w:r w:rsidRPr="006C4DE1">
        <w:rPr>
          <w:rStyle w:val="Sprotnaopomba-sklic"/>
          <w:rFonts w:ascii="Arial" w:hAnsi="Arial" w:cs="Arial"/>
        </w:rPr>
        <w:footnoteRef/>
      </w:r>
      <w:r w:rsidRPr="006C4DE1">
        <w:rPr>
          <w:rFonts w:ascii="Arial" w:hAnsi="Arial" w:cs="Arial"/>
          <w:sz w:val="16"/>
          <w:szCs w:val="16"/>
        </w:rPr>
        <w:t xml:space="preserve"> </w:t>
      </w:r>
      <w:r w:rsidRPr="006C4DE1">
        <w:rPr>
          <w:rFonts w:ascii="Arial" w:hAnsi="Arial" w:cs="Arial"/>
          <w:color w:val="000000" w:themeColor="text1"/>
          <w:sz w:val="16"/>
          <w:szCs w:val="16"/>
          <w:lang w:val="sv-SE"/>
        </w:rPr>
        <w:t>Evalvacija in ugotovitve nacionalnega pilotnega programa Vzpostavljanje trajnostnih poslovnih strategij in poslovnih modelov v praksi 2016–2017, SPIRIT Slovenija, javna agencija, november 2017;</w:t>
      </w:r>
    </w:p>
  </w:footnote>
  <w:footnote w:id="7">
    <w:p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SPIRIT Slovenija, avtorji: dr. Adrijana Rejc Buhovac, Alenka Hren, Tatjana Fink, dr. Nenad Savič, Trajnostne poslovne strategije in trajnostni poslovni modeli v slovenski praksi, Promocijsko izobraževalni priročnik, 2017, delovno gradivo.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AD" w:rsidRDefault="00C855F2">
    <w:pPr>
      <w:pStyle w:val="Glava"/>
    </w:pPr>
    <w:r>
      <w:rPr>
        <w:noProof/>
        <w:lang w:eastAsia="sl-SI"/>
      </w:rPr>
      <w:drawing>
        <wp:anchor distT="0" distB="0" distL="114300" distR="114300" simplePos="0" relativeHeight="251657216" behindDoc="0" locked="0" layoutInCell="1" allowOverlap="1" wp14:anchorId="7C6ED8E4" wp14:editId="7C6ED8E5">
          <wp:simplePos x="0" y="0"/>
          <wp:positionH relativeFrom="page">
            <wp:align>left</wp:align>
          </wp:positionH>
          <wp:positionV relativeFrom="page">
            <wp:align>top</wp:align>
          </wp:positionV>
          <wp:extent cx="7559675" cy="1097280"/>
          <wp:effectExtent l="19050" t="0" r="3175" b="0"/>
          <wp:wrapSquare wrapText="bothSides"/>
          <wp:docPr id="10"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F2" w:rsidRDefault="00383F10" w:rsidP="009E6D2D">
    <w:pPr>
      <w:pStyle w:val="Glava"/>
      <w:ind w:left="-426"/>
      <w:jc w:val="center"/>
    </w:pPr>
    <w:r>
      <w:rPr>
        <w:noProof/>
        <w:lang w:eastAsia="sl-SI"/>
      </w:rPr>
      <w:drawing>
        <wp:inline distT="0" distB="0" distL="0" distR="0" wp14:anchorId="7C6ED8E6" wp14:editId="7C6ED8E7">
          <wp:extent cx="6711950" cy="11874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76745" cy="119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7A"/>
    <w:multiLevelType w:val="hybridMultilevel"/>
    <w:tmpl w:val="27AC3EF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392A79"/>
    <w:multiLevelType w:val="hybridMultilevel"/>
    <w:tmpl w:val="33E68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917D4E"/>
    <w:multiLevelType w:val="multilevel"/>
    <w:tmpl w:val="F5C674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93A89"/>
    <w:multiLevelType w:val="hybridMultilevel"/>
    <w:tmpl w:val="8DAC80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D797F"/>
    <w:multiLevelType w:val="hybridMultilevel"/>
    <w:tmpl w:val="865E5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8A62DB"/>
    <w:multiLevelType w:val="hybridMultilevel"/>
    <w:tmpl w:val="9D1E1D3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950296"/>
    <w:multiLevelType w:val="hybridMultilevel"/>
    <w:tmpl w:val="E84E7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DD2F23"/>
    <w:multiLevelType w:val="multilevel"/>
    <w:tmpl w:val="16CE240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23E37D72"/>
    <w:multiLevelType w:val="multilevel"/>
    <w:tmpl w:val="F5C674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FE147D"/>
    <w:multiLevelType w:val="hybridMultilevel"/>
    <w:tmpl w:val="5044AA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EA7CEC"/>
    <w:multiLevelType w:val="hybridMultilevel"/>
    <w:tmpl w:val="B8C4B5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077C0D"/>
    <w:multiLevelType w:val="hybridMultilevel"/>
    <w:tmpl w:val="93906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3E4DBD"/>
    <w:multiLevelType w:val="hybridMultilevel"/>
    <w:tmpl w:val="1D06F8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15:restartNumberingAfterBreak="0">
    <w:nsid w:val="32E11DE4"/>
    <w:multiLevelType w:val="hybridMultilevel"/>
    <w:tmpl w:val="F31284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087D81"/>
    <w:multiLevelType w:val="hybridMultilevel"/>
    <w:tmpl w:val="CA688690"/>
    <w:lvl w:ilvl="0" w:tplc="04240001">
      <w:start w:val="1"/>
      <w:numFmt w:val="bullet"/>
      <w:lvlText w:val=""/>
      <w:lvlJc w:val="left"/>
      <w:pPr>
        <w:ind w:left="360" w:hanging="360"/>
      </w:pPr>
      <w:rPr>
        <w:rFonts w:ascii="Symbol" w:hAnsi="Symbol" w:hint="default"/>
      </w:rPr>
    </w:lvl>
    <w:lvl w:ilvl="1" w:tplc="25C44702">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092F35"/>
    <w:multiLevelType w:val="hybridMultilevel"/>
    <w:tmpl w:val="68F86D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0F68F9"/>
    <w:multiLevelType w:val="hybridMultilevel"/>
    <w:tmpl w:val="CEF66C8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80A5C14"/>
    <w:multiLevelType w:val="hybridMultilevel"/>
    <w:tmpl w:val="859E87A2"/>
    <w:lvl w:ilvl="0" w:tplc="BD260746">
      <w:start w:val="1"/>
      <w:numFmt w:val="lowerLetter"/>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344491"/>
    <w:multiLevelType w:val="hybridMultilevel"/>
    <w:tmpl w:val="76CAC7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B7C4F06"/>
    <w:multiLevelType w:val="hybridMultilevel"/>
    <w:tmpl w:val="DB861B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BAB4818"/>
    <w:multiLevelType w:val="hybridMultilevel"/>
    <w:tmpl w:val="143200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E4E0503"/>
    <w:multiLevelType w:val="hybridMultilevel"/>
    <w:tmpl w:val="3C12D0CE"/>
    <w:lvl w:ilvl="0" w:tplc="12FC9102">
      <w:start w:val="1"/>
      <w:numFmt w:val="decimal"/>
      <w:lvlText w:val="%1."/>
      <w:lvlJc w:val="left"/>
      <w:pPr>
        <w:ind w:left="360" w:hanging="360"/>
      </w:pPr>
      <w:rPr>
        <w:rFonts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00D78"/>
    <w:multiLevelType w:val="hybridMultilevel"/>
    <w:tmpl w:val="B99666E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17C08"/>
    <w:multiLevelType w:val="hybridMultilevel"/>
    <w:tmpl w:val="0FF0B4A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7" w15:restartNumberingAfterBreak="0">
    <w:nsid w:val="7CE2465D"/>
    <w:multiLevelType w:val="hybridMultilevel"/>
    <w:tmpl w:val="58FAF3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F176E1C"/>
    <w:multiLevelType w:val="hybridMultilevel"/>
    <w:tmpl w:val="ADA4F8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6"/>
  </w:num>
  <w:num w:numId="3">
    <w:abstractNumId w:val="23"/>
  </w:num>
  <w:num w:numId="4">
    <w:abstractNumId w:val="4"/>
  </w:num>
  <w:num w:numId="5">
    <w:abstractNumId w:val="2"/>
  </w:num>
  <w:num w:numId="6">
    <w:abstractNumId w:val="3"/>
  </w:num>
  <w:num w:numId="7">
    <w:abstractNumId w:val="28"/>
  </w:num>
  <w:num w:numId="8">
    <w:abstractNumId w:val="5"/>
  </w:num>
  <w:num w:numId="9">
    <w:abstractNumId w:val="19"/>
  </w:num>
  <w:num w:numId="10">
    <w:abstractNumId w:val="9"/>
  </w:num>
  <w:num w:numId="11">
    <w:abstractNumId w:val="10"/>
  </w:num>
  <w:num w:numId="12">
    <w:abstractNumId w:val="6"/>
  </w:num>
  <w:num w:numId="13">
    <w:abstractNumId w:val="12"/>
  </w:num>
  <w:num w:numId="14">
    <w:abstractNumId w:val="7"/>
  </w:num>
  <w:num w:numId="15">
    <w:abstractNumId w:val="15"/>
  </w:num>
  <w:num w:numId="16">
    <w:abstractNumId w:val="26"/>
  </w:num>
  <w:num w:numId="17">
    <w:abstractNumId w:val="11"/>
  </w:num>
  <w:num w:numId="18">
    <w:abstractNumId w:val="27"/>
  </w:num>
  <w:num w:numId="19">
    <w:abstractNumId w:val="17"/>
  </w:num>
  <w:num w:numId="20">
    <w:abstractNumId w:val="13"/>
  </w:num>
  <w:num w:numId="21">
    <w:abstractNumId w:val="18"/>
  </w:num>
  <w:num w:numId="22">
    <w:abstractNumId w:val="14"/>
  </w:num>
  <w:num w:numId="23">
    <w:abstractNumId w:val="29"/>
  </w:num>
  <w:num w:numId="24">
    <w:abstractNumId w:val="25"/>
  </w:num>
  <w:num w:numId="25">
    <w:abstractNumId w:val="21"/>
  </w:num>
  <w:num w:numId="26">
    <w:abstractNumId w:val="22"/>
  </w:num>
  <w:num w:numId="27">
    <w:abstractNumId w:val="1"/>
  </w:num>
  <w:num w:numId="28">
    <w:abstractNumId w:val="0"/>
  </w:num>
  <w:num w:numId="29">
    <w:abstractNumId w:val="2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461EF"/>
    <w:rsid w:val="001F07C5"/>
    <w:rsid w:val="00357EE5"/>
    <w:rsid w:val="00383F10"/>
    <w:rsid w:val="003F6D86"/>
    <w:rsid w:val="005A2921"/>
    <w:rsid w:val="006042B0"/>
    <w:rsid w:val="007D52AD"/>
    <w:rsid w:val="008F28D9"/>
    <w:rsid w:val="00915C0D"/>
    <w:rsid w:val="009965D5"/>
    <w:rsid w:val="009E6D2D"/>
    <w:rsid w:val="00A808D5"/>
    <w:rsid w:val="00B0189F"/>
    <w:rsid w:val="00B02395"/>
    <w:rsid w:val="00B736A4"/>
    <w:rsid w:val="00C855F2"/>
    <w:rsid w:val="00D044C9"/>
    <w:rsid w:val="00D31A9A"/>
    <w:rsid w:val="00D7389A"/>
    <w:rsid w:val="00E36A4B"/>
    <w:rsid w:val="00E45F54"/>
    <w:rsid w:val="00E93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D8AF"/>
  <w15:docId w15:val="{4E04B75E-6D7A-45DF-BBC3-DEA2FC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08D5"/>
  </w:style>
  <w:style w:type="paragraph" w:styleId="Naslov1">
    <w:name w:val="heading 1"/>
    <w:aliases w:val="Subtitle,Nova RD_MP"/>
    <w:basedOn w:val="Navaden"/>
    <w:next w:val="Navaden"/>
    <w:link w:val="Naslov1Znak"/>
    <w:qFormat/>
    <w:rsid w:val="003F6D86"/>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Naslov 2_Nova RD_MP"/>
    <w:next w:val="Navaden"/>
    <w:link w:val="Naslov2Znak"/>
    <w:unhideWhenUsed/>
    <w:qFormat/>
    <w:rsid w:val="003F6D86"/>
    <w:pPr>
      <w:keepNext/>
      <w:keepLines/>
      <w:numPr>
        <w:numId w:val="1"/>
      </w:numPr>
      <w:spacing w:after="0" w:line="240" w:lineRule="auto"/>
      <w:ind w:left="341" w:hanging="57"/>
      <w:outlineLvl w:val="1"/>
    </w:pPr>
    <w:rPr>
      <w:rFonts w:ascii="Arial Narrow" w:eastAsiaTheme="majorEastAsia" w:hAnsi="Arial Narrow" w:cstheme="majorBidi"/>
      <w:b/>
      <w:bCs/>
      <w:szCs w:val="26"/>
    </w:rPr>
  </w:style>
  <w:style w:type="paragraph" w:styleId="Naslov3">
    <w:name w:val="heading 3"/>
    <w:basedOn w:val="Navaden"/>
    <w:next w:val="Navaden"/>
    <w:link w:val="Naslov3Znak"/>
    <w:unhideWhenUsed/>
    <w:qFormat/>
    <w:rsid w:val="00E93C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9">
    <w:name w:val="heading 9"/>
    <w:basedOn w:val="Navaden"/>
    <w:next w:val="Navaden"/>
    <w:link w:val="Naslov9Znak"/>
    <w:uiPriority w:val="9"/>
    <w:semiHidden/>
    <w:unhideWhenUsed/>
    <w:qFormat/>
    <w:rsid w:val="00E93C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paragraph" w:styleId="Odstavekseznama">
    <w:name w:val="List Paragraph"/>
    <w:aliases w:val="za tekst,Označevanje,List Paragraph1,List Paragraph2,Colorful List - Accent 11"/>
    <w:basedOn w:val="Navaden"/>
    <w:link w:val="OdstavekseznamaZnak"/>
    <w:uiPriority w:val="34"/>
    <w:qFormat/>
    <w:rsid w:val="003F6D86"/>
    <w:pPr>
      <w:spacing w:after="0" w:line="240" w:lineRule="auto"/>
      <w:ind w:left="720"/>
      <w:contextualSpacing/>
    </w:pPr>
    <w:rPr>
      <w:rFonts w:eastAsiaTheme="minorEastAsia"/>
      <w:sz w:val="24"/>
      <w:szCs w:val="24"/>
      <w:lang w:val="en-US"/>
    </w:rPr>
  </w:style>
  <w:style w:type="character" w:customStyle="1" w:styleId="Naslov1Znak">
    <w:name w:val="Naslov 1 Znak"/>
    <w:aliases w:val="Subtitle Znak,Nova RD_MP Znak"/>
    <w:basedOn w:val="Privzetapisavaodstavka"/>
    <w:link w:val="Naslov1"/>
    <w:rsid w:val="003F6D86"/>
    <w:rPr>
      <w:rFonts w:ascii="Arial Narrow" w:eastAsiaTheme="majorEastAsia" w:hAnsi="Arial Narrow" w:cstheme="majorBidi"/>
      <w:b/>
      <w:bCs/>
      <w:sz w:val="24"/>
      <w:szCs w:val="24"/>
      <w:lang w:val="en-US"/>
    </w:rPr>
  </w:style>
  <w:style w:type="character" w:customStyle="1" w:styleId="Naslov2Znak">
    <w:name w:val="Naslov 2 Znak"/>
    <w:aliases w:val="Poglavje_rimska Znak,Naslov 2_Nova RD_MP Znak"/>
    <w:basedOn w:val="Privzetapisavaodstavka"/>
    <w:link w:val="Naslov2"/>
    <w:rsid w:val="003F6D86"/>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3F6D86"/>
    <w:rPr>
      <w:rFonts w:ascii="Arial Narrow" w:hAnsi="Arial Narrow"/>
      <w:b/>
      <w:bCs/>
      <w:i w:val="0"/>
      <w:iCs w:val="0"/>
      <w:sz w:val="28"/>
      <w:szCs w:val="28"/>
    </w:rPr>
  </w:style>
  <w:style w:type="paragraph" w:styleId="Citat">
    <w:name w:val="Quote"/>
    <w:aliases w:val="Besedilo"/>
    <w:next w:val="Navaden"/>
    <w:link w:val="CitatZnak"/>
    <w:uiPriority w:val="29"/>
    <w:qFormat/>
    <w:rsid w:val="003F6D86"/>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3F6D86"/>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3F6D86"/>
    <w:pPr>
      <w:spacing w:after="0" w:line="240" w:lineRule="auto"/>
      <w:ind w:left="284"/>
    </w:pPr>
    <w:rPr>
      <w:rFonts w:ascii="Arial Narrow" w:eastAsia="MS Mincho" w:hAnsi="Arial Narrow" w:cs="Times New Roman"/>
      <w:szCs w:val="24"/>
      <w:lang w:val="en-US"/>
    </w:rPr>
  </w:style>
  <w:style w:type="paragraph" w:styleId="Besedilooblaka">
    <w:name w:val="Balloon Text"/>
    <w:basedOn w:val="Navaden"/>
    <w:link w:val="BesedilooblakaZnak"/>
    <w:uiPriority w:val="99"/>
    <w:unhideWhenUsed/>
    <w:rsid w:val="00B73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B736A4"/>
    <w:rPr>
      <w:rFonts w:ascii="Segoe UI" w:hAnsi="Segoe UI" w:cs="Segoe UI"/>
      <w:sz w:val="18"/>
      <w:szCs w:val="18"/>
    </w:rPr>
  </w:style>
  <w:style w:type="character" w:customStyle="1" w:styleId="Naslov3Znak">
    <w:name w:val="Naslov 3 Znak"/>
    <w:basedOn w:val="Privzetapisavaodstavka"/>
    <w:link w:val="Naslov3"/>
    <w:rsid w:val="00E93C49"/>
    <w:rPr>
      <w:rFonts w:asciiTheme="majorHAnsi" w:eastAsiaTheme="majorEastAsia" w:hAnsiTheme="majorHAnsi" w:cstheme="majorBidi"/>
      <w:color w:val="243F60" w:themeColor="accent1" w:themeShade="7F"/>
      <w:sz w:val="24"/>
      <w:szCs w:val="24"/>
    </w:rPr>
  </w:style>
  <w:style w:type="character" w:customStyle="1" w:styleId="Naslov9Znak">
    <w:name w:val="Naslov 9 Znak"/>
    <w:basedOn w:val="Privzetapisavaodstavka"/>
    <w:link w:val="Naslov9"/>
    <w:uiPriority w:val="9"/>
    <w:semiHidden/>
    <w:rsid w:val="00E93C49"/>
    <w:rPr>
      <w:rFonts w:asciiTheme="majorHAnsi" w:eastAsiaTheme="majorEastAsia" w:hAnsiTheme="majorHAnsi" w:cstheme="majorBidi"/>
      <w:i/>
      <w:iCs/>
      <w:color w:val="272727" w:themeColor="text1" w:themeTint="D8"/>
      <w:sz w:val="21"/>
      <w:szCs w:val="21"/>
    </w:rPr>
  </w:style>
  <w:style w:type="character" w:styleId="Hiperpovezava">
    <w:name w:val="Hyperlink"/>
    <w:uiPriority w:val="99"/>
    <w:rsid w:val="00E93C49"/>
    <w:rPr>
      <w:color w:val="0000FF"/>
      <w:u w:val="single"/>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uiPriority w:val="99"/>
    <w:rsid w:val="00E93C49"/>
    <w:rPr>
      <w:position w:val="0"/>
      <w:vertAlign w:val="superscript"/>
    </w:rPr>
  </w:style>
  <w:style w:type="paragraph" w:customStyle="1" w:styleId="Slog1">
    <w:name w:val="Slog1"/>
    <w:basedOn w:val="Naslov3"/>
    <w:autoRedefine/>
    <w:rsid w:val="00E93C49"/>
    <w:pPr>
      <w:spacing w:before="0"/>
      <w:ind w:left="1080" w:hanging="720"/>
    </w:pPr>
    <w:rPr>
      <w:rFonts w:ascii="Arial" w:eastAsia="Times New Roman" w:hAnsi="Arial" w:cs="Arial"/>
      <w:b/>
      <w:bCs/>
      <w:color w:val="auto"/>
      <w:sz w:val="22"/>
      <w:lang w:eastAsia="zh-C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93C49"/>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93C49"/>
    <w:rPr>
      <w:rFonts w:ascii="Cambria" w:eastAsia="Calibri" w:hAnsi="Cambria" w:cs="Cambria"/>
      <w:color w:val="000000"/>
      <w:sz w:val="20"/>
      <w:szCs w:val="20"/>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E93C49"/>
    <w:rPr>
      <w:rFonts w:eastAsiaTheme="minorEastAsia"/>
      <w:sz w:val="24"/>
      <w:szCs w:val="24"/>
      <w:lang w:val="en-US"/>
    </w:rPr>
  </w:style>
  <w:style w:type="numbering" w:customStyle="1" w:styleId="Brezseznama1">
    <w:name w:val="Brez seznama1"/>
    <w:next w:val="Brezseznama"/>
    <w:uiPriority w:val="99"/>
    <w:semiHidden/>
    <w:unhideWhenUsed/>
    <w:rsid w:val="00E93C49"/>
  </w:style>
  <w:style w:type="table" w:styleId="Tabelamrea">
    <w:name w:val="Table Grid"/>
    <w:basedOn w:val="Navadnatabela"/>
    <w:rsid w:val="00E9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E93C49"/>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E93C49"/>
    <w:rPr>
      <w:sz w:val="16"/>
      <w:szCs w:val="16"/>
    </w:rPr>
  </w:style>
  <w:style w:type="paragraph" w:styleId="Pripombabesedilo">
    <w:name w:val="annotation text"/>
    <w:aliases w:val="Komentar - besedilo,Komentar - besedilo1"/>
    <w:basedOn w:val="Navaden"/>
    <w:link w:val="PripombabesediloZnak"/>
    <w:uiPriority w:val="99"/>
    <w:unhideWhenUsed/>
    <w:rsid w:val="00E93C49"/>
    <w:pPr>
      <w:spacing w:after="160" w:line="240" w:lineRule="auto"/>
    </w:pPr>
    <w:rPr>
      <w:sz w:val="20"/>
      <w:szCs w:val="20"/>
    </w:rPr>
  </w:style>
  <w:style w:type="character" w:customStyle="1" w:styleId="PripombabesediloZnak">
    <w:name w:val="Pripomba – besedilo Znak"/>
    <w:aliases w:val="Komentar - besedilo Znak,Komentar - besedilo1 Znak"/>
    <w:basedOn w:val="Privzetapisavaodstavka"/>
    <w:link w:val="Pripombabesedilo"/>
    <w:uiPriority w:val="99"/>
    <w:rsid w:val="00E93C49"/>
    <w:rPr>
      <w:sz w:val="20"/>
      <w:szCs w:val="20"/>
    </w:rPr>
  </w:style>
  <w:style w:type="paragraph" w:styleId="Zadevapripombe">
    <w:name w:val="annotation subject"/>
    <w:basedOn w:val="Pripombabesedilo"/>
    <w:next w:val="Pripombabesedilo"/>
    <w:link w:val="ZadevapripombeZnak"/>
    <w:uiPriority w:val="99"/>
    <w:unhideWhenUsed/>
    <w:rsid w:val="00E93C49"/>
    <w:rPr>
      <w:b/>
      <w:bCs/>
    </w:rPr>
  </w:style>
  <w:style w:type="character" w:customStyle="1" w:styleId="ZadevapripombeZnak">
    <w:name w:val="Zadeva pripombe Znak"/>
    <w:basedOn w:val="PripombabesediloZnak"/>
    <w:link w:val="Zadevapripombe"/>
    <w:uiPriority w:val="99"/>
    <w:rsid w:val="00E93C49"/>
    <w:rPr>
      <w:b/>
      <w:bCs/>
      <w:sz w:val="20"/>
      <w:szCs w:val="20"/>
    </w:rPr>
  </w:style>
  <w:style w:type="paragraph" w:customStyle="1" w:styleId="datumtevilka">
    <w:name w:val="datum številka"/>
    <w:basedOn w:val="Navaden"/>
    <w:qFormat/>
    <w:rsid w:val="00E93C49"/>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E93C49"/>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E93C49"/>
    <w:rPr>
      <w:rFonts w:ascii="Times New Roman" w:eastAsia="Times New Roman" w:hAnsi="Times New Roman" w:cs="Times New Roman"/>
      <w:sz w:val="24"/>
      <w:szCs w:val="24"/>
      <w:lang w:eastAsia="ar-SA"/>
    </w:rPr>
  </w:style>
  <w:style w:type="paragraph" w:customStyle="1" w:styleId="Style2">
    <w:name w:val="Style2"/>
    <w:basedOn w:val="Navaden"/>
    <w:rsid w:val="00E93C49"/>
    <w:pPr>
      <w:numPr>
        <w:numId w:val="6"/>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E93C4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Naslov">
    <w:name w:val="Title"/>
    <w:basedOn w:val="Navaden"/>
    <w:link w:val="NaslovZnak"/>
    <w:qFormat/>
    <w:rsid w:val="00E93C49"/>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E93C49"/>
    <w:rPr>
      <w:rFonts w:ascii="Times New Roman" w:eastAsia="Times New Roman" w:hAnsi="Times New Roman" w:cs="Times New Roman"/>
      <w:b/>
      <w:bCs/>
      <w:sz w:val="28"/>
      <w:szCs w:val="24"/>
      <w:lang w:val="es-ES" w:eastAsia="es-ES"/>
    </w:rPr>
  </w:style>
  <w:style w:type="paragraph" w:customStyle="1" w:styleId="Odstavek">
    <w:name w:val="Odstavek"/>
    <w:basedOn w:val="Navaden"/>
    <w:link w:val="OdstavekZnak"/>
    <w:qFormat/>
    <w:rsid w:val="00E93C4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E93C49"/>
    <w:rPr>
      <w:rFonts w:ascii="Arial" w:eastAsia="Times New Roman" w:hAnsi="Arial" w:cs="Arial"/>
      <w:lang w:eastAsia="sl-SI"/>
    </w:rPr>
  </w:style>
  <w:style w:type="character" w:customStyle="1" w:styleId="Naslov1Znak1">
    <w:name w:val="Naslov 1 Znak1"/>
    <w:rsid w:val="00E93C49"/>
    <w:rPr>
      <w:rFonts w:ascii="Cambria" w:eastAsia="Times New Roman" w:hAnsi="Cambria" w:cs="Times New Roman"/>
      <w:b/>
      <w:bCs/>
      <w:kern w:val="32"/>
      <w:sz w:val="32"/>
      <w:szCs w:val="32"/>
    </w:rPr>
  </w:style>
  <w:style w:type="paragraph" w:customStyle="1" w:styleId="TEKST">
    <w:name w:val="TEKST"/>
    <w:basedOn w:val="Navaden"/>
    <w:link w:val="TEKSTZnak"/>
    <w:rsid w:val="00E93C49"/>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E93C49"/>
    <w:rPr>
      <w:rFonts w:ascii="Trebuchet MS" w:eastAsia="Times New Roman" w:hAnsi="Trebuchet MS" w:cs="Times New Roman"/>
      <w:szCs w:val="24"/>
      <w:lang w:eastAsia="sl-SI"/>
    </w:rPr>
  </w:style>
  <w:style w:type="paragraph" w:customStyle="1" w:styleId="CM4">
    <w:name w:val="CM4"/>
    <w:basedOn w:val="Default"/>
    <w:next w:val="Default"/>
    <w:uiPriority w:val="99"/>
    <w:rsid w:val="00E93C49"/>
    <w:rPr>
      <w:rFonts w:ascii="EUAlbertina" w:hAnsi="EUAlbertina"/>
      <w:color w:val="auto"/>
    </w:rPr>
  </w:style>
  <w:style w:type="paragraph" w:customStyle="1" w:styleId="ZnakZnak2">
    <w:name w:val="Znak Znak2"/>
    <w:basedOn w:val="Navaden"/>
    <w:rsid w:val="00E93C49"/>
    <w:pPr>
      <w:spacing w:after="160" w:line="240" w:lineRule="exact"/>
    </w:pPr>
    <w:rPr>
      <w:rFonts w:ascii="Tahoma" w:eastAsia="Times New Roman" w:hAnsi="Tahoma" w:cs="Times New Roman"/>
      <w:sz w:val="20"/>
      <w:szCs w:val="20"/>
      <w:lang w:val="en-US"/>
    </w:rPr>
  </w:style>
  <w:style w:type="character" w:styleId="Poudarek">
    <w:name w:val="Emphasis"/>
    <w:basedOn w:val="Privzetapisavaodstavka"/>
    <w:qFormat/>
    <w:rsid w:val="00E93C49"/>
    <w:rPr>
      <w:i/>
      <w:iCs/>
    </w:rPr>
  </w:style>
  <w:style w:type="paragraph" w:customStyle="1" w:styleId="ZnakZnak21">
    <w:name w:val="Znak Znak21"/>
    <w:basedOn w:val="Navaden"/>
    <w:rsid w:val="00E93C49"/>
    <w:pPr>
      <w:spacing w:after="160" w:line="240" w:lineRule="exact"/>
    </w:pPr>
    <w:rPr>
      <w:rFonts w:ascii="Tahoma" w:eastAsia="Times New Roman" w:hAnsi="Tahoma" w:cs="Times New Roman"/>
      <w:sz w:val="20"/>
      <w:szCs w:val="20"/>
      <w:lang w:val="en-US"/>
    </w:rPr>
  </w:style>
  <w:style w:type="paragraph" w:customStyle="1" w:styleId="ZnakZnak1">
    <w:name w:val="Znak Znak1"/>
    <w:basedOn w:val="Navaden"/>
    <w:rsid w:val="00E93C49"/>
    <w:pPr>
      <w:spacing w:after="160" w:line="240" w:lineRule="exact"/>
    </w:pPr>
    <w:rPr>
      <w:rFonts w:ascii="Tahoma" w:eastAsia="Times New Roman" w:hAnsi="Tahoma" w:cs="Times New Roman"/>
      <w:sz w:val="20"/>
      <w:szCs w:val="20"/>
      <w:lang w:val="en-US"/>
    </w:rPr>
  </w:style>
  <w:style w:type="paragraph" w:styleId="Revizija">
    <w:name w:val="Revision"/>
    <w:hidden/>
    <w:uiPriority w:val="99"/>
    <w:semiHidden/>
    <w:rsid w:val="00E93C49"/>
    <w:pPr>
      <w:spacing w:after="0" w:line="240" w:lineRule="auto"/>
    </w:pPr>
  </w:style>
  <w:style w:type="character" w:customStyle="1" w:styleId="A3">
    <w:name w:val="A3"/>
    <w:uiPriority w:val="99"/>
    <w:rsid w:val="00E93C49"/>
    <w:rPr>
      <w:rFonts w:ascii="EC Square Sans Pro" w:hAnsi="EC Square Sans Pro" w:cs="EC Square Sans Pro" w:hint="default"/>
      <w:color w:val="000000"/>
      <w:sz w:val="76"/>
      <w:szCs w:val="76"/>
    </w:rPr>
  </w:style>
  <w:style w:type="paragraph" w:customStyle="1" w:styleId="BodyText31">
    <w:name w:val="Body Text 31"/>
    <w:basedOn w:val="Navaden"/>
    <w:rsid w:val="00E93C4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E93C49"/>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E93C49"/>
  </w:style>
  <w:style w:type="character" w:styleId="SledenaHiperpovezava">
    <w:name w:val="FollowedHyperlink"/>
    <w:basedOn w:val="Privzetapisavaodstavka"/>
    <w:uiPriority w:val="99"/>
    <w:semiHidden/>
    <w:unhideWhenUsed/>
    <w:rsid w:val="00E93C49"/>
    <w:rPr>
      <w:color w:val="800080" w:themeColor="followedHyperlink"/>
      <w:u w:val="single"/>
    </w:rPr>
  </w:style>
  <w:style w:type="paragraph" w:customStyle="1" w:styleId="msonormal0">
    <w:name w:val="msonormal"/>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E93C49"/>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E93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E93C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E93C49"/>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E93C49"/>
  </w:style>
  <w:style w:type="paragraph" w:styleId="Navadensplet">
    <w:name w:val="Normal (Web)"/>
    <w:basedOn w:val="Navaden"/>
    <w:uiPriority w:val="99"/>
    <w:unhideWhenUsed/>
    <w:rsid w:val="00E93C49"/>
    <w:pPr>
      <w:spacing w:before="100" w:beforeAutospacing="1" w:after="100" w:afterAutospacing="1" w:line="240" w:lineRule="auto"/>
    </w:pPr>
    <w:rPr>
      <w:rFonts w:ascii="Times New Roman" w:hAnsi="Times New Roman" w:cs="Times New Roman"/>
      <w:sz w:val="24"/>
      <w:szCs w:val="24"/>
      <w:lang w:eastAsia="sl-SI"/>
    </w:rPr>
  </w:style>
  <w:style w:type="character" w:styleId="Besedilooznabemesta">
    <w:name w:val="Placeholder Text"/>
    <w:basedOn w:val="Privzetapisavaodstavka"/>
    <w:uiPriority w:val="99"/>
    <w:semiHidden/>
    <w:rsid w:val="00E93C49"/>
    <w:rPr>
      <w:color w:val="808080"/>
    </w:rPr>
  </w:style>
  <w:style w:type="paragraph" w:customStyle="1" w:styleId="BodyText21">
    <w:name w:val="Body Text 21"/>
    <w:basedOn w:val="Navaden"/>
    <w:rsid w:val="00E93C49"/>
    <w:pPr>
      <w:spacing w:after="0" w:line="240" w:lineRule="auto"/>
      <w:jc w:val="both"/>
    </w:pPr>
    <w:rPr>
      <w:rFonts w:ascii="Times New Roman" w:eastAsia="Times New Roman" w:hAnsi="Times New Roman" w:cs="Times New Roman"/>
      <w:b/>
      <w:bCs/>
      <w:sz w:val="24"/>
      <w:szCs w:val="24"/>
      <w:lang w:eastAsia="sl-SI"/>
    </w:rPr>
  </w:style>
  <w:style w:type="character" w:customStyle="1" w:styleId="TEKSTChar">
    <w:name w:val="TEKST Char"/>
    <w:uiPriority w:val="99"/>
    <w:locked/>
    <w:rsid w:val="00E93C49"/>
    <w:rPr>
      <w:rFonts w:ascii="Trebuchet MS" w:hAnsi="Trebuchet MS"/>
      <w:sz w:val="22"/>
      <w:szCs w:val="24"/>
      <w:lang w:val="sl-SI" w:eastAsia="sl-SI" w:bidi="ar-SA"/>
    </w:rPr>
  </w:style>
  <w:style w:type="paragraph" w:customStyle="1" w:styleId="Preformatted">
    <w:name w:val="Preformatted"/>
    <w:basedOn w:val="Navaden"/>
    <w:rsid w:val="00E93C4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E93C49"/>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E93C49"/>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E93C49"/>
    <w:pPr>
      <w:spacing w:after="0" w:line="240" w:lineRule="auto"/>
      <w:ind w:left="480"/>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93C49"/>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E93C49"/>
    <w:rPr>
      <w:rFonts w:ascii="Tahoma" w:eastAsia="Times New Roman" w:hAnsi="Tahoma" w:cs="Times New Roman"/>
      <w:sz w:val="16"/>
      <w:szCs w:val="16"/>
      <w:lang w:val="en-US"/>
    </w:rPr>
  </w:style>
  <w:style w:type="paragraph" w:customStyle="1" w:styleId="ZADEVA">
    <w:name w:val="ZADEVA"/>
    <w:basedOn w:val="Navaden"/>
    <w:qFormat/>
    <w:rsid w:val="00E93C49"/>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E93C49"/>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E93C49"/>
    <w:pPr>
      <w:spacing w:after="160" w:line="240" w:lineRule="exact"/>
    </w:pPr>
    <w:rPr>
      <w:rFonts w:ascii="Tahoma" w:eastAsia="Times New Roman" w:hAnsi="Tahoma" w:cs="Times New Roman"/>
      <w:sz w:val="20"/>
      <w:szCs w:val="20"/>
      <w:lang w:val="en-US"/>
    </w:rPr>
  </w:style>
  <w:style w:type="character" w:styleId="tevilkastrani">
    <w:name w:val="page number"/>
    <w:rsid w:val="00E93C49"/>
  </w:style>
  <w:style w:type="paragraph" w:styleId="HTML-oblikovano">
    <w:name w:val="HTML Preformatted"/>
    <w:basedOn w:val="Navaden"/>
    <w:link w:val="HTML-oblikovanoZnak"/>
    <w:rsid w:val="00E9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rsid w:val="00E93C49"/>
    <w:rPr>
      <w:rFonts w:ascii="Courier New" w:eastAsia="Times New Roman" w:hAnsi="Courier New" w:cs="Times New Roman"/>
      <w:color w:val="000000"/>
      <w:sz w:val="18"/>
      <w:szCs w:val="18"/>
    </w:rPr>
  </w:style>
  <w:style w:type="paragraph" w:customStyle="1" w:styleId="CM1">
    <w:name w:val="CM1"/>
    <w:basedOn w:val="Default"/>
    <w:next w:val="Default"/>
    <w:uiPriority w:val="99"/>
    <w:rsid w:val="00E93C49"/>
    <w:rPr>
      <w:rFonts w:ascii="EUAlbertina" w:hAnsi="EUAlbertina"/>
      <w:color w:val="auto"/>
    </w:rPr>
  </w:style>
  <w:style w:type="paragraph" w:customStyle="1" w:styleId="CM3">
    <w:name w:val="CM3"/>
    <w:basedOn w:val="Default"/>
    <w:next w:val="Default"/>
    <w:uiPriority w:val="99"/>
    <w:rsid w:val="00E93C49"/>
    <w:rPr>
      <w:rFonts w:ascii="EUAlbertina" w:hAnsi="EUAlbertina"/>
      <w:color w:val="auto"/>
    </w:rPr>
  </w:style>
  <w:style w:type="character" w:customStyle="1" w:styleId="A4">
    <w:name w:val="A4"/>
    <w:uiPriority w:val="99"/>
    <w:rsid w:val="00E93C49"/>
    <w:rPr>
      <w:rFonts w:cs="EC Square Sans Pro"/>
      <w:color w:val="000000"/>
      <w:sz w:val="50"/>
      <w:szCs w:val="50"/>
    </w:rPr>
  </w:style>
  <w:style w:type="paragraph" w:customStyle="1" w:styleId="CharChar">
    <w:name w:val="Char Char"/>
    <w:basedOn w:val="Navaden"/>
    <w:rsid w:val="00E93C49"/>
    <w:pPr>
      <w:spacing w:after="160" w:line="240" w:lineRule="exact"/>
    </w:pPr>
    <w:rPr>
      <w:rFonts w:ascii="Tahoma" w:eastAsia="Times New Roman" w:hAnsi="Tahoma" w:cs="Times New Roman"/>
      <w:sz w:val="20"/>
      <w:szCs w:val="20"/>
      <w:lang w:val="en-US"/>
    </w:rPr>
  </w:style>
  <w:style w:type="paragraph" w:customStyle="1" w:styleId="odstavek1">
    <w:name w:val="odstavek1"/>
    <w:basedOn w:val="Navaden"/>
    <w:rsid w:val="00E93C49"/>
    <w:pPr>
      <w:spacing w:before="240" w:after="0" w:line="240" w:lineRule="auto"/>
      <w:ind w:firstLine="1021"/>
      <w:jc w:val="both"/>
    </w:pPr>
    <w:rPr>
      <w:rFonts w:ascii="Arial" w:eastAsia="Times New Roman" w:hAnsi="Arial" w:cs="Arial"/>
      <w:lang w:eastAsia="sl-SI"/>
    </w:rPr>
  </w:style>
  <w:style w:type="character" w:customStyle="1" w:styleId="Konnaopomba-besediloZnak">
    <w:name w:val="Končna opomba - besedilo Znak"/>
    <w:basedOn w:val="Privzetapisavaodstavka"/>
    <w:link w:val="Konnaopomba-besedilo"/>
    <w:uiPriority w:val="99"/>
    <w:semiHidden/>
    <w:rsid w:val="00E93C49"/>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E93C49"/>
    <w:rPr>
      <w:rFonts w:ascii="Calibri" w:eastAsia="Calibri" w:hAnsi="Calibri" w:cs="Times New Roman"/>
      <w:sz w:val="20"/>
      <w:szCs w:val="20"/>
    </w:rPr>
  </w:style>
  <w:style w:type="character" w:customStyle="1" w:styleId="Konnaopomba-besediloZnak1">
    <w:name w:val="Končna opomba - besedilo Znak1"/>
    <w:basedOn w:val="Privzetapisavaodstavka"/>
    <w:uiPriority w:val="99"/>
    <w:semiHidden/>
    <w:rsid w:val="00E93C49"/>
    <w:rPr>
      <w:sz w:val="20"/>
      <w:szCs w:val="20"/>
    </w:rPr>
  </w:style>
  <w:style w:type="paragraph" w:styleId="NaslovTOC">
    <w:name w:val="TOC Heading"/>
    <w:basedOn w:val="Navaden"/>
    <w:next w:val="Navaden"/>
    <w:uiPriority w:val="39"/>
    <w:unhideWhenUsed/>
    <w:qFormat/>
    <w:rsid w:val="00E93C49"/>
    <w:pPr>
      <w:keepLines/>
      <w:spacing w:after="0" w:line="259" w:lineRule="auto"/>
    </w:pPr>
    <w:rPr>
      <w:rFonts w:ascii="Calibri Light" w:eastAsia="Times New Roman" w:hAnsi="Calibri Light" w:cs="Times New Roman"/>
      <w:b/>
      <w:color w:val="2E74B5"/>
      <w:sz w:val="32"/>
    </w:rPr>
  </w:style>
  <w:style w:type="paragraph" w:customStyle="1" w:styleId="alineazaodstavkom1">
    <w:name w:val="alineazaodstavkom1"/>
    <w:basedOn w:val="Navaden"/>
    <w:rsid w:val="00E93C49"/>
    <w:pPr>
      <w:spacing w:after="0" w:line="240" w:lineRule="auto"/>
      <w:ind w:left="425" w:hanging="425"/>
      <w:jc w:val="both"/>
    </w:pPr>
    <w:rPr>
      <w:rFonts w:ascii="Arial" w:eastAsia="Times New Roman" w:hAnsi="Arial" w:cs="Arial"/>
      <w:lang w:eastAsia="sl-SI"/>
    </w:rPr>
  </w:style>
  <w:style w:type="paragraph" w:customStyle="1" w:styleId="doc-ti">
    <w:name w:val="doc-ti"/>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art">
    <w:name w:val="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preprosta1">
    <w:name w:val="Table Simple 1"/>
    <w:basedOn w:val="Navadnatabela"/>
    <w:rsid w:val="00E93C49"/>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E93C49"/>
  </w:style>
  <w:style w:type="paragraph" w:styleId="Telobesedila2">
    <w:name w:val="Body Text 2"/>
    <w:basedOn w:val="Navaden"/>
    <w:link w:val="Telobesedila2Znak"/>
    <w:uiPriority w:val="99"/>
    <w:unhideWhenUsed/>
    <w:rsid w:val="00E93C49"/>
    <w:pPr>
      <w:spacing w:after="0"/>
      <w:jc w:val="both"/>
    </w:pPr>
    <w:rPr>
      <w:rFonts w:ascii="Arial Narrow" w:hAnsi="Arial Narrow" w:cs="Arial"/>
      <w:b/>
    </w:rPr>
  </w:style>
  <w:style w:type="character" w:customStyle="1" w:styleId="Telobesedila2Znak">
    <w:name w:val="Telo besedila 2 Znak"/>
    <w:basedOn w:val="Privzetapisavaodstavka"/>
    <w:link w:val="Telobesedila2"/>
    <w:uiPriority w:val="99"/>
    <w:rsid w:val="00E93C49"/>
    <w:rPr>
      <w:rFonts w:ascii="Arial Narrow" w:hAnsi="Arial Narrow" w:cs="Arial"/>
      <w:b/>
    </w:rPr>
  </w:style>
  <w:style w:type="paragraph" w:styleId="Telobesedila-zamik">
    <w:name w:val="Body Text Indent"/>
    <w:basedOn w:val="Navaden"/>
    <w:link w:val="Telobesedila-zamikZnak"/>
    <w:uiPriority w:val="99"/>
    <w:unhideWhenUsed/>
    <w:rsid w:val="00E93C49"/>
    <w:pPr>
      <w:spacing w:after="0" w:line="259" w:lineRule="auto"/>
      <w:ind w:left="709"/>
      <w:jc w:val="both"/>
    </w:pPr>
    <w:rPr>
      <w:rFonts w:ascii="Arial Narrow" w:eastAsia="Times New Roman" w:hAnsi="Arial Narrow"/>
      <w:lang w:eastAsia="sl-SI"/>
    </w:rPr>
  </w:style>
  <w:style w:type="character" w:customStyle="1" w:styleId="Telobesedila-zamikZnak">
    <w:name w:val="Telo besedila - zamik Znak"/>
    <w:basedOn w:val="Privzetapisavaodstavka"/>
    <w:link w:val="Telobesedila-zamik"/>
    <w:uiPriority w:val="99"/>
    <w:rsid w:val="00E93C49"/>
    <w:rPr>
      <w:rFonts w:ascii="Arial Narrow" w:eastAsia="Times New Roman" w:hAnsi="Arial Narrow"/>
      <w:lang w:eastAsia="sl-SI"/>
    </w:rPr>
  </w:style>
  <w:style w:type="paragraph" w:customStyle="1" w:styleId="NASLOV10">
    <w:name w:val="NASLOV 1"/>
    <w:basedOn w:val="Navaden"/>
    <w:link w:val="NASLOV1Znak0"/>
    <w:qFormat/>
    <w:rsid w:val="00E93C49"/>
    <w:pPr>
      <w:spacing w:after="0" w:line="260" w:lineRule="atLeast"/>
    </w:pPr>
    <w:rPr>
      <w:rFonts w:ascii="Arial" w:eastAsia="Times New Roman" w:hAnsi="Arial" w:cs="Times New Roman"/>
      <w:b/>
      <w:sz w:val="32"/>
      <w:szCs w:val="24"/>
    </w:rPr>
  </w:style>
  <w:style w:type="character" w:customStyle="1" w:styleId="NASLOV1Znak0">
    <w:name w:val="NASLOV 1 Znak"/>
    <w:basedOn w:val="Privzetapisavaodstavka"/>
    <w:link w:val="NASLOV10"/>
    <w:rsid w:val="00E93C49"/>
    <w:rPr>
      <w:rFonts w:ascii="Arial" w:eastAsia="Times New Roman" w:hAnsi="Arial" w:cs="Times New Roman"/>
      <w:b/>
      <w:sz w:val="32"/>
      <w:szCs w:val="24"/>
    </w:rPr>
  </w:style>
  <w:style w:type="character" w:styleId="Nerazreenaomemba">
    <w:name w:val="Unresolved Mention"/>
    <w:basedOn w:val="Privzetapisavaodstavka"/>
    <w:uiPriority w:val="99"/>
    <w:semiHidden/>
    <w:unhideWhenUsed/>
    <w:rsid w:val="00E9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mpetition/state_aid/studies_reports/recover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ar.si/omejit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rs.gov.si/sl/progproj/cena/cena-18.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L/TXT/?uri=CELEX%3A32014R0651" TargetMode="External"/><Relationship Id="rId5" Type="http://schemas.openxmlformats.org/officeDocument/2006/relationships/numbering" Target="numbering.xml"/><Relationship Id="rId15" Type="http://schemas.openxmlformats.org/officeDocument/2006/relationships/hyperlink" Target="https://www.arrs.gov.si/sl/progproj/cena/cena-18.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F576ECF1339F46B4AA9A2F2401371A" ma:contentTypeVersion="7" ma:contentTypeDescription="Ustvari nov dokument." ma:contentTypeScope="" ma:versionID="534ea312104428778fff934cd7a78976">
  <xsd:schema xmlns:xsd="http://www.w3.org/2001/XMLSchema" xmlns:xs="http://www.w3.org/2001/XMLSchema" xmlns:p="http://schemas.microsoft.com/office/2006/metadata/properties" xmlns:ns2="7f2953ec-c847-4e2c-b9b6-bc016788e6b4" targetNamespace="http://schemas.microsoft.com/office/2006/metadata/properties" ma:root="true" ma:fieldsID="6bd201d93c892624b206cd5636505528" ns2:_="">
    <xsd:import namespace="7f2953ec-c847-4e2c-b9b6-bc016788e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953ec-c847-4e2c-b9b6-bc016788e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E861-589C-4297-88EE-FC171D17E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6DA24-897C-46FD-9802-66B01FD96C80}">
  <ds:schemaRefs>
    <ds:schemaRef ds:uri="http://schemas.microsoft.com/sharepoint/v3/contenttype/forms"/>
  </ds:schemaRefs>
</ds:datastoreItem>
</file>

<file path=customXml/itemProps3.xml><?xml version="1.0" encoding="utf-8"?>
<ds:datastoreItem xmlns:ds="http://schemas.openxmlformats.org/officeDocument/2006/customXml" ds:itemID="{60B33FFC-1091-46A8-9DF1-46B85D0B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953ec-c847-4e2c-b9b6-bc016788e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E7A24-0693-4D83-96E5-CF7BFBE3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12240</Words>
  <Characters>69771</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Erjavec</dc:creator>
  <cp:lastModifiedBy>Špela Redjko</cp:lastModifiedBy>
  <cp:revision>2</cp:revision>
  <cp:lastPrinted>2019-06-13T12:51:00Z</cp:lastPrinted>
  <dcterms:created xsi:type="dcterms:W3CDTF">2019-06-21T12:28:00Z</dcterms:created>
  <dcterms:modified xsi:type="dcterms:W3CDTF">2019-06-21T12:28:00Z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0x01010055F576ECF1339F46B4AA9A2F2401371A</vt:lpwstr>
  </property>
</Properties>
</file>