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mrea"/>
        <w:tblW w:w="97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6"/>
        <w:gridCol w:w="222"/>
      </w:tblGrid>
      <w:tr w:rsidR="00BF3CDD" w:rsidRPr="00A40944" w14:paraId="53FEB468" w14:textId="77777777" w:rsidTr="00B45FBD">
        <w:trPr>
          <w:trHeight w:val="904"/>
        </w:trPr>
        <w:tc>
          <w:tcPr>
            <w:tcW w:w="9526" w:type="dxa"/>
            <w:vAlign w:val="bottom"/>
          </w:tcPr>
          <w:p w14:paraId="7928A893" w14:textId="77777777" w:rsidR="00BF3CDD" w:rsidRPr="00A40944" w:rsidRDefault="00BF3CDD" w:rsidP="007C1A64">
            <w:pPr>
              <w:pStyle w:val="Glava"/>
              <w:jc w:val="both"/>
            </w:pPr>
          </w:p>
          <w:p w14:paraId="27D8080A" w14:textId="77777777" w:rsidR="00BF3CDD" w:rsidRPr="00A40944" w:rsidRDefault="00BF3CDD" w:rsidP="007C1A64">
            <w:pPr>
              <w:pStyle w:val="Glava"/>
              <w:jc w:val="both"/>
            </w:pPr>
          </w:p>
          <w:p w14:paraId="25B92C32" w14:textId="77777777" w:rsidR="00E45137" w:rsidRPr="00A40944" w:rsidRDefault="00E45137" w:rsidP="00E45137">
            <w:pPr>
              <w:jc w:val="center"/>
              <w:rPr>
                <w:rFonts w:cs="Arial"/>
                <w:b/>
                <w:sz w:val="28"/>
                <w:szCs w:val="28"/>
              </w:rPr>
            </w:pPr>
            <w:r w:rsidRPr="00A40944">
              <w:rPr>
                <w:rFonts w:cs="Arial"/>
                <w:b/>
                <w:sz w:val="28"/>
                <w:szCs w:val="28"/>
              </w:rPr>
              <w:t>RAZPISNA DOKUMENTACIJA</w:t>
            </w:r>
          </w:p>
          <w:p w14:paraId="4BE1355B" w14:textId="77777777" w:rsidR="00E45137" w:rsidRPr="00B45FBD" w:rsidRDefault="00E45137" w:rsidP="00E45137">
            <w:pPr>
              <w:jc w:val="center"/>
              <w:rPr>
                <w:b/>
                <w:sz w:val="28"/>
                <w:szCs w:val="28"/>
              </w:rPr>
            </w:pPr>
          </w:p>
          <w:p w14:paraId="19C8D0EF" w14:textId="77777777" w:rsidR="00E45137" w:rsidRPr="00A40944" w:rsidRDefault="00E45137" w:rsidP="00E45137">
            <w:pPr>
              <w:jc w:val="center"/>
              <w:rPr>
                <w:b/>
                <w:sz w:val="28"/>
                <w:szCs w:val="28"/>
              </w:rPr>
            </w:pPr>
          </w:p>
          <w:p w14:paraId="48041161" w14:textId="77777777" w:rsidR="00E45137" w:rsidRPr="00A40944" w:rsidRDefault="00E45137" w:rsidP="00E45137">
            <w:pPr>
              <w:jc w:val="center"/>
              <w:rPr>
                <w:b/>
                <w:sz w:val="28"/>
                <w:szCs w:val="28"/>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4A0" w:firstRow="1" w:lastRow="0" w:firstColumn="1" w:lastColumn="0" w:noHBand="0" w:noVBand="1"/>
            </w:tblPr>
            <w:tblGrid>
              <w:gridCol w:w="9212"/>
            </w:tblGrid>
            <w:tr w:rsidR="00E45137" w:rsidRPr="00A40944" w14:paraId="75730D2B" w14:textId="77777777" w:rsidTr="00E45137">
              <w:tc>
                <w:tcPr>
                  <w:tcW w:w="9212" w:type="dxa"/>
                  <w:tcBorders>
                    <w:top w:val="double" w:sz="4" w:space="0" w:color="auto"/>
                    <w:left w:val="double" w:sz="4" w:space="0" w:color="auto"/>
                    <w:bottom w:val="double" w:sz="4" w:space="0" w:color="auto"/>
                    <w:right w:val="double" w:sz="4" w:space="0" w:color="auto"/>
                  </w:tcBorders>
                  <w:shd w:val="clear" w:color="auto" w:fill="D9D9D9"/>
                </w:tcPr>
                <w:p w14:paraId="5F1B84B0" w14:textId="77777777" w:rsidR="00E45137" w:rsidRPr="00A40944" w:rsidRDefault="00E45137">
                  <w:pPr>
                    <w:jc w:val="center"/>
                    <w:rPr>
                      <w:b/>
                      <w:sz w:val="28"/>
                      <w:szCs w:val="28"/>
                    </w:rPr>
                  </w:pPr>
                </w:p>
                <w:p w14:paraId="3DBE3498" w14:textId="77777777" w:rsidR="00E45137" w:rsidRPr="00B45FBD" w:rsidRDefault="00E45137">
                  <w:pPr>
                    <w:jc w:val="center"/>
                    <w:rPr>
                      <w:b/>
                      <w:sz w:val="28"/>
                      <w:szCs w:val="28"/>
                    </w:rPr>
                  </w:pPr>
                  <w:r w:rsidRPr="00A40944">
                    <w:rPr>
                      <w:b/>
                      <w:sz w:val="28"/>
                      <w:szCs w:val="28"/>
                    </w:rPr>
                    <w:t>Javni razpis za financiranje izvajanja celovitih podpornih storitev za potencialne podjetnike in podjetja v okviru Slovenskih poslovnih točk za obdobje od 2018 do 2022</w:t>
                  </w:r>
                </w:p>
                <w:p w14:paraId="44F49132" w14:textId="77777777" w:rsidR="00E45137" w:rsidRPr="00A40944" w:rsidRDefault="00E45137">
                  <w:pPr>
                    <w:rPr>
                      <w:b/>
                      <w:sz w:val="28"/>
                      <w:szCs w:val="28"/>
                    </w:rPr>
                  </w:pPr>
                </w:p>
              </w:tc>
            </w:tr>
          </w:tbl>
          <w:p w14:paraId="59CD1AF0" w14:textId="77777777" w:rsidR="00E45137" w:rsidRPr="00A40944" w:rsidRDefault="00E45137" w:rsidP="00E45137">
            <w:pPr>
              <w:jc w:val="center"/>
              <w:rPr>
                <w:b/>
                <w:sz w:val="28"/>
                <w:szCs w:val="28"/>
              </w:rPr>
            </w:pPr>
          </w:p>
          <w:p w14:paraId="2C8F4DD1" w14:textId="77777777" w:rsidR="00E45137" w:rsidRPr="00A40944" w:rsidRDefault="00E45137" w:rsidP="00E45137">
            <w:pPr>
              <w:jc w:val="center"/>
              <w:rPr>
                <w:b/>
                <w:sz w:val="28"/>
                <w:szCs w:val="28"/>
              </w:rPr>
            </w:pPr>
          </w:p>
          <w:p w14:paraId="10A92298" w14:textId="77777777" w:rsidR="00E45137" w:rsidRDefault="00E45137" w:rsidP="00E45137">
            <w:pPr>
              <w:rPr>
                <w:rFonts w:cs="Arial"/>
                <w:b/>
              </w:rPr>
            </w:pPr>
          </w:p>
          <w:p w14:paraId="43A0E8A0" w14:textId="77777777" w:rsidR="00937D5D" w:rsidRPr="00A40944" w:rsidRDefault="00937D5D" w:rsidP="00E45137">
            <w:pPr>
              <w:rPr>
                <w:rFonts w:cs="Arial"/>
                <w:b/>
              </w:rPr>
            </w:pPr>
          </w:p>
          <w:p w14:paraId="0F091FF0" w14:textId="77777777" w:rsidR="00E45137" w:rsidRPr="00A40944" w:rsidRDefault="00E45137" w:rsidP="00E45137">
            <w:pPr>
              <w:rPr>
                <w:rFonts w:cs="Arial"/>
                <w:b/>
              </w:rPr>
            </w:pPr>
          </w:p>
          <w:p w14:paraId="6C1AFD8C" w14:textId="77777777" w:rsidR="00E45137" w:rsidRPr="00A40944" w:rsidRDefault="00E45137" w:rsidP="00E45137">
            <w:pPr>
              <w:rPr>
                <w:b/>
              </w:rPr>
            </w:pPr>
            <w:r w:rsidRPr="00A40944">
              <w:rPr>
                <w:b/>
              </w:rPr>
              <w:t xml:space="preserve">VSEBINA: </w:t>
            </w:r>
          </w:p>
          <w:p w14:paraId="627DC903" w14:textId="77777777" w:rsidR="00BF3CDD" w:rsidRPr="00A40944" w:rsidRDefault="00BF3CDD" w:rsidP="00563CCC">
            <w:pPr>
              <w:rPr>
                <w:b/>
                <w:sz w:val="24"/>
              </w:rPr>
            </w:pPr>
          </w:p>
          <w:p w14:paraId="0E955A53" w14:textId="77777777" w:rsidR="00BF3CDD" w:rsidRPr="00A40944" w:rsidRDefault="00BF3CDD" w:rsidP="00563CCC">
            <w:pPr>
              <w:jc w:val="center"/>
              <w:rPr>
                <w:b/>
                <w:sz w:val="24"/>
              </w:rPr>
            </w:pPr>
          </w:p>
          <w:p w14:paraId="12B6DAA7" w14:textId="77777777" w:rsidR="00BF3CDD" w:rsidRPr="00A40944" w:rsidRDefault="00BF3CDD" w:rsidP="00B2522C">
            <w:pPr>
              <w:numPr>
                <w:ilvl w:val="0"/>
                <w:numId w:val="19"/>
              </w:numPr>
              <w:contextualSpacing/>
              <w:rPr>
                <w:sz w:val="24"/>
              </w:rPr>
            </w:pPr>
            <w:r w:rsidRPr="00A40944">
              <w:rPr>
                <w:sz w:val="24"/>
              </w:rPr>
              <w:t xml:space="preserve">SPLOŠNA NAVODILA </w:t>
            </w:r>
            <w:r w:rsidR="00FD6B75" w:rsidRPr="00A40944">
              <w:rPr>
                <w:sz w:val="24"/>
              </w:rPr>
              <w:t>VLAGATELJ</w:t>
            </w:r>
            <w:r w:rsidRPr="00A40944">
              <w:rPr>
                <w:sz w:val="24"/>
              </w:rPr>
              <w:t>EM ZA PRIPRAVO VLOGE NA JAVNI RAZPIS</w:t>
            </w:r>
          </w:p>
          <w:p w14:paraId="0BEEEA80" w14:textId="77777777" w:rsidR="00A40944" w:rsidRDefault="00BF3CDD" w:rsidP="00B2522C">
            <w:pPr>
              <w:numPr>
                <w:ilvl w:val="0"/>
                <w:numId w:val="19"/>
              </w:numPr>
              <w:contextualSpacing/>
              <w:rPr>
                <w:sz w:val="24"/>
              </w:rPr>
            </w:pPr>
            <w:r w:rsidRPr="00A40944">
              <w:rPr>
                <w:sz w:val="24"/>
              </w:rPr>
              <w:t>JAVNI RAZPIS</w:t>
            </w:r>
          </w:p>
          <w:p w14:paraId="67A6DBF5" w14:textId="77777777" w:rsidR="00A40944" w:rsidRPr="00F43347" w:rsidRDefault="00F43347" w:rsidP="00F43347">
            <w:pPr>
              <w:numPr>
                <w:ilvl w:val="0"/>
                <w:numId w:val="19"/>
              </w:numPr>
              <w:contextualSpacing/>
              <w:rPr>
                <w:sz w:val="24"/>
              </w:rPr>
            </w:pPr>
            <w:r w:rsidRPr="00B45FBD">
              <w:rPr>
                <w:sz w:val="24"/>
              </w:rPr>
              <w:t>REFERENCE VLAGATELJA IN PREGLED FINANCIRANJA POLNO ZAPOSLENIH SVETOVALCEV GLEDE NA VELIKOST KOHEZIJSKIH IN STATISTIČNIH REGIJ</w:t>
            </w:r>
            <w:r w:rsidR="00A40944" w:rsidRPr="00F43347">
              <w:rPr>
                <w:rFonts w:eastAsia="Times New Roman"/>
                <w:b/>
                <w:sz w:val="20"/>
                <w:szCs w:val="20"/>
                <w:lang w:eastAsia="sl-SI"/>
              </w:rPr>
              <w:t xml:space="preserve"> </w:t>
            </w:r>
          </w:p>
          <w:p w14:paraId="07512D55" w14:textId="77777777" w:rsidR="00BF3CDD" w:rsidRPr="00A40944" w:rsidRDefault="00BF3CDD" w:rsidP="00B2522C">
            <w:pPr>
              <w:numPr>
                <w:ilvl w:val="0"/>
                <w:numId w:val="19"/>
              </w:numPr>
              <w:rPr>
                <w:sz w:val="24"/>
              </w:rPr>
            </w:pPr>
            <w:r w:rsidRPr="00A40944">
              <w:rPr>
                <w:sz w:val="24"/>
              </w:rPr>
              <w:t>MERILA ZA OCENJEVANJE</w:t>
            </w:r>
          </w:p>
          <w:p w14:paraId="5044DBDC" w14:textId="77777777" w:rsidR="00BF3CDD" w:rsidRPr="00A40944" w:rsidRDefault="00BF3CDD" w:rsidP="00B2522C">
            <w:pPr>
              <w:numPr>
                <w:ilvl w:val="0"/>
                <w:numId w:val="19"/>
              </w:numPr>
              <w:contextualSpacing/>
              <w:jc w:val="both"/>
              <w:rPr>
                <w:sz w:val="24"/>
              </w:rPr>
            </w:pPr>
            <w:r w:rsidRPr="00A40944">
              <w:rPr>
                <w:sz w:val="24"/>
              </w:rPr>
              <w:t>SEZNAM STORITEV IN DOKAZILA ZA IZVEDBO</w:t>
            </w:r>
          </w:p>
          <w:p w14:paraId="7CB379C9" w14:textId="77777777" w:rsidR="00BF3CDD" w:rsidRPr="00B45FBD" w:rsidRDefault="00BF3CDD" w:rsidP="00B2522C">
            <w:pPr>
              <w:numPr>
                <w:ilvl w:val="0"/>
                <w:numId w:val="19"/>
              </w:numPr>
              <w:rPr>
                <w:sz w:val="24"/>
                <w:lang w:val="de-AT"/>
              </w:rPr>
            </w:pPr>
            <w:r w:rsidRPr="00B45FBD">
              <w:rPr>
                <w:sz w:val="24"/>
                <w:lang w:val="de-AT"/>
              </w:rPr>
              <w:t xml:space="preserve">POROČANJE O IZVEDENIH </w:t>
            </w:r>
            <w:r w:rsidR="006F43B6">
              <w:rPr>
                <w:sz w:val="24"/>
                <w:lang w:val="de-AT"/>
              </w:rPr>
              <w:t>AKTIVNOSTIH</w:t>
            </w:r>
            <w:r w:rsidRPr="00B45FBD">
              <w:rPr>
                <w:sz w:val="24"/>
                <w:lang w:val="de-AT"/>
              </w:rPr>
              <w:t xml:space="preserve"> IN DOSEŽENIH REZULTATIH</w:t>
            </w:r>
          </w:p>
          <w:p w14:paraId="0C53FF52" w14:textId="77777777" w:rsidR="00BF3CDD" w:rsidRPr="00B45FBD" w:rsidRDefault="00BF3CDD" w:rsidP="00B2522C">
            <w:pPr>
              <w:numPr>
                <w:ilvl w:val="0"/>
                <w:numId w:val="19"/>
              </w:numPr>
              <w:rPr>
                <w:sz w:val="24"/>
                <w:lang w:val="de-AT"/>
              </w:rPr>
            </w:pPr>
            <w:r w:rsidRPr="00B45FBD">
              <w:rPr>
                <w:sz w:val="24"/>
                <w:lang w:val="de-AT"/>
              </w:rPr>
              <w:t>OBRAZCI IN DOKAZILA</w:t>
            </w:r>
            <w:r w:rsidR="001D4352" w:rsidRPr="00B45FBD">
              <w:rPr>
                <w:sz w:val="24"/>
                <w:lang w:val="de-AT"/>
              </w:rPr>
              <w:t xml:space="preserve"> ZA PREDLOŽITEV </w:t>
            </w:r>
            <w:r w:rsidR="000561DE" w:rsidRPr="00B45FBD">
              <w:rPr>
                <w:sz w:val="24"/>
                <w:lang w:val="de-AT"/>
              </w:rPr>
              <w:t xml:space="preserve">VLOGE IN </w:t>
            </w:r>
            <w:r w:rsidR="001D4352" w:rsidRPr="00B45FBD">
              <w:rPr>
                <w:sz w:val="24"/>
                <w:lang w:val="de-AT"/>
              </w:rPr>
              <w:t>ZAHTEVKOV TER DOKAZILA IN NAČIN PREVERJANJA POGOJEV</w:t>
            </w:r>
            <w:r w:rsidR="000561DE" w:rsidRPr="00B45FBD">
              <w:rPr>
                <w:sz w:val="24"/>
                <w:lang w:val="de-AT"/>
              </w:rPr>
              <w:t xml:space="preserve"> IN</w:t>
            </w:r>
            <w:r w:rsidR="00611114" w:rsidRPr="00B45FBD">
              <w:rPr>
                <w:sz w:val="24"/>
                <w:lang w:val="de-AT"/>
              </w:rPr>
              <w:t xml:space="preserve"> </w:t>
            </w:r>
            <w:r w:rsidR="001D4352" w:rsidRPr="00B45FBD">
              <w:rPr>
                <w:sz w:val="24"/>
                <w:lang w:val="de-AT"/>
              </w:rPr>
              <w:t xml:space="preserve"> SESTAVIN VLOGE</w:t>
            </w:r>
          </w:p>
          <w:p w14:paraId="0D76A477" w14:textId="77777777" w:rsidR="000561DE" w:rsidRPr="00B45FBD" w:rsidRDefault="000561DE" w:rsidP="000561DE">
            <w:pPr>
              <w:pStyle w:val="Odstavekseznama"/>
              <w:numPr>
                <w:ilvl w:val="0"/>
                <w:numId w:val="18"/>
              </w:numPr>
              <w:rPr>
                <w:sz w:val="24"/>
                <w:lang w:val="de-AT"/>
              </w:rPr>
            </w:pPr>
            <w:r w:rsidRPr="00B45FBD">
              <w:rPr>
                <w:sz w:val="24"/>
                <w:lang w:val="de-AT"/>
              </w:rPr>
              <w:t>Dokazila, vezana na izpolnjevanje vstopnih pogojev in način preverjanja</w:t>
            </w:r>
          </w:p>
          <w:p w14:paraId="1B901B23" w14:textId="77777777" w:rsidR="00BF3CDD" w:rsidRPr="00A40944" w:rsidRDefault="00BF3CDD" w:rsidP="00B2522C">
            <w:pPr>
              <w:pStyle w:val="Odstavekseznama"/>
              <w:numPr>
                <w:ilvl w:val="0"/>
                <w:numId w:val="18"/>
              </w:numPr>
              <w:rPr>
                <w:sz w:val="24"/>
                <w:szCs w:val="24"/>
              </w:rPr>
            </w:pPr>
            <w:r w:rsidRPr="00A40944">
              <w:rPr>
                <w:sz w:val="24"/>
                <w:szCs w:val="24"/>
              </w:rPr>
              <w:t>Obrazec 1: Prijavni obrazec</w:t>
            </w:r>
            <w:r w:rsidR="00AD5968">
              <w:rPr>
                <w:sz w:val="24"/>
                <w:szCs w:val="24"/>
              </w:rPr>
              <w:t xml:space="preserve"> </w:t>
            </w:r>
            <w:r w:rsidRPr="00A40944">
              <w:rPr>
                <w:sz w:val="24"/>
                <w:szCs w:val="24"/>
              </w:rPr>
              <w:t>– excel obrazec</w:t>
            </w:r>
          </w:p>
          <w:p w14:paraId="026DC025" w14:textId="77777777" w:rsidR="00BF3CDD" w:rsidRPr="00A40944" w:rsidRDefault="00BF3CDD" w:rsidP="00B2522C">
            <w:pPr>
              <w:pStyle w:val="Odstavekseznama"/>
              <w:numPr>
                <w:ilvl w:val="0"/>
                <w:numId w:val="18"/>
              </w:numPr>
              <w:rPr>
                <w:sz w:val="24"/>
                <w:szCs w:val="24"/>
              </w:rPr>
            </w:pPr>
            <w:r w:rsidRPr="00A40944">
              <w:rPr>
                <w:sz w:val="24"/>
              </w:rPr>
              <w:t>Obrazec 2</w:t>
            </w:r>
            <w:r w:rsidRPr="00A40944">
              <w:rPr>
                <w:sz w:val="24"/>
                <w:szCs w:val="24"/>
              </w:rPr>
              <w:t xml:space="preserve">: </w:t>
            </w:r>
            <w:r w:rsidRPr="00A40944">
              <w:rPr>
                <w:sz w:val="24"/>
              </w:rPr>
              <w:t>Podatki o kadrih SPOT regije</w:t>
            </w:r>
            <w:r w:rsidR="00AD5968">
              <w:rPr>
                <w:sz w:val="24"/>
              </w:rPr>
              <w:t xml:space="preserve"> </w:t>
            </w:r>
            <w:r w:rsidRPr="00A40944">
              <w:rPr>
                <w:sz w:val="24"/>
                <w:szCs w:val="24"/>
              </w:rPr>
              <w:t>– excel obrazec</w:t>
            </w:r>
          </w:p>
          <w:p w14:paraId="47710848" w14:textId="77777777" w:rsidR="00BF3CDD" w:rsidRPr="00A40944" w:rsidRDefault="00BF3CDD" w:rsidP="00B2522C">
            <w:pPr>
              <w:pStyle w:val="Odstavekseznama"/>
              <w:numPr>
                <w:ilvl w:val="0"/>
                <w:numId w:val="18"/>
              </w:numPr>
              <w:rPr>
                <w:sz w:val="24"/>
                <w:szCs w:val="24"/>
              </w:rPr>
            </w:pPr>
            <w:r w:rsidRPr="00A40944">
              <w:rPr>
                <w:sz w:val="24"/>
                <w:szCs w:val="24"/>
              </w:rPr>
              <w:t>Obrazec 3: Vloga za SPOT regije – excel obrazec</w:t>
            </w:r>
          </w:p>
          <w:p w14:paraId="56579EE1" w14:textId="77777777" w:rsidR="00D03840" w:rsidRPr="00A40944" w:rsidRDefault="00BF3CDD" w:rsidP="00E7358F">
            <w:pPr>
              <w:numPr>
                <w:ilvl w:val="0"/>
                <w:numId w:val="18"/>
              </w:numPr>
              <w:rPr>
                <w:sz w:val="24"/>
              </w:rPr>
            </w:pPr>
            <w:r w:rsidRPr="00A40944">
              <w:rPr>
                <w:sz w:val="24"/>
              </w:rPr>
              <w:t xml:space="preserve">Obrazec 4: </w:t>
            </w:r>
            <w:r w:rsidR="00127358">
              <w:rPr>
                <w:sz w:val="24"/>
              </w:rPr>
              <w:t xml:space="preserve">Izjava o strinjanju z razpisnimi pogoji </w:t>
            </w:r>
          </w:p>
          <w:p w14:paraId="7A76FDB8" w14:textId="77777777" w:rsidR="00FD2954" w:rsidRPr="00A40944" w:rsidRDefault="00FD2954" w:rsidP="00AD02EF">
            <w:pPr>
              <w:numPr>
                <w:ilvl w:val="0"/>
                <w:numId w:val="18"/>
              </w:numPr>
              <w:rPr>
                <w:sz w:val="24"/>
              </w:rPr>
            </w:pPr>
            <w:r w:rsidRPr="00A40944">
              <w:rPr>
                <w:sz w:val="24"/>
              </w:rPr>
              <w:t xml:space="preserve">Obrazec 4 </w:t>
            </w:r>
            <w:r w:rsidR="001D4957">
              <w:rPr>
                <w:sz w:val="24"/>
              </w:rPr>
              <w:t>A</w:t>
            </w:r>
            <w:r w:rsidRPr="00A40944">
              <w:rPr>
                <w:sz w:val="24"/>
              </w:rPr>
              <w:t>: Pooblastilo za pridobitev podatkov od Finančne uprave RS</w:t>
            </w:r>
          </w:p>
          <w:p w14:paraId="41F06FD5" w14:textId="77777777" w:rsidR="00BF3CDD" w:rsidRPr="00A40944" w:rsidRDefault="00E13136" w:rsidP="00B2522C">
            <w:pPr>
              <w:numPr>
                <w:ilvl w:val="0"/>
                <w:numId w:val="18"/>
              </w:numPr>
              <w:jc w:val="both"/>
              <w:rPr>
                <w:sz w:val="24"/>
              </w:rPr>
            </w:pPr>
            <w:r w:rsidRPr="00A40944">
              <w:rPr>
                <w:sz w:val="24"/>
              </w:rPr>
              <w:t>Obrazec 5</w:t>
            </w:r>
            <w:r w:rsidR="00BF3CDD" w:rsidRPr="00A40944">
              <w:rPr>
                <w:sz w:val="24"/>
              </w:rPr>
              <w:t>: Izjava svetovalca</w:t>
            </w:r>
          </w:p>
          <w:p w14:paraId="3FFF1F1D" w14:textId="77777777" w:rsidR="0046210C" w:rsidRPr="00A40944" w:rsidRDefault="0046210C" w:rsidP="0046210C">
            <w:pPr>
              <w:numPr>
                <w:ilvl w:val="0"/>
                <w:numId w:val="18"/>
              </w:numPr>
              <w:jc w:val="both"/>
              <w:rPr>
                <w:sz w:val="24"/>
              </w:rPr>
            </w:pPr>
            <w:r w:rsidRPr="00A40944">
              <w:rPr>
                <w:sz w:val="24"/>
              </w:rPr>
              <w:t xml:space="preserve">Obrazec </w:t>
            </w:r>
            <w:r w:rsidR="00A54977">
              <w:rPr>
                <w:sz w:val="24"/>
              </w:rPr>
              <w:t>6</w:t>
            </w:r>
            <w:r w:rsidRPr="00A40944">
              <w:rPr>
                <w:sz w:val="24"/>
              </w:rPr>
              <w:t xml:space="preserve">: Izjava o pridobljenih referencah </w:t>
            </w:r>
            <w:r w:rsidR="00FD6B75" w:rsidRPr="00A40944">
              <w:rPr>
                <w:sz w:val="24"/>
              </w:rPr>
              <w:t>vlagatelj</w:t>
            </w:r>
            <w:r w:rsidRPr="00A40944">
              <w:rPr>
                <w:sz w:val="24"/>
              </w:rPr>
              <w:t>a</w:t>
            </w:r>
          </w:p>
          <w:p w14:paraId="3959621E" w14:textId="77777777" w:rsidR="00BF3CDD" w:rsidRPr="00A40944" w:rsidRDefault="00FA6615" w:rsidP="00B2522C">
            <w:pPr>
              <w:numPr>
                <w:ilvl w:val="0"/>
                <w:numId w:val="18"/>
              </w:numPr>
              <w:jc w:val="both"/>
              <w:rPr>
                <w:sz w:val="24"/>
              </w:rPr>
            </w:pPr>
            <w:r w:rsidRPr="00A40944">
              <w:rPr>
                <w:sz w:val="24"/>
              </w:rPr>
              <w:t xml:space="preserve">Obrazec </w:t>
            </w:r>
            <w:r w:rsidR="00A54977">
              <w:rPr>
                <w:sz w:val="24"/>
              </w:rPr>
              <w:t>7</w:t>
            </w:r>
            <w:r w:rsidR="00BF3CDD" w:rsidRPr="00A40944">
              <w:rPr>
                <w:sz w:val="24"/>
              </w:rPr>
              <w:t>: Poročilo o izvedenih aktivnostih</w:t>
            </w:r>
          </w:p>
          <w:p w14:paraId="3515F6C9" w14:textId="77777777" w:rsidR="00BF3CDD" w:rsidRPr="00A40944" w:rsidRDefault="00FA6615" w:rsidP="00B2522C">
            <w:pPr>
              <w:numPr>
                <w:ilvl w:val="0"/>
                <w:numId w:val="18"/>
              </w:numPr>
              <w:jc w:val="both"/>
              <w:rPr>
                <w:sz w:val="24"/>
              </w:rPr>
            </w:pPr>
            <w:r w:rsidRPr="00A40944">
              <w:rPr>
                <w:sz w:val="24"/>
              </w:rPr>
              <w:t xml:space="preserve">Obrazec </w:t>
            </w:r>
            <w:r w:rsidR="00A54977">
              <w:rPr>
                <w:sz w:val="24"/>
              </w:rPr>
              <w:t>8</w:t>
            </w:r>
            <w:r w:rsidR="00BF3CDD" w:rsidRPr="00A40944">
              <w:rPr>
                <w:sz w:val="24"/>
              </w:rPr>
              <w:t>: Obrazec za ovojnico</w:t>
            </w:r>
          </w:p>
          <w:p w14:paraId="26A9475A" w14:textId="77777777" w:rsidR="00BF3CDD" w:rsidRPr="00A40944" w:rsidRDefault="00BF3CDD" w:rsidP="00B2522C">
            <w:pPr>
              <w:numPr>
                <w:ilvl w:val="0"/>
                <w:numId w:val="19"/>
              </w:numPr>
              <w:rPr>
                <w:sz w:val="24"/>
              </w:rPr>
            </w:pPr>
            <w:r w:rsidRPr="00A40944">
              <w:rPr>
                <w:sz w:val="24"/>
              </w:rPr>
              <w:t>VZOREC POGODBE O FINANCIRANJU</w:t>
            </w:r>
          </w:p>
          <w:p w14:paraId="4723025D" w14:textId="77777777" w:rsidR="00BF3CDD" w:rsidRPr="00A40944" w:rsidRDefault="00BF3CDD" w:rsidP="00B2522C">
            <w:pPr>
              <w:numPr>
                <w:ilvl w:val="0"/>
                <w:numId w:val="19"/>
              </w:numPr>
              <w:rPr>
                <w:sz w:val="24"/>
              </w:rPr>
            </w:pPr>
            <w:r w:rsidRPr="00A40944">
              <w:rPr>
                <w:sz w:val="24"/>
              </w:rPr>
              <w:t>NAVODILA ZA IZPOLNJEVANJE OBRAZCEV</w:t>
            </w:r>
          </w:p>
          <w:p w14:paraId="251E8C3E" w14:textId="77777777" w:rsidR="00BF3CDD" w:rsidRPr="00B45FBD" w:rsidRDefault="00BF3CDD" w:rsidP="00B45FBD">
            <w:pPr>
              <w:pStyle w:val="Glava"/>
              <w:jc w:val="both"/>
            </w:pPr>
          </w:p>
          <w:p w14:paraId="1FF6F3ED" w14:textId="77777777" w:rsidR="00FD67FC" w:rsidRPr="00A40944" w:rsidRDefault="00FD67FC" w:rsidP="007C1A64">
            <w:pPr>
              <w:pStyle w:val="Glava"/>
              <w:jc w:val="both"/>
            </w:pPr>
          </w:p>
          <w:p w14:paraId="5FF896EC" w14:textId="77777777" w:rsidR="00BF3CDD" w:rsidRPr="00A40944" w:rsidRDefault="00BF3CDD" w:rsidP="007C1A64">
            <w:pPr>
              <w:pStyle w:val="Glava"/>
              <w:jc w:val="both"/>
            </w:pPr>
          </w:p>
          <w:p w14:paraId="5EC2D50B" w14:textId="77777777" w:rsidR="00BF3CDD" w:rsidRPr="00A40944" w:rsidRDefault="00BF3CDD" w:rsidP="00563CCC">
            <w:pPr>
              <w:ind w:left="360"/>
              <w:rPr>
                <w:b/>
                <w:sz w:val="20"/>
                <w:szCs w:val="20"/>
              </w:rPr>
            </w:pPr>
            <w:r w:rsidRPr="00A40944">
              <w:rPr>
                <w:b/>
                <w:sz w:val="20"/>
                <w:szCs w:val="20"/>
              </w:rPr>
              <w:lastRenderedPageBreak/>
              <w:t xml:space="preserve">I. SPLOŠNA NAVODILA </w:t>
            </w:r>
            <w:r w:rsidR="00FD6B75" w:rsidRPr="00A40944">
              <w:rPr>
                <w:b/>
                <w:sz w:val="20"/>
                <w:szCs w:val="20"/>
              </w:rPr>
              <w:t>VLAGATELJ</w:t>
            </w:r>
            <w:r w:rsidRPr="00A40944">
              <w:rPr>
                <w:b/>
                <w:sz w:val="20"/>
                <w:szCs w:val="20"/>
              </w:rPr>
              <w:t>EM ZA PRIPRAVO VLOGE NA JAVNI RAZPIS</w:t>
            </w:r>
          </w:p>
          <w:p w14:paraId="7373E3C1" w14:textId="77777777" w:rsidR="00BF3CDD" w:rsidRPr="00A40944" w:rsidRDefault="00BF3CDD" w:rsidP="00563CCC">
            <w:pPr>
              <w:rPr>
                <w:sz w:val="20"/>
                <w:szCs w:val="20"/>
              </w:rPr>
            </w:pPr>
          </w:p>
          <w:p w14:paraId="3FF55E5F" w14:textId="77777777" w:rsidR="00BF3CDD" w:rsidRPr="00A40944" w:rsidRDefault="00BF3CDD" w:rsidP="00563CCC">
            <w:pPr>
              <w:jc w:val="both"/>
              <w:rPr>
                <w:sz w:val="20"/>
                <w:szCs w:val="20"/>
              </w:rPr>
            </w:pPr>
            <w:r w:rsidRPr="00A40944">
              <w:rPr>
                <w:sz w:val="20"/>
                <w:szCs w:val="20"/>
              </w:rPr>
              <w:t xml:space="preserve">Za sodelovanje na Javnem razpisu za financiranje izvajanja celovitih podpornih storitev za potencialne podjetnike in podjetja v okviru Slovenskih </w:t>
            </w:r>
            <w:r w:rsidR="004C517B" w:rsidRPr="00A40944">
              <w:rPr>
                <w:sz w:val="20"/>
                <w:szCs w:val="20"/>
              </w:rPr>
              <w:t xml:space="preserve">poslovnih </w:t>
            </w:r>
            <w:r w:rsidRPr="00A40944">
              <w:rPr>
                <w:sz w:val="20"/>
                <w:szCs w:val="20"/>
              </w:rPr>
              <w:t xml:space="preserve">točk (v nadaljevanju SPOT regije) za obdobje od </w:t>
            </w:r>
            <w:r w:rsidR="007419F4" w:rsidRPr="00A40944">
              <w:rPr>
                <w:sz w:val="20"/>
                <w:szCs w:val="20"/>
              </w:rPr>
              <w:t xml:space="preserve">2018 </w:t>
            </w:r>
            <w:r w:rsidRPr="00A40944">
              <w:rPr>
                <w:sz w:val="20"/>
                <w:szCs w:val="20"/>
              </w:rPr>
              <w:t>do 2022</w:t>
            </w:r>
            <w:r w:rsidRPr="00A40944" w:rsidDel="00B67D9C">
              <w:rPr>
                <w:sz w:val="20"/>
                <w:szCs w:val="20"/>
              </w:rPr>
              <w:t xml:space="preserve"> </w:t>
            </w:r>
            <w:r w:rsidRPr="00A40944">
              <w:rPr>
                <w:sz w:val="20"/>
                <w:szCs w:val="20"/>
              </w:rPr>
              <w:t xml:space="preserve">(v nadaljevanju: javni razpis) mora </w:t>
            </w:r>
            <w:r w:rsidR="00FD6B75" w:rsidRPr="00A40944">
              <w:rPr>
                <w:sz w:val="20"/>
                <w:szCs w:val="20"/>
              </w:rPr>
              <w:t>vlagatelj</w:t>
            </w:r>
            <w:r w:rsidRPr="00A40944">
              <w:rPr>
                <w:sz w:val="20"/>
                <w:szCs w:val="20"/>
              </w:rPr>
              <w:t xml:space="preserve"> poslati vlogo v zaprti ovojnici po pošti ali oddati osebno izvajalcu javnega razpisa, Javni agenciji Republike Slovenije za spodbujanje podjetništva, internacionalizacije, tujih investicij in tehnologije, Verovškova 60, 1000 Ljubljana</w:t>
            </w:r>
            <w:r w:rsidRPr="00A40944" w:rsidDel="00F046E0">
              <w:rPr>
                <w:sz w:val="20"/>
                <w:szCs w:val="20"/>
              </w:rPr>
              <w:t xml:space="preserve"> </w:t>
            </w:r>
            <w:r w:rsidRPr="00A40944">
              <w:rPr>
                <w:sz w:val="20"/>
                <w:szCs w:val="20"/>
              </w:rPr>
              <w:t>(v nadaljevanju: agencija) v predpisanih rokih iz javnega razpisa.</w:t>
            </w:r>
          </w:p>
          <w:p w14:paraId="433234B5" w14:textId="77777777" w:rsidR="00BF3CDD" w:rsidRPr="00A40944" w:rsidRDefault="00BF3CDD" w:rsidP="00563CCC">
            <w:pPr>
              <w:jc w:val="both"/>
              <w:rPr>
                <w:sz w:val="20"/>
                <w:szCs w:val="20"/>
              </w:rPr>
            </w:pPr>
          </w:p>
          <w:p w14:paraId="781CE78E" w14:textId="77777777" w:rsidR="00BF3CDD" w:rsidRPr="00A40944" w:rsidRDefault="00BF3CDD" w:rsidP="00563CCC">
            <w:pPr>
              <w:jc w:val="both"/>
              <w:rPr>
                <w:sz w:val="20"/>
                <w:szCs w:val="20"/>
              </w:rPr>
            </w:pPr>
            <w:r w:rsidRPr="00A40944">
              <w:rPr>
                <w:sz w:val="20"/>
                <w:szCs w:val="20"/>
              </w:rPr>
              <w:t xml:space="preserve">Na javnem razpisu lahko kandidira </w:t>
            </w:r>
            <w:r w:rsidR="00A75E3A" w:rsidRPr="00A40944">
              <w:rPr>
                <w:sz w:val="20"/>
                <w:szCs w:val="20"/>
              </w:rPr>
              <w:t xml:space="preserve">samostojni vlagatelj </w:t>
            </w:r>
            <w:r w:rsidRPr="00A40944">
              <w:rPr>
                <w:sz w:val="20"/>
                <w:szCs w:val="20"/>
              </w:rPr>
              <w:t xml:space="preserve">ali </w:t>
            </w:r>
            <w:r w:rsidR="00A75E3A" w:rsidRPr="00A40944">
              <w:rPr>
                <w:sz w:val="20"/>
                <w:szCs w:val="20"/>
              </w:rPr>
              <w:t xml:space="preserve">vlagatelj </w:t>
            </w:r>
            <w:r w:rsidRPr="00A40944">
              <w:rPr>
                <w:sz w:val="20"/>
                <w:szCs w:val="20"/>
              </w:rPr>
              <w:t>s partnerji</w:t>
            </w:r>
            <w:r w:rsidR="00A75E3A" w:rsidRPr="00A40944">
              <w:rPr>
                <w:sz w:val="20"/>
                <w:szCs w:val="20"/>
              </w:rPr>
              <w:t xml:space="preserve"> (kot konzorcij)</w:t>
            </w:r>
            <w:r w:rsidRPr="00A40944">
              <w:rPr>
                <w:sz w:val="20"/>
                <w:szCs w:val="20"/>
              </w:rPr>
              <w:t>, ki predloži ustrezen pravni akt (konzorcijsko pogodbo) o skupni izvedbi storitev oz. aktivnosti v okviru SPOT regije v skladu z javnim razpisom. SPOT regije mora biti lokacijsko umeščen v enem izmed dveh največjih krajev v regiji</w:t>
            </w:r>
            <w:r w:rsidR="001119CF" w:rsidRPr="00A40944">
              <w:rPr>
                <w:sz w:val="20"/>
                <w:szCs w:val="20"/>
              </w:rPr>
              <w:t xml:space="preserve"> po številu prebivalcev</w:t>
            </w:r>
            <w:r w:rsidRPr="00A40944">
              <w:rPr>
                <w:sz w:val="20"/>
                <w:szCs w:val="20"/>
              </w:rPr>
              <w:t xml:space="preserve">. Vsi svetovalci </w:t>
            </w:r>
            <w:r w:rsidR="00A75E3A" w:rsidRPr="00A40944">
              <w:rPr>
                <w:sz w:val="20"/>
                <w:szCs w:val="20"/>
              </w:rPr>
              <w:t xml:space="preserve">morajo imeti </w:t>
            </w:r>
            <w:r w:rsidRPr="00A40944">
              <w:rPr>
                <w:sz w:val="20"/>
                <w:szCs w:val="20"/>
              </w:rPr>
              <w:t xml:space="preserve">v času </w:t>
            </w:r>
            <w:r w:rsidR="00A75E3A" w:rsidRPr="00A40944">
              <w:rPr>
                <w:sz w:val="20"/>
                <w:szCs w:val="20"/>
              </w:rPr>
              <w:t xml:space="preserve">izvajanja operacije </w:t>
            </w:r>
            <w:r w:rsidRPr="00A40944">
              <w:rPr>
                <w:sz w:val="20"/>
                <w:szCs w:val="20"/>
              </w:rPr>
              <w:t>pisarno na sedežu SPOT regije</w:t>
            </w:r>
            <w:r w:rsidR="00A75E3A" w:rsidRPr="00A40944">
              <w:rPr>
                <w:sz w:val="20"/>
                <w:szCs w:val="20"/>
              </w:rPr>
              <w:t xml:space="preserve"> in sicer tudi v primeru konzorcija</w:t>
            </w:r>
            <w:r w:rsidRPr="00A40944">
              <w:rPr>
                <w:sz w:val="20"/>
                <w:szCs w:val="20"/>
              </w:rPr>
              <w:t>. Aktivnosti</w:t>
            </w:r>
            <w:r w:rsidR="007419F4" w:rsidRPr="00A40944">
              <w:rPr>
                <w:sz w:val="20"/>
                <w:szCs w:val="20"/>
              </w:rPr>
              <w:t>,</w:t>
            </w:r>
            <w:r w:rsidRPr="00A40944">
              <w:rPr>
                <w:sz w:val="20"/>
                <w:szCs w:val="20"/>
              </w:rPr>
              <w:t xml:space="preserve"> definirane v </w:t>
            </w:r>
            <w:r w:rsidR="00A75E3A" w:rsidRPr="00A40944">
              <w:rPr>
                <w:sz w:val="20"/>
                <w:szCs w:val="20"/>
              </w:rPr>
              <w:t xml:space="preserve">predmetnem javnem </w:t>
            </w:r>
            <w:r w:rsidRPr="00A40944">
              <w:rPr>
                <w:sz w:val="20"/>
                <w:szCs w:val="20"/>
              </w:rPr>
              <w:t>razpisu</w:t>
            </w:r>
            <w:r w:rsidR="007419F4" w:rsidRPr="00A40944">
              <w:rPr>
                <w:sz w:val="20"/>
                <w:szCs w:val="20"/>
              </w:rPr>
              <w:t>,</w:t>
            </w:r>
            <w:r w:rsidRPr="00A40944">
              <w:rPr>
                <w:sz w:val="20"/>
                <w:szCs w:val="20"/>
              </w:rPr>
              <w:t xml:space="preserve"> svetovalci opravljajo </w:t>
            </w:r>
            <w:r w:rsidR="00A75E3A" w:rsidRPr="00A40944">
              <w:rPr>
                <w:sz w:val="20"/>
                <w:szCs w:val="20"/>
              </w:rPr>
              <w:t xml:space="preserve">praviloma </w:t>
            </w:r>
            <w:r w:rsidRPr="00A40944">
              <w:rPr>
                <w:sz w:val="20"/>
                <w:szCs w:val="20"/>
              </w:rPr>
              <w:t xml:space="preserve">na sedežu SPOT regije oz. v skladu s potrebami </w:t>
            </w:r>
            <w:r w:rsidR="00860D7B" w:rsidRPr="00A40944">
              <w:rPr>
                <w:sz w:val="20"/>
                <w:szCs w:val="20"/>
              </w:rPr>
              <w:t xml:space="preserve">ciljnih skupin </w:t>
            </w:r>
            <w:r w:rsidRPr="00A40944">
              <w:rPr>
                <w:sz w:val="20"/>
                <w:szCs w:val="20"/>
              </w:rPr>
              <w:t>tudi na lokacijah v regiji ali/in čezmejno</w:t>
            </w:r>
            <w:r w:rsidR="004B6AEE" w:rsidRPr="00A40944">
              <w:rPr>
                <w:sz w:val="20"/>
                <w:szCs w:val="20"/>
              </w:rPr>
              <w:t>.</w:t>
            </w:r>
            <w:r w:rsidRPr="00A40944">
              <w:rPr>
                <w:sz w:val="20"/>
                <w:szCs w:val="20"/>
              </w:rPr>
              <w:t xml:space="preserve"> S samostojno vlogo lahko </w:t>
            </w:r>
            <w:r w:rsidR="00A75E3A" w:rsidRPr="00A40944">
              <w:rPr>
                <w:sz w:val="20"/>
                <w:szCs w:val="20"/>
              </w:rPr>
              <w:t xml:space="preserve">vlagatelji </w:t>
            </w:r>
            <w:r w:rsidRPr="00A40944">
              <w:rPr>
                <w:sz w:val="20"/>
                <w:szCs w:val="20"/>
              </w:rPr>
              <w:t>kandidirajo le</w:t>
            </w:r>
            <w:r w:rsidR="00E171DE" w:rsidRPr="00A40944">
              <w:rPr>
                <w:sz w:val="20"/>
                <w:szCs w:val="20"/>
              </w:rPr>
              <w:t xml:space="preserve"> v </w:t>
            </w:r>
            <w:r w:rsidR="00A75E3A" w:rsidRPr="00A40944">
              <w:rPr>
                <w:sz w:val="20"/>
                <w:szCs w:val="20"/>
              </w:rPr>
              <w:t xml:space="preserve">tistih </w:t>
            </w:r>
            <w:r w:rsidR="00E171DE" w:rsidRPr="00A40944">
              <w:rPr>
                <w:sz w:val="20"/>
                <w:szCs w:val="20"/>
              </w:rPr>
              <w:t xml:space="preserve">statističnih regijah, kjer </w:t>
            </w:r>
            <w:r w:rsidR="007419F4" w:rsidRPr="00A40944">
              <w:rPr>
                <w:sz w:val="20"/>
                <w:szCs w:val="20"/>
              </w:rPr>
              <w:t>je</w:t>
            </w:r>
            <w:r w:rsidRPr="00A40944">
              <w:rPr>
                <w:sz w:val="20"/>
                <w:szCs w:val="20"/>
              </w:rPr>
              <w:t xml:space="preserve"> </w:t>
            </w:r>
            <w:r w:rsidR="00A75E3A" w:rsidRPr="00A40944">
              <w:rPr>
                <w:sz w:val="20"/>
                <w:szCs w:val="20"/>
              </w:rPr>
              <w:t xml:space="preserve">s predmetnim javnim razpisom število financiranih svetovalcev omejeno na </w:t>
            </w:r>
            <w:r w:rsidR="00E422AD" w:rsidRPr="00A40944">
              <w:rPr>
                <w:sz w:val="20"/>
                <w:szCs w:val="20"/>
              </w:rPr>
              <w:t>dva svetovalca</w:t>
            </w:r>
            <w:r w:rsidR="00A75E3A" w:rsidRPr="00A40944">
              <w:rPr>
                <w:sz w:val="20"/>
                <w:szCs w:val="20"/>
              </w:rPr>
              <w:t xml:space="preserve">. </w:t>
            </w:r>
            <w:r w:rsidR="00E171DE" w:rsidRPr="00A40944">
              <w:rPr>
                <w:sz w:val="20"/>
                <w:szCs w:val="20"/>
              </w:rPr>
              <w:t xml:space="preserve"> </w:t>
            </w:r>
          </w:p>
          <w:p w14:paraId="07EC30B2" w14:textId="77777777" w:rsidR="00BF3CDD" w:rsidRPr="00A40944" w:rsidRDefault="00BF3CDD" w:rsidP="00563CCC">
            <w:pPr>
              <w:spacing w:line="216" w:lineRule="auto"/>
              <w:jc w:val="both"/>
              <w:rPr>
                <w:sz w:val="20"/>
                <w:szCs w:val="20"/>
              </w:rPr>
            </w:pPr>
          </w:p>
          <w:p w14:paraId="0B14C4C1" w14:textId="77777777" w:rsidR="00BF3CDD" w:rsidRPr="00A40944" w:rsidRDefault="00A75E3A" w:rsidP="00563CCC">
            <w:pPr>
              <w:spacing w:line="216" w:lineRule="auto"/>
              <w:jc w:val="both"/>
              <w:rPr>
                <w:sz w:val="20"/>
                <w:szCs w:val="20"/>
              </w:rPr>
            </w:pPr>
            <w:r w:rsidRPr="00A40944">
              <w:rPr>
                <w:sz w:val="20"/>
                <w:szCs w:val="20"/>
              </w:rPr>
              <w:t>I</w:t>
            </w:r>
            <w:r w:rsidR="00BF3CDD" w:rsidRPr="00A40944">
              <w:rPr>
                <w:sz w:val="20"/>
                <w:szCs w:val="20"/>
              </w:rPr>
              <w:t xml:space="preserve">zbrana </w:t>
            </w:r>
            <w:r w:rsidRPr="00A40944">
              <w:rPr>
                <w:sz w:val="20"/>
                <w:szCs w:val="20"/>
              </w:rPr>
              <w:t>b</w:t>
            </w:r>
            <w:r w:rsidR="00890173" w:rsidRPr="00A40944">
              <w:rPr>
                <w:sz w:val="20"/>
                <w:szCs w:val="20"/>
              </w:rPr>
              <w:t>o</w:t>
            </w:r>
            <w:r w:rsidRPr="00A40944">
              <w:rPr>
                <w:sz w:val="20"/>
                <w:szCs w:val="20"/>
              </w:rPr>
              <w:t xml:space="preserve"> največ</w:t>
            </w:r>
            <w:r w:rsidR="00BF3CDD" w:rsidRPr="00A40944">
              <w:rPr>
                <w:sz w:val="20"/>
                <w:szCs w:val="20"/>
              </w:rPr>
              <w:t xml:space="preserve"> ena vloga na </w:t>
            </w:r>
            <w:r w:rsidRPr="00A40944">
              <w:rPr>
                <w:sz w:val="20"/>
                <w:szCs w:val="20"/>
              </w:rPr>
              <w:t xml:space="preserve">posamezno </w:t>
            </w:r>
            <w:r w:rsidR="00BF3CDD" w:rsidRPr="00A40944">
              <w:rPr>
                <w:sz w:val="20"/>
                <w:szCs w:val="20"/>
              </w:rPr>
              <w:t>statistično regijo</w:t>
            </w:r>
            <w:r w:rsidR="00BD31AF" w:rsidRPr="00A40944">
              <w:rPr>
                <w:sz w:val="20"/>
                <w:szCs w:val="20"/>
              </w:rPr>
              <w:t xml:space="preserve"> </w:t>
            </w:r>
            <w:r w:rsidR="00FD6B75" w:rsidRPr="00A40944">
              <w:rPr>
                <w:sz w:val="20"/>
                <w:szCs w:val="20"/>
              </w:rPr>
              <w:t xml:space="preserve">znotraj Republike Slovenije. </w:t>
            </w:r>
            <w:r w:rsidR="00BF3CDD" w:rsidRPr="00A40944">
              <w:rPr>
                <w:sz w:val="20"/>
                <w:szCs w:val="20"/>
              </w:rPr>
              <w:t xml:space="preserve"> </w:t>
            </w:r>
          </w:p>
          <w:p w14:paraId="36CCDA69" w14:textId="77777777" w:rsidR="00BF3CDD" w:rsidRPr="00A40944" w:rsidRDefault="00BF3CDD" w:rsidP="00563CCC">
            <w:pPr>
              <w:jc w:val="both"/>
              <w:rPr>
                <w:sz w:val="20"/>
                <w:szCs w:val="20"/>
              </w:rPr>
            </w:pPr>
          </w:p>
          <w:p w14:paraId="6BE3ADC2" w14:textId="77777777" w:rsidR="00BF3CDD" w:rsidRPr="00B45FBD" w:rsidRDefault="00FD6B75" w:rsidP="00937D5D">
            <w:pPr>
              <w:pStyle w:val="Pripombabesedilo"/>
              <w:jc w:val="both"/>
              <w:rPr>
                <w:rFonts w:ascii="Arial Narrow" w:hAnsi="Arial Narrow"/>
              </w:rPr>
            </w:pPr>
            <w:r w:rsidRPr="00A40944">
              <w:rPr>
                <w:rFonts w:ascii="Arial Narrow" w:eastAsia="MS Mincho" w:hAnsi="Arial Narrow"/>
                <w:lang w:eastAsia="en-US"/>
              </w:rPr>
              <w:t>Vlagatelj</w:t>
            </w:r>
            <w:r w:rsidR="004A5A9D" w:rsidRPr="00A40944">
              <w:rPr>
                <w:rFonts w:ascii="Arial Narrow" w:eastAsia="MS Mincho" w:hAnsi="Arial Narrow"/>
                <w:lang w:eastAsia="en-US"/>
              </w:rPr>
              <w:t xml:space="preserve"> </w:t>
            </w:r>
            <w:r w:rsidR="00BF3CDD" w:rsidRPr="00A40944">
              <w:rPr>
                <w:rFonts w:ascii="Arial Narrow" w:eastAsia="MS Mincho" w:hAnsi="Arial Narrow"/>
                <w:lang w:eastAsia="en-US"/>
              </w:rPr>
              <w:t>mora izpolnjeno vlogo v papirni obliki oddati v originalu v celoti v slovenskem jeziku skladno z navodili in obrazci iz razpisne dokumentacije</w:t>
            </w:r>
            <w:r w:rsidR="004B6AEE" w:rsidRPr="00A40944">
              <w:rPr>
                <w:rFonts w:ascii="Arial Narrow" w:eastAsia="MS Mincho" w:hAnsi="Arial Narrow"/>
                <w:lang w:eastAsia="en-US"/>
              </w:rPr>
              <w:t>.</w:t>
            </w:r>
            <w:r w:rsidR="00BF3CDD" w:rsidRPr="00A40944">
              <w:rPr>
                <w:rFonts w:ascii="Arial Narrow" w:eastAsia="MS Mincho" w:hAnsi="Arial Narrow"/>
                <w:lang w:eastAsia="en-US"/>
              </w:rPr>
              <w:t xml:space="preserve"> </w:t>
            </w:r>
            <w:r w:rsidR="004B6AEE" w:rsidRPr="00A40944">
              <w:rPr>
                <w:rFonts w:ascii="Arial Narrow" w:eastAsia="MS Mincho" w:hAnsi="Arial Narrow"/>
                <w:lang w:eastAsia="en-US"/>
              </w:rPr>
              <w:t xml:space="preserve">Izpolnjeni obrazci morajo biti  potrjeni s podpisom in žigom (če </w:t>
            </w:r>
            <w:r w:rsidR="00890173" w:rsidRPr="00A40944">
              <w:rPr>
                <w:rFonts w:ascii="Arial Narrow" w:eastAsia="MS Mincho" w:hAnsi="Arial Narrow"/>
                <w:lang w:eastAsia="en-US"/>
              </w:rPr>
              <w:t xml:space="preserve">vlagatelj </w:t>
            </w:r>
            <w:r w:rsidR="004B6AEE" w:rsidRPr="00A40944">
              <w:rPr>
                <w:rFonts w:ascii="Arial Narrow" w:eastAsia="MS Mincho" w:hAnsi="Arial Narrow"/>
                <w:lang w:eastAsia="en-US"/>
              </w:rPr>
              <w:t xml:space="preserve"> ne posluje z žigom, mora to navesti). </w:t>
            </w:r>
            <w:r w:rsidR="00BF3CDD" w:rsidRPr="00A40944">
              <w:rPr>
                <w:rFonts w:ascii="Arial Narrow" w:eastAsia="MS Mincho" w:hAnsi="Arial Narrow"/>
                <w:lang w:eastAsia="en-US"/>
              </w:rPr>
              <w:t xml:space="preserve">Zahtevana dokazila so lahko predložena v obliki fotokopij. Prav tako mora </w:t>
            </w:r>
            <w:r w:rsidRPr="00A40944">
              <w:rPr>
                <w:rFonts w:ascii="Arial Narrow" w:eastAsia="MS Mincho" w:hAnsi="Arial Narrow"/>
                <w:lang w:eastAsia="en-US"/>
              </w:rPr>
              <w:t>vlagatelj</w:t>
            </w:r>
            <w:r w:rsidR="00BF3CDD" w:rsidRPr="00A40944">
              <w:rPr>
                <w:rFonts w:ascii="Arial Narrow" w:eastAsia="MS Mincho" w:hAnsi="Arial Narrow"/>
                <w:lang w:eastAsia="en-US"/>
              </w:rPr>
              <w:t xml:space="preserve"> predložiti celotno vlogo z vsemi prilogami na elektronskem mediju.</w:t>
            </w:r>
          </w:p>
          <w:p w14:paraId="188DCD7C" w14:textId="77777777" w:rsidR="00BF3CDD" w:rsidRPr="00A40944" w:rsidRDefault="00BF3CDD" w:rsidP="00937D5D">
            <w:pPr>
              <w:jc w:val="both"/>
              <w:rPr>
                <w:sz w:val="20"/>
                <w:szCs w:val="20"/>
              </w:rPr>
            </w:pPr>
          </w:p>
          <w:p w14:paraId="1310D801" w14:textId="77777777" w:rsidR="004D05EB" w:rsidRPr="00EB7F20" w:rsidRDefault="00FD6B75" w:rsidP="00937D5D">
            <w:pPr>
              <w:jc w:val="both"/>
              <w:rPr>
                <w:sz w:val="24"/>
              </w:rPr>
            </w:pPr>
            <w:r w:rsidRPr="00A40944">
              <w:rPr>
                <w:sz w:val="20"/>
                <w:szCs w:val="20"/>
              </w:rPr>
              <w:t>Vlagatelj</w:t>
            </w:r>
            <w:r w:rsidR="004D05EB" w:rsidRPr="00A40944">
              <w:rPr>
                <w:sz w:val="20"/>
                <w:szCs w:val="20"/>
              </w:rPr>
              <w:t xml:space="preserve"> mora v vlogi na razpis predložiti Program dela za leta od 2018 do 2022 in </w:t>
            </w:r>
            <w:r w:rsidR="00274863" w:rsidRPr="00A40944">
              <w:rPr>
                <w:sz w:val="20"/>
                <w:szCs w:val="20"/>
              </w:rPr>
              <w:t>A</w:t>
            </w:r>
            <w:r w:rsidR="004D05EB" w:rsidRPr="00A40944">
              <w:rPr>
                <w:sz w:val="20"/>
                <w:szCs w:val="20"/>
              </w:rPr>
              <w:t>kcijski načrt izvajanja celovitih podpornih storitev za leto 2018 (</w:t>
            </w:r>
            <w:r w:rsidR="003526F5">
              <w:rPr>
                <w:sz w:val="20"/>
                <w:szCs w:val="20"/>
              </w:rPr>
              <w:t>razpisna dokumentacija</w:t>
            </w:r>
            <w:r w:rsidR="0057741D">
              <w:rPr>
                <w:sz w:val="20"/>
                <w:szCs w:val="20"/>
              </w:rPr>
              <w:t xml:space="preserve"> v</w:t>
            </w:r>
            <w:r w:rsidR="003526F5">
              <w:rPr>
                <w:sz w:val="20"/>
                <w:szCs w:val="20"/>
              </w:rPr>
              <w:t xml:space="preserve"> tč. </w:t>
            </w:r>
            <w:r w:rsidR="004D05EB" w:rsidRPr="00A40944">
              <w:rPr>
                <w:sz w:val="20"/>
                <w:szCs w:val="20"/>
              </w:rPr>
              <w:t>VI</w:t>
            </w:r>
            <w:r w:rsidR="004A5A9D" w:rsidRPr="00A40944">
              <w:rPr>
                <w:sz w:val="20"/>
                <w:szCs w:val="20"/>
              </w:rPr>
              <w:t>I</w:t>
            </w:r>
            <w:r w:rsidR="004D05EB" w:rsidRPr="00A40944">
              <w:rPr>
                <w:sz w:val="20"/>
                <w:szCs w:val="20"/>
              </w:rPr>
              <w:t>.</w:t>
            </w:r>
            <w:r w:rsidR="003526F5">
              <w:rPr>
                <w:sz w:val="20"/>
                <w:szCs w:val="20"/>
              </w:rPr>
              <w:t>-</w:t>
            </w:r>
            <w:r w:rsidR="004D05EB" w:rsidRPr="00A40944">
              <w:rPr>
                <w:sz w:val="20"/>
                <w:szCs w:val="20"/>
              </w:rPr>
              <w:t xml:space="preserve"> </w:t>
            </w:r>
            <w:r w:rsidR="004A5A9D" w:rsidRPr="00B45FBD">
              <w:rPr>
                <w:sz w:val="20"/>
                <w:szCs w:val="20"/>
                <w:lang w:val="sl-SI"/>
              </w:rPr>
              <w:t>Obrazci in dokazila za predložitev vloge in zahtevkov ter dokazila in način preverjanja pogojev in  sestavin vloge/</w:t>
            </w:r>
            <w:r w:rsidR="004D05EB" w:rsidRPr="00A40944">
              <w:rPr>
                <w:sz w:val="20"/>
                <w:szCs w:val="20"/>
              </w:rPr>
              <w:t>Obrazec 3: Vloga za SPOT regije)</w:t>
            </w:r>
            <w:r w:rsidR="00890173" w:rsidRPr="00A40944">
              <w:rPr>
                <w:sz w:val="20"/>
                <w:szCs w:val="20"/>
              </w:rPr>
              <w:t xml:space="preserve">. Izbrani vlagatelj </w:t>
            </w:r>
            <w:r w:rsidR="00447DAF" w:rsidRPr="00A40944">
              <w:rPr>
                <w:sz w:val="20"/>
                <w:szCs w:val="20"/>
              </w:rPr>
              <w:t xml:space="preserve">(upravičenec) </w:t>
            </w:r>
            <w:r w:rsidR="00AD5968">
              <w:rPr>
                <w:sz w:val="20"/>
                <w:szCs w:val="20"/>
              </w:rPr>
              <w:t>Ak</w:t>
            </w:r>
            <w:r w:rsidR="00890173" w:rsidRPr="00A40944">
              <w:rPr>
                <w:sz w:val="20"/>
                <w:szCs w:val="20"/>
              </w:rPr>
              <w:t xml:space="preserve">cijski načrt izvajanja celovitih podpornih storitev </w:t>
            </w:r>
            <w:r w:rsidR="004D05EB" w:rsidRPr="00A40944">
              <w:rPr>
                <w:sz w:val="20"/>
                <w:szCs w:val="20"/>
              </w:rPr>
              <w:t>za vsa nadaljn</w:t>
            </w:r>
            <w:r w:rsidR="00CD386E">
              <w:rPr>
                <w:sz w:val="20"/>
                <w:szCs w:val="20"/>
              </w:rPr>
              <w:t>j</w:t>
            </w:r>
            <w:r w:rsidR="004D05EB" w:rsidRPr="00A40944">
              <w:rPr>
                <w:sz w:val="20"/>
                <w:szCs w:val="20"/>
              </w:rPr>
              <w:t xml:space="preserve">a leta </w:t>
            </w:r>
            <w:r w:rsidR="00890173" w:rsidRPr="00A40944">
              <w:rPr>
                <w:sz w:val="20"/>
                <w:szCs w:val="20"/>
              </w:rPr>
              <w:t>(od 2019 do 2022) predloži</w:t>
            </w:r>
            <w:r w:rsidR="004D05EB" w:rsidRPr="00A40944">
              <w:rPr>
                <w:sz w:val="20"/>
                <w:szCs w:val="20"/>
              </w:rPr>
              <w:t xml:space="preserve"> do 30. novembra tekočega leta za naslednje</w:t>
            </w:r>
            <w:r w:rsidR="00D50E7E" w:rsidRPr="00A40944">
              <w:rPr>
                <w:sz w:val="20"/>
                <w:szCs w:val="20"/>
              </w:rPr>
              <w:t xml:space="preserve"> koledarsko</w:t>
            </w:r>
            <w:r w:rsidR="004D05EB" w:rsidRPr="00A40944">
              <w:rPr>
                <w:sz w:val="20"/>
                <w:szCs w:val="20"/>
              </w:rPr>
              <w:t xml:space="preserve"> leto.</w:t>
            </w:r>
          </w:p>
          <w:p w14:paraId="083B5C8F" w14:textId="77777777" w:rsidR="00BF3CDD" w:rsidRPr="00A40944" w:rsidRDefault="00BF3CDD" w:rsidP="007C1A64">
            <w:pPr>
              <w:pStyle w:val="Glava"/>
              <w:jc w:val="both"/>
            </w:pPr>
          </w:p>
          <w:p w14:paraId="685A8448" w14:textId="77777777" w:rsidR="00BF3CDD" w:rsidRPr="00A40944" w:rsidRDefault="00BF3CDD" w:rsidP="007C1A64">
            <w:pPr>
              <w:pStyle w:val="Glava"/>
              <w:jc w:val="both"/>
            </w:pPr>
          </w:p>
          <w:p w14:paraId="7391B00B" w14:textId="77777777" w:rsidR="00BF3CDD" w:rsidRPr="00B45FBD" w:rsidRDefault="00BF3CDD" w:rsidP="00563CCC">
            <w:pPr>
              <w:jc w:val="both"/>
              <w:rPr>
                <w:rFonts w:eastAsia="Times New Roman" w:cs="Arial"/>
                <w:b/>
              </w:rPr>
            </w:pPr>
          </w:p>
          <w:p w14:paraId="371B99CC" w14:textId="77777777" w:rsidR="00BF3CDD" w:rsidRPr="00B45FBD" w:rsidRDefault="00BF3CDD" w:rsidP="00563CCC">
            <w:pPr>
              <w:jc w:val="both"/>
              <w:rPr>
                <w:rFonts w:eastAsia="Times New Roman" w:cs="Arial"/>
                <w:b/>
              </w:rPr>
            </w:pPr>
          </w:p>
          <w:p w14:paraId="38E7EE11" w14:textId="77777777" w:rsidR="00BF3CDD" w:rsidRPr="00B45FBD" w:rsidRDefault="00BF3CDD" w:rsidP="00563CCC">
            <w:pPr>
              <w:jc w:val="both"/>
              <w:rPr>
                <w:rFonts w:eastAsia="Times New Roman" w:cs="Arial"/>
                <w:b/>
              </w:rPr>
            </w:pPr>
          </w:p>
          <w:p w14:paraId="34A4DC8A" w14:textId="77777777" w:rsidR="00BF3CDD" w:rsidRPr="00B45FBD" w:rsidRDefault="00BF3CDD" w:rsidP="00563CCC">
            <w:pPr>
              <w:jc w:val="both"/>
              <w:rPr>
                <w:rFonts w:eastAsia="Times New Roman" w:cs="Arial"/>
                <w:b/>
              </w:rPr>
            </w:pPr>
          </w:p>
          <w:p w14:paraId="33AD7639" w14:textId="77777777" w:rsidR="00BF3CDD" w:rsidRPr="00B45FBD" w:rsidRDefault="00BF3CDD" w:rsidP="00563CCC">
            <w:pPr>
              <w:jc w:val="both"/>
              <w:rPr>
                <w:rFonts w:eastAsia="Times New Roman" w:cs="Arial"/>
                <w:b/>
              </w:rPr>
            </w:pPr>
          </w:p>
          <w:p w14:paraId="209D2540" w14:textId="77777777" w:rsidR="00BF3CDD" w:rsidRPr="00B45FBD" w:rsidRDefault="00BF3CDD" w:rsidP="00563CCC">
            <w:pPr>
              <w:jc w:val="both"/>
              <w:rPr>
                <w:rFonts w:eastAsia="Times New Roman" w:cs="Arial"/>
                <w:b/>
              </w:rPr>
            </w:pPr>
          </w:p>
          <w:p w14:paraId="47AAD919" w14:textId="77777777" w:rsidR="00BF3CDD" w:rsidRPr="00B45FBD" w:rsidRDefault="00BF3CDD" w:rsidP="00563CCC">
            <w:pPr>
              <w:jc w:val="both"/>
              <w:rPr>
                <w:rFonts w:eastAsia="Times New Roman" w:cs="Arial"/>
                <w:b/>
              </w:rPr>
            </w:pPr>
          </w:p>
          <w:p w14:paraId="00576D8D" w14:textId="77777777" w:rsidR="00BF3CDD" w:rsidRPr="00B45FBD" w:rsidRDefault="00BF3CDD" w:rsidP="00563CCC">
            <w:pPr>
              <w:jc w:val="both"/>
              <w:rPr>
                <w:rFonts w:eastAsia="Times New Roman" w:cs="Arial"/>
                <w:b/>
              </w:rPr>
            </w:pPr>
          </w:p>
          <w:p w14:paraId="3512690E" w14:textId="77777777" w:rsidR="00BF3CDD" w:rsidRPr="00B45FBD" w:rsidRDefault="00BF3CDD" w:rsidP="00563CCC">
            <w:pPr>
              <w:jc w:val="both"/>
              <w:rPr>
                <w:rFonts w:eastAsia="Times New Roman" w:cs="Arial"/>
                <w:b/>
              </w:rPr>
            </w:pPr>
          </w:p>
          <w:p w14:paraId="1E5505B9" w14:textId="77777777" w:rsidR="00BF3CDD" w:rsidRPr="00B45FBD" w:rsidRDefault="00BF3CDD" w:rsidP="00563CCC">
            <w:pPr>
              <w:jc w:val="both"/>
              <w:rPr>
                <w:rFonts w:eastAsia="Times New Roman" w:cs="Arial"/>
                <w:b/>
              </w:rPr>
            </w:pPr>
          </w:p>
          <w:p w14:paraId="3EC93E95" w14:textId="77777777" w:rsidR="00BF3CDD" w:rsidRPr="00B45FBD" w:rsidRDefault="00BF3CDD" w:rsidP="00563CCC">
            <w:pPr>
              <w:jc w:val="both"/>
              <w:rPr>
                <w:rFonts w:eastAsia="Times New Roman" w:cs="Arial"/>
                <w:b/>
              </w:rPr>
            </w:pPr>
          </w:p>
          <w:p w14:paraId="4972B2B2" w14:textId="77777777" w:rsidR="00BF3CDD" w:rsidRPr="00B45FBD" w:rsidRDefault="00BF3CDD" w:rsidP="00563CCC">
            <w:pPr>
              <w:jc w:val="both"/>
              <w:rPr>
                <w:rFonts w:eastAsia="Times New Roman" w:cs="Arial"/>
                <w:b/>
              </w:rPr>
            </w:pPr>
          </w:p>
          <w:p w14:paraId="503E24F7" w14:textId="77777777" w:rsidR="00BF3CDD" w:rsidRPr="00B45FBD" w:rsidRDefault="00BF3CDD" w:rsidP="00563CCC">
            <w:pPr>
              <w:jc w:val="both"/>
              <w:rPr>
                <w:rFonts w:eastAsia="Times New Roman" w:cs="Arial"/>
                <w:b/>
              </w:rPr>
            </w:pPr>
          </w:p>
          <w:p w14:paraId="7B1CEA73" w14:textId="77777777" w:rsidR="00BF3CDD" w:rsidRPr="00B45FBD" w:rsidRDefault="00BF3CDD" w:rsidP="00563CCC">
            <w:pPr>
              <w:jc w:val="both"/>
              <w:rPr>
                <w:rFonts w:eastAsia="Times New Roman" w:cs="Arial"/>
                <w:b/>
              </w:rPr>
            </w:pPr>
          </w:p>
          <w:p w14:paraId="1F5B2C00" w14:textId="77777777" w:rsidR="00BF3CDD" w:rsidRPr="00B45FBD" w:rsidRDefault="00BF3CDD" w:rsidP="00563CCC">
            <w:pPr>
              <w:jc w:val="both"/>
              <w:rPr>
                <w:rFonts w:eastAsia="Times New Roman" w:cs="Arial"/>
                <w:b/>
              </w:rPr>
            </w:pPr>
          </w:p>
          <w:p w14:paraId="07B3B6F9" w14:textId="77777777" w:rsidR="00BF3CDD" w:rsidRPr="00B45FBD" w:rsidRDefault="00BF3CDD" w:rsidP="00563CCC">
            <w:pPr>
              <w:jc w:val="both"/>
              <w:rPr>
                <w:rFonts w:eastAsia="Times New Roman" w:cs="Arial"/>
                <w:b/>
              </w:rPr>
            </w:pPr>
          </w:p>
          <w:p w14:paraId="147F2010" w14:textId="77777777" w:rsidR="00BF3CDD" w:rsidRPr="00B45FBD" w:rsidRDefault="00BF3CDD" w:rsidP="00563CCC">
            <w:pPr>
              <w:jc w:val="both"/>
              <w:rPr>
                <w:rFonts w:eastAsia="Times New Roman" w:cs="Arial"/>
                <w:b/>
              </w:rPr>
            </w:pPr>
          </w:p>
          <w:p w14:paraId="6BFDC2BA" w14:textId="77777777" w:rsidR="00BF3CDD" w:rsidRPr="00B45FBD" w:rsidRDefault="00BF3CDD" w:rsidP="00563CCC">
            <w:pPr>
              <w:jc w:val="both"/>
              <w:rPr>
                <w:rFonts w:eastAsia="Times New Roman" w:cs="Arial"/>
                <w:b/>
              </w:rPr>
            </w:pPr>
          </w:p>
          <w:p w14:paraId="01244D44" w14:textId="77777777" w:rsidR="00BF3CDD" w:rsidRPr="00B45FBD" w:rsidRDefault="00BF3CDD" w:rsidP="00563CCC">
            <w:pPr>
              <w:jc w:val="both"/>
              <w:rPr>
                <w:rFonts w:eastAsia="Times New Roman" w:cs="Arial"/>
                <w:b/>
              </w:rPr>
            </w:pPr>
          </w:p>
          <w:p w14:paraId="68B4C832" w14:textId="77777777" w:rsidR="00BF3CDD" w:rsidRDefault="00BF3CDD" w:rsidP="00563CCC">
            <w:pPr>
              <w:jc w:val="both"/>
              <w:rPr>
                <w:rFonts w:eastAsia="Times New Roman" w:cs="Arial"/>
                <w:b/>
              </w:rPr>
            </w:pPr>
          </w:p>
          <w:p w14:paraId="7A712398" w14:textId="77777777" w:rsidR="00937D5D" w:rsidRPr="00B45FBD" w:rsidRDefault="00937D5D" w:rsidP="00563CCC">
            <w:pPr>
              <w:jc w:val="both"/>
              <w:rPr>
                <w:rFonts w:eastAsia="Times New Roman" w:cs="Arial"/>
                <w:b/>
              </w:rPr>
            </w:pPr>
          </w:p>
          <w:p w14:paraId="616F6611" w14:textId="77777777" w:rsidR="00BF3CDD" w:rsidRPr="00B45FBD" w:rsidRDefault="00BF3CDD" w:rsidP="00563CCC">
            <w:pPr>
              <w:jc w:val="both"/>
              <w:rPr>
                <w:rFonts w:eastAsia="Times New Roman" w:cs="Arial"/>
                <w:b/>
              </w:rPr>
            </w:pPr>
          </w:p>
          <w:p w14:paraId="09AB9117" w14:textId="77777777" w:rsidR="00CF64BC" w:rsidRPr="00A40944" w:rsidRDefault="00CF64BC" w:rsidP="00563CCC">
            <w:pPr>
              <w:ind w:left="360"/>
              <w:rPr>
                <w:b/>
                <w:sz w:val="20"/>
                <w:szCs w:val="20"/>
              </w:rPr>
            </w:pPr>
          </w:p>
          <w:p w14:paraId="15E9DCF3" w14:textId="77777777" w:rsidR="00BF3CDD" w:rsidRPr="00A40944" w:rsidRDefault="00BF3CDD" w:rsidP="00563CCC">
            <w:pPr>
              <w:ind w:left="360"/>
              <w:rPr>
                <w:b/>
                <w:sz w:val="20"/>
                <w:szCs w:val="20"/>
              </w:rPr>
            </w:pPr>
            <w:r w:rsidRPr="00A40944">
              <w:rPr>
                <w:b/>
                <w:sz w:val="20"/>
                <w:szCs w:val="20"/>
              </w:rPr>
              <w:t>II. JAVNI RAZPIS</w:t>
            </w:r>
          </w:p>
          <w:p w14:paraId="47CE1597" w14:textId="77777777" w:rsidR="00BF3CDD" w:rsidRPr="00A40944" w:rsidRDefault="00BF3CDD" w:rsidP="007C1A64">
            <w:pPr>
              <w:pStyle w:val="Glava"/>
              <w:jc w:val="both"/>
            </w:pPr>
          </w:p>
          <w:p w14:paraId="481F2E5A" w14:textId="77777777" w:rsidR="00BF3CDD" w:rsidRPr="00A40944" w:rsidRDefault="00BF3CDD" w:rsidP="007C1A64">
            <w:pPr>
              <w:pStyle w:val="Glava"/>
              <w:jc w:val="both"/>
            </w:pPr>
          </w:p>
        </w:tc>
        <w:tc>
          <w:tcPr>
            <w:tcW w:w="222" w:type="dxa"/>
            <w:vAlign w:val="bottom"/>
          </w:tcPr>
          <w:p w14:paraId="6F420D22" w14:textId="77777777" w:rsidR="00BF3CDD" w:rsidRPr="00A40944" w:rsidRDefault="00BF3CDD" w:rsidP="007C1A64">
            <w:pPr>
              <w:pStyle w:val="Glava"/>
              <w:spacing w:before="120"/>
              <w:ind w:left="57"/>
              <w:jc w:val="both"/>
            </w:pPr>
          </w:p>
        </w:tc>
      </w:tr>
    </w:tbl>
    <w:p w14:paraId="6D5BD8B7" w14:textId="77777777" w:rsidR="009B6C22" w:rsidRPr="00A40944" w:rsidRDefault="009B6C22" w:rsidP="009B6C22">
      <w:pPr>
        <w:jc w:val="both"/>
        <w:rPr>
          <w:b/>
          <w:sz w:val="24"/>
        </w:rPr>
      </w:pPr>
      <w:r w:rsidRPr="00A40944">
        <w:rPr>
          <w:b/>
          <w:sz w:val="24"/>
        </w:rPr>
        <w:lastRenderedPageBreak/>
        <w:t>Javna agencija Republike Slovenije za spodbujanje podjetništva, internacionalizacije, tujih investicij in tehnologije, Verovškova 60, 1000 Ljubljana</w:t>
      </w:r>
    </w:p>
    <w:p w14:paraId="7795C3A3" w14:textId="77777777" w:rsidR="009B6C22" w:rsidRPr="00A40944" w:rsidRDefault="009B6C22" w:rsidP="009B6C22">
      <w:pPr>
        <w:jc w:val="both"/>
        <w:rPr>
          <w:b/>
          <w:sz w:val="24"/>
        </w:rPr>
      </w:pPr>
    </w:p>
    <w:p w14:paraId="477F386E" w14:textId="77777777" w:rsidR="009B6C22" w:rsidRPr="00A40944" w:rsidRDefault="009B6C22" w:rsidP="009B6C22">
      <w:pPr>
        <w:jc w:val="both"/>
        <w:rPr>
          <w:b/>
          <w:sz w:val="24"/>
        </w:rPr>
      </w:pPr>
      <w:r w:rsidRPr="00A40944">
        <w:rPr>
          <w:b/>
          <w:sz w:val="24"/>
        </w:rPr>
        <w:t>objavlja</w:t>
      </w:r>
    </w:p>
    <w:p w14:paraId="76A4A34F" w14:textId="77777777" w:rsidR="009B6C22" w:rsidRPr="00A40944" w:rsidRDefault="009B6C22" w:rsidP="009B6C22">
      <w:pPr>
        <w:jc w:val="both"/>
        <w:rPr>
          <w:b/>
          <w:sz w:val="24"/>
        </w:rPr>
      </w:pPr>
    </w:p>
    <w:p w14:paraId="2519F541" w14:textId="77777777" w:rsidR="009B6C22" w:rsidRPr="00A40944" w:rsidRDefault="00BC4E8C" w:rsidP="00937D5D">
      <w:pPr>
        <w:jc w:val="both"/>
        <w:rPr>
          <w:b/>
          <w:sz w:val="24"/>
        </w:rPr>
      </w:pPr>
      <w:r w:rsidRPr="00A40944">
        <w:rPr>
          <w:b/>
          <w:sz w:val="24"/>
        </w:rPr>
        <w:t xml:space="preserve">Javni razpis za financiranje izvajanja celovitih podpornih storitev za potencialne podjetnike in podjetja v okviru Slovenskih poslovnih točk za obdobje od 2018 do 2022 </w:t>
      </w:r>
      <w:r w:rsidR="009B6C22" w:rsidRPr="00A40944">
        <w:rPr>
          <w:b/>
          <w:sz w:val="24"/>
        </w:rPr>
        <w:t>– SPOT REGIJE 2018-2022</w:t>
      </w:r>
    </w:p>
    <w:p w14:paraId="6FE27349" w14:textId="77777777" w:rsidR="009B6C22" w:rsidRPr="00A40944" w:rsidRDefault="009B6C22" w:rsidP="009B6C22">
      <w:pPr>
        <w:jc w:val="both"/>
        <w:rPr>
          <w:sz w:val="20"/>
          <w:szCs w:val="20"/>
        </w:rPr>
      </w:pPr>
    </w:p>
    <w:p w14:paraId="5D6DABF5" w14:textId="77777777" w:rsidR="009B6C22" w:rsidRPr="00A40944" w:rsidRDefault="009B6C22" w:rsidP="009B6C22">
      <w:pPr>
        <w:jc w:val="both"/>
        <w:rPr>
          <w:sz w:val="20"/>
          <w:szCs w:val="20"/>
        </w:rPr>
      </w:pPr>
    </w:p>
    <w:p w14:paraId="536ABA55" w14:textId="77777777" w:rsidR="009B6C22" w:rsidRPr="00A40944" w:rsidRDefault="009B6C22" w:rsidP="009B6C22">
      <w:pPr>
        <w:jc w:val="both"/>
        <w:rPr>
          <w:sz w:val="20"/>
          <w:szCs w:val="20"/>
        </w:rPr>
      </w:pPr>
      <w:r w:rsidRPr="00A40944">
        <w:rPr>
          <w:sz w:val="20"/>
          <w:szCs w:val="20"/>
        </w:rPr>
        <w:t>Na podlagi določb:</w:t>
      </w:r>
    </w:p>
    <w:p w14:paraId="407B3109" w14:textId="77777777" w:rsidR="009B6C22" w:rsidRPr="00A40944" w:rsidRDefault="009B6C22" w:rsidP="009B6C22">
      <w:pPr>
        <w:jc w:val="both"/>
        <w:rPr>
          <w:sz w:val="20"/>
          <w:szCs w:val="20"/>
        </w:rPr>
      </w:pPr>
    </w:p>
    <w:p w14:paraId="5114FE29" w14:textId="77777777" w:rsidR="009B6C22" w:rsidRPr="00A40944" w:rsidRDefault="009B6C22" w:rsidP="009B6C22">
      <w:pPr>
        <w:pStyle w:val="Odstavekseznama"/>
        <w:numPr>
          <w:ilvl w:val="0"/>
          <w:numId w:val="1"/>
        </w:numPr>
        <w:ind w:left="284" w:hanging="284"/>
        <w:jc w:val="both"/>
        <w:rPr>
          <w:sz w:val="20"/>
          <w:szCs w:val="20"/>
        </w:rPr>
      </w:pPr>
      <w:r w:rsidRPr="00A40944">
        <w:rPr>
          <w:sz w:val="20"/>
          <w:szCs w:val="20"/>
        </w:rPr>
        <w:t>Uredbe (EU) št. 1301/2013 Evropskega parlamenta in Sveta z dne 17. decembra 2013 o Evropskem skladu za regionalni razvoj in o posebnih določbah glede cilja »naložbe za rast in delovna mesta« ter o razveljavitvi Uredb</w:t>
      </w:r>
      <w:r w:rsidR="004272A7">
        <w:rPr>
          <w:sz w:val="20"/>
          <w:szCs w:val="20"/>
        </w:rPr>
        <w:t>e</w:t>
      </w:r>
      <w:r w:rsidRPr="00A40944">
        <w:rPr>
          <w:sz w:val="20"/>
          <w:szCs w:val="20"/>
        </w:rPr>
        <w:t xml:space="preserve"> (ES) št. 1080/2006 (UL L št. 347 z dne 20. 12. 2013, str. 289) (v nadaljevanju: Uredba 1301/2013/EU),</w:t>
      </w:r>
    </w:p>
    <w:p w14:paraId="2D674735" w14:textId="77777777" w:rsidR="009B6C22" w:rsidRPr="00A40944" w:rsidRDefault="009B6C22" w:rsidP="009B6C22">
      <w:pPr>
        <w:pStyle w:val="Odstavekseznama"/>
        <w:numPr>
          <w:ilvl w:val="0"/>
          <w:numId w:val="1"/>
        </w:numPr>
        <w:ind w:left="284" w:hanging="284"/>
        <w:jc w:val="both"/>
        <w:rPr>
          <w:sz w:val="20"/>
          <w:szCs w:val="20"/>
        </w:rPr>
      </w:pPr>
      <w:r w:rsidRPr="00A40944">
        <w:rPr>
          <w:sz w:val="20"/>
          <w:szCs w:val="20"/>
        </w:rPr>
        <w:t xml:space="preserve">Uredbe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(UL L št. 347 z dne 20. 12. 2013, str. 320; </w:t>
      </w:r>
      <w:r w:rsidRPr="00A40944">
        <w:rPr>
          <w:i/>
          <w:sz w:val="20"/>
          <w:szCs w:val="20"/>
        </w:rPr>
        <w:t>v nadaljevanju</w:t>
      </w:r>
      <w:r w:rsidRPr="00A40944">
        <w:rPr>
          <w:sz w:val="20"/>
          <w:szCs w:val="20"/>
        </w:rPr>
        <w:t xml:space="preserve"> Uredba 1303/2013/EU),</w:t>
      </w:r>
    </w:p>
    <w:p w14:paraId="6E238DB3" w14:textId="77777777" w:rsidR="009B6C22" w:rsidRPr="00A40944" w:rsidRDefault="009B6C22" w:rsidP="009B6C22">
      <w:pPr>
        <w:pStyle w:val="Odstavekseznama"/>
        <w:numPr>
          <w:ilvl w:val="0"/>
          <w:numId w:val="1"/>
        </w:numPr>
        <w:ind w:left="284" w:hanging="284"/>
        <w:jc w:val="both"/>
        <w:rPr>
          <w:sz w:val="20"/>
          <w:szCs w:val="20"/>
        </w:rPr>
      </w:pPr>
      <w:r w:rsidRPr="00A40944">
        <w:rPr>
          <w:sz w:val="20"/>
          <w:szCs w:val="20"/>
        </w:rPr>
        <w:t xml:space="preserve">Uredbe (EU, Euratom) št. 966/2012 Evropskega parlamenta in Sveta z dne 25. oktobra 2012 o finančnih pravilih, ki se uporabljajo za splošni proračun Unije in razveljavitvi Uredbe Sveta (ES, Euratom) št. 1605/2002 (UL L št. 298 z dne 26. </w:t>
      </w:r>
      <w:r w:rsidRPr="00A40944">
        <w:rPr>
          <w:sz w:val="20"/>
          <w:szCs w:val="20"/>
          <w:lang w:val="en-US"/>
        </w:rPr>
        <w:t>10. 2012, str. 1),</w:t>
      </w:r>
    </w:p>
    <w:p w14:paraId="64FFF6E0" w14:textId="77777777" w:rsidR="009B6C22" w:rsidRPr="00A40944" w:rsidRDefault="009B6C22" w:rsidP="009B6C22">
      <w:pPr>
        <w:pStyle w:val="Odstavekseznama"/>
        <w:numPr>
          <w:ilvl w:val="0"/>
          <w:numId w:val="1"/>
        </w:numPr>
        <w:ind w:left="284" w:hanging="284"/>
        <w:jc w:val="both"/>
        <w:rPr>
          <w:sz w:val="20"/>
          <w:szCs w:val="20"/>
        </w:rPr>
      </w:pPr>
      <w:r w:rsidRPr="00A40944">
        <w:rPr>
          <w:sz w:val="20"/>
          <w:szCs w:val="20"/>
        </w:rPr>
        <w:t>Izvedbene Uredbe Komisije (EU) št. 1011/2014 z dne 22. septembra 2014 o podrobnih pravilih za izvajanje Uredbe (EU) št. 1303/2013 Evropskega parlamenta in Sveta v zvezi z vzorci za predložitev nekaterih informacij Komisiji ter o podrobnih pravilih za izmenjavo informacij med upravičenci in organi upravljanja, organi za potrjevanje, revizijskimi organi in posredniškimi organi (UL L št. 286 z dne 30. 9. 2014, str. 1),</w:t>
      </w:r>
    </w:p>
    <w:p w14:paraId="4AAECA1D" w14:textId="77777777" w:rsidR="009B6C22" w:rsidRPr="00A40944" w:rsidRDefault="009B6C22" w:rsidP="009B6C22">
      <w:pPr>
        <w:pStyle w:val="Odstavekseznama"/>
        <w:numPr>
          <w:ilvl w:val="0"/>
          <w:numId w:val="1"/>
        </w:numPr>
        <w:ind w:left="284" w:hanging="284"/>
        <w:jc w:val="both"/>
        <w:rPr>
          <w:sz w:val="20"/>
          <w:szCs w:val="20"/>
        </w:rPr>
      </w:pPr>
      <w:r w:rsidRPr="00A40944">
        <w:rPr>
          <w:sz w:val="20"/>
          <w:szCs w:val="20"/>
        </w:rPr>
        <w:t>Izvedbene Uredbe Komisije (EU) št. 215/2014 z dne 7. marca 2014 o določitvi pravil za izvajanje Uredbe (EU) št. 1303/2013 Evropskega parlamenta in Sveta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v zvezi z metodologijami za določitev podpore ciljem na področju podnebnih sprememb, določitvijo mejnikov in ciljnih vrednosti v okviru uspešnosti ter nomenklaturo kategorij ukrepov za strukturne in investicijske sklade (UL L št. 69 z dne 8. 3. 2014, str. 65), spremenjena z Izvedbeno Uredbo Komisije (EU) št. 1232/2014 z dne 18. novembra 2014 o spremembi Izvedbene uredbe Komisije (EU) št. 215/2014 zaradi prilagoditve sklicev Uredbi (EU) št. 508/2014 Evropskega parlamenta in Sveta ter o popravku Izvedbene uredbe (EU) št. 215/2014 (UL L št. 332 z dne 19. 11. 2014, str. 5),</w:t>
      </w:r>
    </w:p>
    <w:p w14:paraId="2E8C931A" w14:textId="77777777" w:rsidR="009B6C22" w:rsidRPr="00A40944" w:rsidRDefault="009B6C22" w:rsidP="009B6C22">
      <w:pPr>
        <w:pStyle w:val="Odstavekseznama"/>
        <w:numPr>
          <w:ilvl w:val="0"/>
          <w:numId w:val="1"/>
        </w:numPr>
        <w:ind w:left="284" w:hanging="284"/>
        <w:jc w:val="both"/>
        <w:rPr>
          <w:sz w:val="20"/>
          <w:szCs w:val="20"/>
        </w:rPr>
      </w:pPr>
      <w:r w:rsidRPr="00A40944">
        <w:rPr>
          <w:sz w:val="20"/>
          <w:szCs w:val="20"/>
        </w:rPr>
        <w:t>Izvedbene Uredbe Komisije (EU) št. 821/2014 z dne 28. julija 2014 o pravilih za uporabo Uredbe (EU) št. 1303/2013 Evropskega parlamenta in Sveta glede podrobne ureditve prenosa in upravljanja prispevkov iz programov, poročanja o finančnih instrumentih, tehničnih značilnosti ukrepov obveščanja in komuniciranja za operacije ter sistema za beleženje in shranjevanje podatkov (UL L št. 223 z dne 29. 7. 2014, str. 7),</w:t>
      </w:r>
    </w:p>
    <w:p w14:paraId="61F41ABE" w14:textId="77777777" w:rsidR="009B6C22" w:rsidRPr="00A40944" w:rsidRDefault="009B6C22" w:rsidP="009B6C22">
      <w:pPr>
        <w:pStyle w:val="Odstavekseznama"/>
        <w:numPr>
          <w:ilvl w:val="0"/>
          <w:numId w:val="1"/>
        </w:numPr>
        <w:ind w:left="284" w:hanging="284"/>
        <w:jc w:val="both"/>
        <w:rPr>
          <w:sz w:val="20"/>
          <w:szCs w:val="20"/>
        </w:rPr>
      </w:pPr>
      <w:r w:rsidRPr="00A40944">
        <w:rPr>
          <w:sz w:val="20"/>
          <w:szCs w:val="20"/>
        </w:rPr>
        <w:t>Izvedbene Uredbe Komisije (EU) 2015/207 z dne 20. januarja 2015 o določitvi podrobnih pravil za izvajanje Uredbe (EU) št. 1303/2013 Evropskega parlamenta in Sveta v zvezi z vzorci za poročilo o napredku, predložitev informacij o velikem projektu, skupni akcijski načrt, poročila o izvajanju za cilj „naložbe za rast in delovna mesta“, izjavo o upravljanju, revizijsko strategijo, revizijsko mnenje in letno poročilo o nadzoru ter metodologijo, ki se uporabi pri izvajanju analize stroškov in koristi, in v skladu z Uredbo (EU) št. 1299/2013 Evropskega parlamenta in Sveta v zvezi z vzorcem za poročila o izvajanju za cilj „evropsko teritorialno sodelovanje“ (UL L št. 38 z dne 13. 2. 2015, str. 1),</w:t>
      </w:r>
    </w:p>
    <w:p w14:paraId="6CB2E41B" w14:textId="77777777" w:rsidR="009B6C22" w:rsidRPr="00A40944" w:rsidRDefault="009B6C22" w:rsidP="009B6C22">
      <w:pPr>
        <w:pStyle w:val="Odstavekseznama"/>
        <w:numPr>
          <w:ilvl w:val="0"/>
          <w:numId w:val="1"/>
        </w:numPr>
        <w:ind w:left="284" w:hanging="284"/>
        <w:jc w:val="both"/>
        <w:rPr>
          <w:sz w:val="20"/>
          <w:szCs w:val="20"/>
        </w:rPr>
      </w:pPr>
      <w:r w:rsidRPr="00A40944">
        <w:rPr>
          <w:sz w:val="20"/>
          <w:szCs w:val="20"/>
        </w:rPr>
        <w:t xml:space="preserve">Delegirane Uredbe Komisije (EU) št. 480/2014 z dne 3. marca 2014 o dopolnitvi Uredbe (EU) št. 1303/2013 Evropskega parlamenta in Sveta o skupnih določbah o Evropskem skladu za regionalni razvoj, Evropskem socialnem skladu, Kohezijskem </w:t>
      </w:r>
      <w:r w:rsidRPr="00A40944">
        <w:rPr>
          <w:sz w:val="20"/>
          <w:szCs w:val="20"/>
        </w:rPr>
        <w:lastRenderedPageBreak/>
        <w:t>skladu, Evropskem kmetijskem skladu za razvoj podeželja in Evropskem skladu za pomorstvo in ribištvo ter o splošnih določbah o Evropskem skladu za regionalni razvoj, Evropskem socialnem skladu, Kohezijskem skladu in Evropskem skladu za pomorstvo in ribištvo (UL L št. 138 z dne 13. 5. 2014, str. 5),</w:t>
      </w:r>
    </w:p>
    <w:p w14:paraId="25E5CE08" w14:textId="77777777" w:rsidR="009B6C22" w:rsidRPr="00A40944" w:rsidRDefault="009B6C22" w:rsidP="009B6C22">
      <w:pPr>
        <w:pStyle w:val="Odstavekseznama"/>
        <w:numPr>
          <w:ilvl w:val="0"/>
          <w:numId w:val="1"/>
        </w:numPr>
        <w:ind w:left="284" w:hanging="284"/>
        <w:jc w:val="both"/>
        <w:rPr>
          <w:sz w:val="20"/>
          <w:szCs w:val="20"/>
        </w:rPr>
      </w:pPr>
      <w:r w:rsidRPr="00A40944">
        <w:rPr>
          <w:sz w:val="20"/>
          <w:szCs w:val="20"/>
        </w:rPr>
        <w:t>Delegirane Uredbe Komisije (EU) št. 522/2014 z dne 11. marca 2014 o dopolnitvi Uredbe (EU) št. 1301/2013 Evropskega parlamenta in Sveta v zvezi s podrobnimi pravili o načelih za izbor in upravljanje inovativnih ukrepov na področju trajnostnega urbanega razvoja, ki jih podpira Evropski sklad za regionalni razvoj (UL L št. 148 z dne 20. 5. 2014, str. 1),</w:t>
      </w:r>
    </w:p>
    <w:p w14:paraId="7C1DC3DF" w14:textId="77777777" w:rsidR="009B6C22" w:rsidRPr="00A40944" w:rsidRDefault="009B6C22" w:rsidP="009B6C22">
      <w:pPr>
        <w:pStyle w:val="Odstavekseznama"/>
        <w:numPr>
          <w:ilvl w:val="0"/>
          <w:numId w:val="1"/>
        </w:numPr>
        <w:ind w:left="284" w:hanging="284"/>
        <w:jc w:val="both"/>
        <w:rPr>
          <w:sz w:val="20"/>
          <w:szCs w:val="20"/>
        </w:rPr>
      </w:pPr>
      <w:r w:rsidRPr="00A40944">
        <w:rPr>
          <w:sz w:val="20"/>
          <w:szCs w:val="20"/>
        </w:rPr>
        <w:t>drugih delegiranih in izvedbenih aktov, ki jih Komisija sprejme v skladu s 149. in 150. členom Uredbe (EU) št. 1303/2013 o skupnih določbah,</w:t>
      </w:r>
    </w:p>
    <w:p w14:paraId="1CF04058" w14:textId="77777777" w:rsidR="009B6C22" w:rsidRPr="00A40944" w:rsidRDefault="009B6C22" w:rsidP="009B6C22">
      <w:pPr>
        <w:pStyle w:val="Odstavekseznama"/>
        <w:numPr>
          <w:ilvl w:val="0"/>
          <w:numId w:val="1"/>
        </w:numPr>
        <w:ind w:left="284" w:hanging="284"/>
        <w:jc w:val="both"/>
        <w:rPr>
          <w:sz w:val="20"/>
          <w:szCs w:val="20"/>
        </w:rPr>
      </w:pPr>
      <w:r w:rsidRPr="00A40944">
        <w:rPr>
          <w:sz w:val="20"/>
          <w:szCs w:val="20"/>
        </w:rPr>
        <w:t>Zakona o javnih financah (Uradni list RS, št. 11/11 – uradno prečiščeno besedilo, 14/13 – popr., 101/13, 55/15 – ZFisP in 96/15 – ZIPRS1617),</w:t>
      </w:r>
    </w:p>
    <w:p w14:paraId="47E12D09" w14:textId="77777777" w:rsidR="009B6C22" w:rsidRPr="00A40944" w:rsidRDefault="009B6C22" w:rsidP="009B6C22">
      <w:pPr>
        <w:pStyle w:val="Odstavekseznama"/>
        <w:numPr>
          <w:ilvl w:val="0"/>
          <w:numId w:val="1"/>
        </w:numPr>
        <w:ind w:left="284" w:hanging="284"/>
        <w:jc w:val="both"/>
        <w:rPr>
          <w:sz w:val="20"/>
          <w:szCs w:val="20"/>
        </w:rPr>
      </w:pPr>
      <w:r w:rsidRPr="00A40944">
        <w:rPr>
          <w:sz w:val="20"/>
          <w:szCs w:val="20"/>
        </w:rPr>
        <w:t>Zakona o izvrševanju proračunov Republike Slovenije za leti 2017 in 2018</w:t>
      </w:r>
      <w:r w:rsidR="00847424" w:rsidRPr="00A40944">
        <w:rPr>
          <w:sz w:val="20"/>
          <w:szCs w:val="20"/>
        </w:rPr>
        <w:t xml:space="preserve"> (ZIPRS1718), </w:t>
      </w:r>
      <w:r w:rsidRPr="00A40944">
        <w:rPr>
          <w:sz w:val="20"/>
          <w:szCs w:val="20"/>
        </w:rPr>
        <w:t xml:space="preserve"> (Uradni list RS, št. 80/16</w:t>
      </w:r>
      <w:r w:rsidR="00A40944">
        <w:rPr>
          <w:sz w:val="20"/>
          <w:szCs w:val="20"/>
        </w:rPr>
        <w:t xml:space="preserve"> in 33/17</w:t>
      </w:r>
      <w:r w:rsidRPr="00A40944">
        <w:rPr>
          <w:sz w:val="20"/>
          <w:szCs w:val="20"/>
        </w:rPr>
        <w:t>),</w:t>
      </w:r>
    </w:p>
    <w:p w14:paraId="24898D89" w14:textId="77777777" w:rsidR="009B6C22" w:rsidRDefault="009B6C22">
      <w:pPr>
        <w:pStyle w:val="Odstavekseznama"/>
        <w:numPr>
          <w:ilvl w:val="0"/>
          <w:numId w:val="1"/>
        </w:numPr>
        <w:ind w:left="284" w:hanging="284"/>
        <w:jc w:val="both"/>
        <w:rPr>
          <w:sz w:val="20"/>
          <w:szCs w:val="20"/>
        </w:rPr>
      </w:pPr>
      <w:r w:rsidRPr="00A40944">
        <w:rPr>
          <w:sz w:val="20"/>
          <w:szCs w:val="20"/>
        </w:rPr>
        <w:t>Proračuna Republike Slovenije za leto 2017</w:t>
      </w:r>
      <w:r w:rsidR="00A40944">
        <w:rPr>
          <w:sz w:val="20"/>
          <w:szCs w:val="20"/>
        </w:rPr>
        <w:t>,</w:t>
      </w:r>
      <w:r w:rsidRPr="00A40944">
        <w:rPr>
          <w:sz w:val="20"/>
          <w:szCs w:val="20"/>
        </w:rPr>
        <w:t xml:space="preserve"> (DP2017) (Uradni list RS, št. 96/15 in 80/16</w:t>
      </w:r>
      <w:r w:rsidRPr="00A40944">
        <w:rPr>
          <w:i/>
          <w:sz w:val="20"/>
          <w:szCs w:val="20"/>
        </w:rPr>
        <w:t>)</w:t>
      </w:r>
      <w:r w:rsidRPr="00A40944">
        <w:rPr>
          <w:sz w:val="20"/>
          <w:szCs w:val="20"/>
        </w:rPr>
        <w:t>,</w:t>
      </w:r>
    </w:p>
    <w:p w14:paraId="4C077D63" w14:textId="77777777" w:rsidR="00A40944" w:rsidRPr="00A40944" w:rsidRDefault="00A40944">
      <w:pPr>
        <w:pStyle w:val="Odstavekseznama"/>
        <w:numPr>
          <w:ilvl w:val="0"/>
          <w:numId w:val="1"/>
        </w:numPr>
        <w:ind w:left="284" w:hanging="284"/>
        <w:jc w:val="both"/>
        <w:rPr>
          <w:sz w:val="20"/>
          <w:szCs w:val="20"/>
        </w:rPr>
      </w:pPr>
      <w:r w:rsidRPr="00D66E3C">
        <w:rPr>
          <w:sz w:val="20"/>
          <w:szCs w:val="20"/>
        </w:rPr>
        <w:t>Proračuna Republike Slovenije za leto 201</w:t>
      </w:r>
      <w:r>
        <w:rPr>
          <w:sz w:val="20"/>
          <w:szCs w:val="20"/>
        </w:rPr>
        <w:t>8,</w:t>
      </w:r>
      <w:r w:rsidRPr="00D66E3C">
        <w:rPr>
          <w:sz w:val="20"/>
          <w:szCs w:val="20"/>
        </w:rPr>
        <w:t xml:space="preserve"> (DP201</w:t>
      </w:r>
      <w:r>
        <w:rPr>
          <w:sz w:val="20"/>
          <w:szCs w:val="20"/>
        </w:rPr>
        <w:t>8</w:t>
      </w:r>
      <w:r w:rsidRPr="00D66E3C">
        <w:rPr>
          <w:sz w:val="20"/>
          <w:szCs w:val="20"/>
        </w:rPr>
        <w:t xml:space="preserve">) (Uradni list RS, št. </w:t>
      </w:r>
      <w:r>
        <w:rPr>
          <w:sz w:val="20"/>
          <w:szCs w:val="20"/>
        </w:rPr>
        <w:t>80</w:t>
      </w:r>
      <w:r w:rsidRPr="00D66E3C">
        <w:rPr>
          <w:sz w:val="20"/>
          <w:szCs w:val="20"/>
        </w:rPr>
        <w:t>/1</w:t>
      </w:r>
      <w:r>
        <w:rPr>
          <w:sz w:val="20"/>
          <w:szCs w:val="20"/>
        </w:rPr>
        <w:t>6),</w:t>
      </w:r>
    </w:p>
    <w:p w14:paraId="566216C8" w14:textId="77777777" w:rsidR="009B6C22" w:rsidRPr="00A40944" w:rsidRDefault="009B6C22" w:rsidP="009B6C22">
      <w:pPr>
        <w:pStyle w:val="Odstavekseznama"/>
        <w:numPr>
          <w:ilvl w:val="0"/>
          <w:numId w:val="1"/>
        </w:numPr>
        <w:ind w:left="284" w:hanging="284"/>
        <w:jc w:val="both"/>
        <w:rPr>
          <w:sz w:val="20"/>
          <w:szCs w:val="20"/>
        </w:rPr>
      </w:pPr>
      <w:r w:rsidRPr="00A40944">
        <w:rPr>
          <w:sz w:val="20"/>
          <w:szCs w:val="20"/>
        </w:rPr>
        <w:t>Uredbe o porabi sredstev evropske kohezijske politike v Republiki Sloveniji v programskem obdobju 2014–2020 za cilj naložbe za rast in delovna mesta (Uradni list RS, št. 29/15, 36/16, 58/16</w:t>
      </w:r>
      <w:r w:rsidR="00C216D9" w:rsidRPr="00A40944">
        <w:rPr>
          <w:sz w:val="20"/>
          <w:szCs w:val="20"/>
        </w:rPr>
        <w:t>,</w:t>
      </w:r>
      <w:r w:rsidRPr="00A40944">
        <w:rPr>
          <w:sz w:val="20"/>
          <w:szCs w:val="20"/>
        </w:rPr>
        <w:t xml:space="preserve"> 69/16 – popr.</w:t>
      </w:r>
      <w:r w:rsidR="00C216D9" w:rsidRPr="00A40944">
        <w:rPr>
          <w:sz w:val="20"/>
          <w:szCs w:val="20"/>
        </w:rPr>
        <w:t xml:space="preserve"> In 15/17</w:t>
      </w:r>
      <w:r w:rsidRPr="00A40944">
        <w:rPr>
          <w:sz w:val="20"/>
          <w:szCs w:val="20"/>
        </w:rPr>
        <w:t>),</w:t>
      </w:r>
    </w:p>
    <w:p w14:paraId="0C10CC01" w14:textId="77777777" w:rsidR="009B6C22" w:rsidRPr="00A40944" w:rsidRDefault="009B6C22" w:rsidP="009B6C22">
      <w:pPr>
        <w:pStyle w:val="Odstavekseznama"/>
        <w:numPr>
          <w:ilvl w:val="0"/>
          <w:numId w:val="1"/>
        </w:numPr>
        <w:ind w:left="284" w:hanging="284"/>
        <w:jc w:val="both"/>
        <w:rPr>
          <w:sz w:val="20"/>
          <w:szCs w:val="20"/>
        </w:rPr>
      </w:pPr>
      <w:r w:rsidRPr="00A40944">
        <w:rPr>
          <w:sz w:val="20"/>
          <w:szCs w:val="20"/>
        </w:rPr>
        <w:t>Zakona o integriteti in preprečevanju korupcije (Uradni list RS, št. 69/11 – uradno prečiščeno besedilo),</w:t>
      </w:r>
    </w:p>
    <w:p w14:paraId="7B6EF191" w14:textId="77777777" w:rsidR="009B6C22" w:rsidRPr="00A40944" w:rsidRDefault="009B6C22" w:rsidP="009B6C22">
      <w:pPr>
        <w:pStyle w:val="Odstavekseznama"/>
        <w:numPr>
          <w:ilvl w:val="0"/>
          <w:numId w:val="1"/>
        </w:numPr>
        <w:ind w:left="284" w:hanging="284"/>
        <w:jc w:val="both"/>
        <w:rPr>
          <w:sz w:val="20"/>
          <w:szCs w:val="20"/>
        </w:rPr>
      </w:pPr>
      <w:r w:rsidRPr="00A40944">
        <w:rPr>
          <w:sz w:val="20"/>
          <w:szCs w:val="20"/>
        </w:rPr>
        <w:t>Sklepa o ustanovitvi Javne agencije Republike Slovenije za spodbujanje podjetništva, internacionalizacije, tujih investicij in tehnologije (Uradni list RS, št. 93/15),</w:t>
      </w:r>
    </w:p>
    <w:p w14:paraId="6A363226" w14:textId="77777777" w:rsidR="009B6C22" w:rsidRPr="00A40944" w:rsidRDefault="009B6C22" w:rsidP="009B6C22">
      <w:pPr>
        <w:pStyle w:val="Odstavekseznama"/>
        <w:numPr>
          <w:ilvl w:val="0"/>
          <w:numId w:val="1"/>
        </w:numPr>
        <w:ind w:left="284" w:hanging="284"/>
        <w:jc w:val="both"/>
        <w:rPr>
          <w:sz w:val="20"/>
          <w:szCs w:val="20"/>
        </w:rPr>
      </w:pPr>
      <w:r w:rsidRPr="00A40944">
        <w:rPr>
          <w:sz w:val="20"/>
          <w:szCs w:val="20"/>
        </w:rPr>
        <w:t xml:space="preserve"> Programa dela s finančnim načrtom Javne agencije Republike Slovenije za spodbujanje podjetništva, internacionalizacije, tujih investicij in tehnologije za leti 2017 in 2018, ki ga je sprejel Svet agencije na svoji 23. redni seji dne 6. 6. 2017 in h kateremu je Ministrstvo za gospodarski razvoj in tehnologijo izdalo soglasje dne 21. 6. 2017, št. 302-170/2016/59,</w:t>
      </w:r>
    </w:p>
    <w:p w14:paraId="3C2EB9FD" w14:textId="77777777" w:rsidR="009B6C22" w:rsidRPr="00A40944" w:rsidRDefault="009B6C22" w:rsidP="009B6C22">
      <w:pPr>
        <w:pStyle w:val="Odstavekseznama"/>
        <w:numPr>
          <w:ilvl w:val="0"/>
          <w:numId w:val="1"/>
        </w:numPr>
        <w:ind w:left="284" w:hanging="284"/>
        <w:jc w:val="both"/>
        <w:rPr>
          <w:sz w:val="20"/>
          <w:szCs w:val="20"/>
        </w:rPr>
      </w:pPr>
      <w:r w:rsidRPr="00A40944">
        <w:rPr>
          <w:sz w:val="20"/>
          <w:szCs w:val="20"/>
        </w:rPr>
        <w:t>Sporazuma o načinu izvajanja nalog izvajalskega organa med ministrstvom in agencijo št. 303-7/2016/6 z dne 9.5.2016,</w:t>
      </w:r>
    </w:p>
    <w:p w14:paraId="67A2051C" w14:textId="77777777" w:rsidR="009B6C22" w:rsidRPr="00014CAF" w:rsidRDefault="009B6C22" w:rsidP="009B6C22">
      <w:pPr>
        <w:pStyle w:val="Odstavekseznama"/>
        <w:numPr>
          <w:ilvl w:val="0"/>
          <w:numId w:val="1"/>
        </w:numPr>
        <w:ind w:left="284" w:hanging="284"/>
        <w:jc w:val="both"/>
        <w:rPr>
          <w:sz w:val="20"/>
          <w:szCs w:val="20"/>
        </w:rPr>
      </w:pPr>
      <w:r w:rsidRPr="00014CAF">
        <w:rPr>
          <w:sz w:val="20"/>
          <w:szCs w:val="20"/>
        </w:rPr>
        <w:t>Pogodbe št.SPIRIT-2017-2022/SPOT-JB o izvajanju in financiranju javnega razpisa za financiranje celovitih podpornih storitev v okviru SPOT v obdobju 2017-2022:, sklenjene med Javno agencijo Republike Slovenije za spodbujanje podjetništva, internacionalizacije, tujih investicij in tehnologije in Ministrstvom za gospodarski razvoj in tehnologijo</w:t>
      </w:r>
      <w:r w:rsidR="00A40944" w:rsidRPr="00014CAF">
        <w:rPr>
          <w:sz w:val="20"/>
          <w:szCs w:val="20"/>
        </w:rPr>
        <w:t xml:space="preserve"> z</w:t>
      </w:r>
      <w:r w:rsidRPr="00014CAF">
        <w:rPr>
          <w:sz w:val="20"/>
          <w:szCs w:val="20"/>
        </w:rPr>
        <w:t xml:space="preserve"> dne 23.06.2017,</w:t>
      </w:r>
    </w:p>
    <w:p w14:paraId="4DAAFA15" w14:textId="77777777" w:rsidR="009B6C22" w:rsidRPr="00A40944" w:rsidRDefault="009B6C22" w:rsidP="009B6C22">
      <w:pPr>
        <w:pStyle w:val="Odstavekseznama"/>
        <w:numPr>
          <w:ilvl w:val="0"/>
          <w:numId w:val="1"/>
        </w:numPr>
        <w:ind w:left="284" w:hanging="284"/>
        <w:jc w:val="both"/>
        <w:rPr>
          <w:sz w:val="20"/>
          <w:szCs w:val="20"/>
        </w:rPr>
      </w:pPr>
      <w:r w:rsidRPr="00A40944">
        <w:rPr>
          <w:sz w:val="20"/>
          <w:szCs w:val="20"/>
        </w:rPr>
        <w:t>Zakon</w:t>
      </w:r>
      <w:r w:rsidR="000D4A79" w:rsidRPr="00A40944">
        <w:rPr>
          <w:sz w:val="20"/>
          <w:szCs w:val="20"/>
        </w:rPr>
        <w:t>a</w:t>
      </w:r>
      <w:r w:rsidRPr="00A40944">
        <w:rPr>
          <w:sz w:val="20"/>
          <w:szCs w:val="20"/>
        </w:rPr>
        <w:t xml:space="preserve"> o podpornem okolju za podjetništvo (Uradni list RS, št. 102/07, 57/12, 82/13,17/15 in 27/17),</w:t>
      </w:r>
    </w:p>
    <w:p w14:paraId="3348DB96" w14:textId="77777777" w:rsidR="009B6C22" w:rsidRPr="00A40944" w:rsidRDefault="009B6C22" w:rsidP="009B6C22">
      <w:pPr>
        <w:pStyle w:val="Odstavekseznama"/>
        <w:numPr>
          <w:ilvl w:val="0"/>
          <w:numId w:val="1"/>
        </w:numPr>
        <w:ind w:left="284" w:hanging="284"/>
        <w:jc w:val="both"/>
        <w:rPr>
          <w:sz w:val="20"/>
          <w:szCs w:val="20"/>
        </w:rPr>
      </w:pPr>
      <w:r w:rsidRPr="00A40944">
        <w:rPr>
          <w:sz w:val="20"/>
          <w:szCs w:val="20"/>
        </w:rPr>
        <w:t>Partnerskega sporazuma med Slovenijo in Evropsko komisijo za obdobje 2014-2020, št. CCI 2014SI16M8PA001-1.3, z dne 30. 10. 2014,</w:t>
      </w:r>
    </w:p>
    <w:p w14:paraId="0D1CC8CF" w14:textId="77777777" w:rsidR="009B6C22" w:rsidRPr="00A40944" w:rsidRDefault="009B6C22" w:rsidP="009B6C22">
      <w:pPr>
        <w:pStyle w:val="Odstavekseznama"/>
        <w:numPr>
          <w:ilvl w:val="0"/>
          <w:numId w:val="1"/>
        </w:numPr>
        <w:ind w:left="284" w:hanging="284"/>
        <w:jc w:val="both"/>
        <w:rPr>
          <w:sz w:val="20"/>
          <w:szCs w:val="20"/>
        </w:rPr>
      </w:pPr>
      <w:r w:rsidRPr="00A40944">
        <w:rPr>
          <w:sz w:val="20"/>
          <w:szCs w:val="20"/>
        </w:rPr>
        <w:t>Operativnega programa za izvajanje evropske kohezijske politike v obdobju 2014-2020, št. CCI 2014SI16MAOP001, z dne 4. 7. 2016,</w:t>
      </w:r>
    </w:p>
    <w:p w14:paraId="24507356" w14:textId="77777777" w:rsidR="009B6C22" w:rsidRPr="00A40944" w:rsidRDefault="009B6C22" w:rsidP="009B6C22">
      <w:pPr>
        <w:pStyle w:val="Odstavekseznama"/>
        <w:numPr>
          <w:ilvl w:val="0"/>
          <w:numId w:val="1"/>
        </w:numPr>
        <w:ind w:left="284" w:hanging="284"/>
        <w:jc w:val="both"/>
        <w:rPr>
          <w:sz w:val="20"/>
          <w:szCs w:val="20"/>
        </w:rPr>
      </w:pPr>
      <w:r w:rsidRPr="00A40944">
        <w:rPr>
          <w:sz w:val="20"/>
          <w:szCs w:val="20"/>
        </w:rPr>
        <w:t>Programa izvajanja finančnih spodbud Ministrstva za gospodarski razvoj in tehnologijo 2015-2020, št. 3030-4/2016/2, z dne 18.3.2016,</w:t>
      </w:r>
    </w:p>
    <w:p w14:paraId="57028108" w14:textId="77777777" w:rsidR="00491E3B" w:rsidRDefault="009B6C22" w:rsidP="00491E3B">
      <w:pPr>
        <w:pStyle w:val="Odstavekseznama"/>
        <w:numPr>
          <w:ilvl w:val="0"/>
          <w:numId w:val="1"/>
        </w:numPr>
        <w:ind w:left="284" w:hanging="284"/>
        <w:jc w:val="both"/>
        <w:rPr>
          <w:sz w:val="20"/>
          <w:szCs w:val="20"/>
        </w:rPr>
      </w:pPr>
      <w:r w:rsidRPr="00A40944">
        <w:rPr>
          <w:sz w:val="20"/>
          <w:szCs w:val="20"/>
        </w:rPr>
        <w:t>Sklep</w:t>
      </w:r>
      <w:r w:rsidR="000D4A79" w:rsidRPr="00A40944">
        <w:rPr>
          <w:sz w:val="20"/>
          <w:szCs w:val="20"/>
        </w:rPr>
        <w:t>a</w:t>
      </w:r>
      <w:r w:rsidRPr="00A40944">
        <w:rPr>
          <w:sz w:val="20"/>
          <w:szCs w:val="20"/>
        </w:rPr>
        <w:t xml:space="preserve"> o potrditvi Zagonskega elaborata vladnega strateškega razvojnega projekta P6.3. VEM za poslovne subjekte, št. 30000-5/2016/3, z dne 15.9.2016,</w:t>
      </w:r>
    </w:p>
    <w:p w14:paraId="51ACA7F6" w14:textId="6FB15A58" w:rsidR="00491E3B" w:rsidRPr="00491E3B" w:rsidRDefault="00491E3B" w:rsidP="00491E3B">
      <w:pPr>
        <w:pStyle w:val="Odstavekseznama"/>
        <w:numPr>
          <w:ilvl w:val="0"/>
          <w:numId w:val="1"/>
        </w:numPr>
        <w:ind w:left="284" w:hanging="284"/>
        <w:jc w:val="both"/>
        <w:rPr>
          <w:sz w:val="20"/>
          <w:szCs w:val="20"/>
        </w:rPr>
      </w:pPr>
      <w:r w:rsidRPr="00491E3B">
        <w:rPr>
          <w:sz w:val="20"/>
          <w:szCs w:val="20"/>
        </w:rPr>
        <w:t>Odločitve o podpori Službe Vlade Republike Slovenija za razvoj in evropsko kohezijsko politiko v vlogi organa upravljanja za strukt</w:t>
      </w:r>
      <w:r w:rsidR="00DB28F4">
        <w:rPr>
          <w:sz w:val="20"/>
          <w:szCs w:val="20"/>
        </w:rPr>
        <w:t>urne sklade in kohezijski sklad</w:t>
      </w:r>
      <w:r w:rsidRPr="00491E3B">
        <w:rPr>
          <w:sz w:val="20"/>
          <w:szCs w:val="20"/>
        </w:rPr>
        <w:t xml:space="preserve"> št. 3-1/1/MGRT/0 za Javni razpis za financiranje izvajanja celovitih podpornih storitev za potencialne podjetnike in podjetja v okviru Slovenskih poslovnih točk za obdobje od 2018 do 2022 – SPOT REGIJE 2018-2022</w:t>
      </w:r>
      <w:r w:rsidR="00B50E9B">
        <w:rPr>
          <w:sz w:val="20"/>
          <w:szCs w:val="20"/>
        </w:rPr>
        <w:t>,</w:t>
      </w:r>
      <w:r w:rsidRPr="00491E3B">
        <w:rPr>
          <w:sz w:val="20"/>
          <w:szCs w:val="20"/>
        </w:rPr>
        <w:t xml:space="preserve"> z dne 28.9.2017.</w:t>
      </w:r>
    </w:p>
    <w:p w14:paraId="57174978" w14:textId="77777777" w:rsidR="007B4A10" w:rsidRPr="00A40944" w:rsidRDefault="007B4A10" w:rsidP="009B6C22">
      <w:pPr>
        <w:spacing w:after="200" w:line="276" w:lineRule="auto"/>
        <w:rPr>
          <w:sz w:val="20"/>
          <w:szCs w:val="20"/>
        </w:rPr>
      </w:pPr>
    </w:p>
    <w:p w14:paraId="336A51E4" w14:textId="77777777" w:rsidR="007B4A10" w:rsidRPr="00A40944" w:rsidRDefault="007B4A10" w:rsidP="009B6C22">
      <w:pPr>
        <w:spacing w:after="200" w:line="276" w:lineRule="auto"/>
        <w:rPr>
          <w:sz w:val="20"/>
          <w:szCs w:val="20"/>
        </w:rPr>
      </w:pPr>
    </w:p>
    <w:p w14:paraId="10D474BE" w14:textId="77777777" w:rsidR="009B6C22" w:rsidRPr="00A40944" w:rsidRDefault="009B6C22" w:rsidP="009B6C22">
      <w:pPr>
        <w:spacing w:after="200" w:line="276" w:lineRule="auto"/>
        <w:rPr>
          <w:sz w:val="20"/>
          <w:szCs w:val="20"/>
        </w:rPr>
      </w:pPr>
      <w:r w:rsidRPr="00A40944">
        <w:rPr>
          <w:sz w:val="20"/>
          <w:szCs w:val="20"/>
        </w:rPr>
        <w:br w:type="page"/>
      </w:r>
    </w:p>
    <w:p w14:paraId="418F597E" w14:textId="77777777" w:rsidR="009B6C22" w:rsidRPr="00A40944" w:rsidRDefault="009B6C22" w:rsidP="009B6C22">
      <w:pPr>
        <w:pStyle w:val="Odstavekseznama"/>
        <w:numPr>
          <w:ilvl w:val="1"/>
          <w:numId w:val="1"/>
        </w:numPr>
        <w:ind w:left="426" w:hanging="426"/>
        <w:jc w:val="both"/>
        <w:rPr>
          <w:b/>
          <w:szCs w:val="24"/>
        </w:rPr>
      </w:pPr>
      <w:r w:rsidRPr="00A40944">
        <w:rPr>
          <w:b/>
        </w:rPr>
        <w:lastRenderedPageBreak/>
        <w:t>Ime oziroma naziv in sedež posredniškega organa, ki dodeljuje sredstva</w:t>
      </w:r>
    </w:p>
    <w:p w14:paraId="336900A7" w14:textId="77777777" w:rsidR="009B6C22" w:rsidRPr="00A40944" w:rsidRDefault="009B6C22" w:rsidP="009B6C22">
      <w:pPr>
        <w:pStyle w:val="Odstavekseznama"/>
        <w:ind w:left="567"/>
        <w:jc w:val="both"/>
        <w:rPr>
          <w:b/>
          <w:sz w:val="20"/>
          <w:szCs w:val="20"/>
        </w:rPr>
      </w:pPr>
    </w:p>
    <w:p w14:paraId="5E4AE440" w14:textId="77777777" w:rsidR="009B6C22" w:rsidRPr="00A40944" w:rsidRDefault="009B6C22" w:rsidP="009B6C22">
      <w:pPr>
        <w:jc w:val="both"/>
        <w:rPr>
          <w:sz w:val="20"/>
          <w:szCs w:val="22"/>
          <w:lang w:bidi="en-US"/>
        </w:rPr>
      </w:pPr>
      <w:r w:rsidRPr="00A40944">
        <w:rPr>
          <w:sz w:val="20"/>
          <w:szCs w:val="22"/>
          <w:lang w:bidi="en-US"/>
        </w:rPr>
        <w:t>Posredniški organ: Republika Slovenija, Ministrstvo za gospodarski razvoj in tehnologijo, Kotnikova ulica 5, 1000 Ljubljana (v nadaljevanju ministrstvo</w:t>
      </w:r>
      <w:r w:rsidR="00A679F3">
        <w:rPr>
          <w:sz w:val="20"/>
          <w:szCs w:val="22"/>
          <w:lang w:bidi="en-US"/>
        </w:rPr>
        <w:t>).</w:t>
      </w:r>
    </w:p>
    <w:p w14:paraId="7A23666E" w14:textId="77777777" w:rsidR="009B6C22" w:rsidRPr="00A40944" w:rsidRDefault="009B6C22" w:rsidP="009B6C22">
      <w:pPr>
        <w:jc w:val="both"/>
        <w:rPr>
          <w:rFonts w:eastAsia="Calibri" w:cs="Arial"/>
          <w:sz w:val="20"/>
          <w:szCs w:val="22"/>
          <w:lang w:bidi="en-US"/>
        </w:rPr>
      </w:pPr>
    </w:p>
    <w:p w14:paraId="3B1D7B7A" w14:textId="77777777" w:rsidR="009B6C22" w:rsidRPr="00A40944" w:rsidRDefault="009B6C22" w:rsidP="009B6C22">
      <w:pPr>
        <w:jc w:val="both"/>
        <w:rPr>
          <w:b/>
          <w:sz w:val="20"/>
          <w:szCs w:val="20"/>
        </w:rPr>
      </w:pPr>
      <w:r w:rsidRPr="00A40944">
        <w:rPr>
          <w:sz w:val="20"/>
          <w:szCs w:val="22"/>
          <w:lang w:bidi="en-US"/>
        </w:rPr>
        <w:t>Izvajalski organ: Javna agencija Republike Slovenije za spodbujanje podjetništva, internacionalizacije, tujih investicij in tehnologije, Verovškova 60, 1000 Ljubljana (v nadaljevanju: agencija)</w:t>
      </w:r>
      <w:r w:rsidR="00A679F3">
        <w:rPr>
          <w:sz w:val="20"/>
          <w:szCs w:val="22"/>
          <w:lang w:bidi="en-US"/>
        </w:rPr>
        <w:t>.</w:t>
      </w:r>
    </w:p>
    <w:p w14:paraId="7516D859" w14:textId="77777777" w:rsidR="009B6C22" w:rsidRPr="00A40944" w:rsidRDefault="009B6C22" w:rsidP="009B6C22">
      <w:pPr>
        <w:jc w:val="both"/>
        <w:rPr>
          <w:b/>
          <w:sz w:val="20"/>
          <w:szCs w:val="20"/>
        </w:rPr>
      </w:pPr>
    </w:p>
    <w:p w14:paraId="0876D728" w14:textId="77777777" w:rsidR="009B6C22" w:rsidRPr="00A40944" w:rsidRDefault="009B6C22" w:rsidP="009B6C22">
      <w:pPr>
        <w:pStyle w:val="Odstavekseznama"/>
        <w:numPr>
          <w:ilvl w:val="1"/>
          <w:numId w:val="1"/>
        </w:numPr>
        <w:ind w:left="426" w:hanging="426"/>
        <w:jc w:val="both"/>
        <w:rPr>
          <w:b/>
        </w:rPr>
      </w:pPr>
      <w:r w:rsidRPr="00A40944">
        <w:rPr>
          <w:b/>
        </w:rPr>
        <w:t xml:space="preserve">Namen, cilj in predmet javnega razpisa ter regija izvajanja </w:t>
      </w:r>
    </w:p>
    <w:p w14:paraId="5228C0B8" w14:textId="77777777" w:rsidR="009B6C22" w:rsidRPr="00A40944" w:rsidRDefault="009B6C22" w:rsidP="009B6C22">
      <w:pPr>
        <w:jc w:val="both"/>
        <w:rPr>
          <w:sz w:val="20"/>
          <w:szCs w:val="20"/>
        </w:rPr>
      </w:pPr>
    </w:p>
    <w:p w14:paraId="00762C9D" w14:textId="77777777" w:rsidR="009B6C22" w:rsidRPr="00A40944" w:rsidRDefault="009B6C22" w:rsidP="00C911F5">
      <w:pPr>
        <w:jc w:val="both"/>
        <w:rPr>
          <w:sz w:val="20"/>
          <w:szCs w:val="20"/>
        </w:rPr>
      </w:pPr>
      <w:r w:rsidRPr="00A40944">
        <w:rPr>
          <w:sz w:val="20"/>
          <w:szCs w:val="20"/>
        </w:rPr>
        <w:t>Javni razpis za izbor operacij delno financira Evropska unija, in sicer iz Evropskega sklada za regionalni razvoj (ESRR). Javni razpis za izbor operacij se izvaja v okviru »Operativnega programa za izvajanje Evropske kohezijske politike v obdobju 2014 – 2020«, prednostne osi: »3. Dinamično in konkurenčno podjetništvo za zeleno gospodarsko rast«; prednostne naložbe: »3.1</w:t>
      </w:r>
      <w:r w:rsidR="00937D5D">
        <w:rPr>
          <w:sz w:val="20"/>
          <w:szCs w:val="20"/>
        </w:rPr>
        <w:t xml:space="preserve"> </w:t>
      </w:r>
      <w:r w:rsidRPr="00A40944">
        <w:rPr>
          <w:sz w:val="20"/>
          <w:szCs w:val="20"/>
        </w:rPr>
        <w:t>Spodbujanje podjetništva, zlasti z enostavnejšim izkoriščanjem novih idej v gospodarstvu in pospeševanjem ustanavljanja novih podjetij, tudi prek  podjetniških inkubatorjev«; specifičnega cilja: »3.1.1. Spodbujanje nastajanja in delovanja podjetij, predvsem start-up podjetij«.</w:t>
      </w:r>
    </w:p>
    <w:p w14:paraId="509A2760" w14:textId="77777777" w:rsidR="009B6C22" w:rsidRPr="00A40944" w:rsidRDefault="009B6C22" w:rsidP="009B6C22">
      <w:pPr>
        <w:jc w:val="both"/>
        <w:rPr>
          <w:sz w:val="20"/>
          <w:szCs w:val="20"/>
        </w:rPr>
      </w:pPr>
    </w:p>
    <w:p w14:paraId="44E56B63" w14:textId="77777777" w:rsidR="009B6C22" w:rsidRPr="00A40944" w:rsidRDefault="009B6C22" w:rsidP="009B6C22">
      <w:pPr>
        <w:pStyle w:val="Telobesedila"/>
        <w:numPr>
          <w:ilvl w:val="0"/>
          <w:numId w:val="3"/>
        </w:numPr>
        <w:spacing w:after="0"/>
        <w:jc w:val="both"/>
        <w:rPr>
          <w:rFonts w:ascii="Arial Narrow" w:hAnsi="Arial Narrow" w:cs="Arial"/>
          <w:b/>
          <w:bCs/>
          <w:sz w:val="20"/>
          <w:szCs w:val="20"/>
        </w:rPr>
      </w:pPr>
      <w:r w:rsidRPr="00A40944">
        <w:rPr>
          <w:rFonts w:ascii="Arial Narrow" w:hAnsi="Arial Narrow" w:cs="Arial"/>
          <w:b/>
          <w:bCs/>
          <w:sz w:val="20"/>
          <w:szCs w:val="20"/>
        </w:rPr>
        <w:t>Namen in cilj javnega razpisa</w:t>
      </w:r>
    </w:p>
    <w:p w14:paraId="30558E48" w14:textId="77777777" w:rsidR="009B6C22" w:rsidRPr="00A40944" w:rsidRDefault="009B6C22" w:rsidP="009B6C22">
      <w:pPr>
        <w:pStyle w:val="Telobesedila"/>
        <w:spacing w:after="0"/>
        <w:ind w:left="1146"/>
        <w:jc w:val="both"/>
        <w:rPr>
          <w:rFonts w:ascii="Arial Narrow" w:hAnsi="Arial Narrow" w:cs="Arial"/>
          <w:b/>
          <w:bCs/>
          <w:sz w:val="20"/>
          <w:szCs w:val="20"/>
        </w:rPr>
      </w:pPr>
    </w:p>
    <w:p w14:paraId="5D402769" w14:textId="77777777" w:rsidR="009B6C22" w:rsidRPr="00052A7D" w:rsidRDefault="009B6C22" w:rsidP="009B6C22">
      <w:pPr>
        <w:jc w:val="both"/>
        <w:rPr>
          <w:sz w:val="20"/>
          <w:szCs w:val="20"/>
          <w:lang w:bidi="en-US"/>
        </w:rPr>
      </w:pPr>
      <w:r w:rsidRPr="00052A7D">
        <w:rPr>
          <w:sz w:val="20"/>
          <w:szCs w:val="20"/>
          <w:lang w:bidi="en-US"/>
        </w:rPr>
        <w:t xml:space="preserve">Namen javnega razpisa je podpora in pomoč potencialnim podjetnikom ter mikro, malim in srednje velikim podjetjem (v nadaljevanju MSP) v skladu z </w:t>
      </w:r>
      <w:r w:rsidRPr="00052A7D">
        <w:rPr>
          <w:sz w:val="20"/>
          <w:szCs w:val="20"/>
        </w:rPr>
        <w:t>Zakonom o podpornem okolju za podjetništvo (Uradni list RS, št. 102/07, 57/12, 82/13,17/15 in 27/17</w:t>
      </w:r>
      <w:r w:rsidR="00890173" w:rsidRPr="00052A7D">
        <w:rPr>
          <w:sz w:val="20"/>
          <w:szCs w:val="20"/>
        </w:rPr>
        <w:t>-</w:t>
      </w:r>
      <w:r w:rsidRPr="00052A7D">
        <w:rPr>
          <w:sz w:val="20"/>
          <w:szCs w:val="20"/>
        </w:rPr>
        <w:t>v nadaljevanju ZPOP-1)</w:t>
      </w:r>
      <w:r w:rsidRPr="00052A7D">
        <w:rPr>
          <w:sz w:val="20"/>
          <w:szCs w:val="20"/>
          <w:lang w:bidi="en-US"/>
        </w:rPr>
        <w:t>, ki se srečujejo s podjetniškimi izzivi na celotnem območju Republike Slovenije</w:t>
      </w:r>
      <w:r w:rsidR="00890173" w:rsidRPr="00052A7D">
        <w:rPr>
          <w:sz w:val="20"/>
          <w:szCs w:val="20"/>
          <w:lang w:bidi="en-US"/>
        </w:rPr>
        <w:t>,</w:t>
      </w:r>
      <w:r w:rsidRPr="00052A7D">
        <w:rPr>
          <w:sz w:val="20"/>
          <w:szCs w:val="20"/>
          <w:lang w:bidi="en-US"/>
        </w:rPr>
        <w:t xml:space="preserve"> ter izboljšanje  podjetniške kulture. Javni razpis je namenjen:</w:t>
      </w:r>
    </w:p>
    <w:p w14:paraId="0134DD63" w14:textId="77777777" w:rsidR="009B6C22" w:rsidRPr="00052A7D" w:rsidRDefault="009B6C22" w:rsidP="009B6C22">
      <w:pPr>
        <w:pStyle w:val="Odstavekseznama"/>
        <w:numPr>
          <w:ilvl w:val="0"/>
          <w:numId w:val="1"/>
        </w:numPr>
        <w:ind w:left="709" w:hanging="709"/>
        <w:jc w:val="both"/>
        <w:rPr>
          <w:sz w:val="20"/>
          <w:szCs w:val="20"/>
          <w:lang w:val="en-US" w:bidi="en-US"/>
        </w:rPr>
      </w:pPr>
      <w:r w:rsidRPr="00052A7D">
        <w:rPr>
          <w:sz w:val="20"/>
          <w:szCs w:val="20"/>
          <w:lang w:val="en-US" w:bidi="en-US"/>
        </w:rPr>
        <w:t>krepitvi podjetniškega potenciala za MSP;</w:t>
      </w:r>
    </w:p>
    <w:p w14:paraId="641DC434" w14:textId="77777777" w:rsidR="009B6C22" w:rsidRPr="00052A7D" w:rsidRDefault="009B6C22" w:rsidP="009B6C22">
      <w:pPr>
        <w:pStyle w:val="Odstavekseznama"/>
        <w:numPr>
          <w:ilvl w:val="0"/>
          <w:numId w:val="1"/>
        </w:numPr>
        <w:ind w:left="709" w:hanging="709"/>
        <w:jc w:val="both"/>
        <w:rPr>
          <w:sz w:val="20"/>
          <w:szCs w:val="20"/>
          <w:lang w:val="en-US" w:bidi="en-US"/>
        </w:rPr>
      </w:pPr>
      <w:r w:rsidRPr="00052A7D">
        <w:rPr>
          <w:sz w:val="20"/>
          <w:szCs w:val="20"/>
          <w:lang w:val="en-US" w:bidi="en-US"/>
        </w:rPr>
        <w:t>posp</w:t>
      </w:r>
      <w:r w:rsidR="00A679F3" w:rsidRPr="00052A7D">
        <w:rPr>
          <w:sz w:val="20"/>
          <w:szCs w:val="20"/>
          <w:lang w:val="en-US" w:bidi="en-US"/>
        </w:rPr>
        <w:t>e</w:t>
      </w:r>
      <w:r w:rsidRPr="00052A7D">
        <w:rPr>
          <w:sz w:val="20"/>
          <w:szCs w:val="20"/>
          <w:lang w:val="en-US" w:bidi="en-US"/>
        </w:rPr>
        <w:t>ševanje ustanavljanja novih MSP.</w:t>
      </w:r>
    </w:p>
    <w:p w14:paraId="64FCE34B" w14:textId="77777777" w:rsidR="009B6C22" w:rsidRPr="00052A7D" w:rsidRDefault="009B6C22" w:rsidP="009B6C22">
      <w:pPr>
        <w:jc w:val="both"/>
        <w:rPr>
          <w:sz w:val="20"/>
          <w:szCs w:val="20"/>
          <w:lang w:val="en-US" w:bidi="en-US"/>
        </w:rPr>
      </w:pPr>
    </w:p>
    <w:p w14:paraId="54A8A8D5" w14:textId="77777777" w:rsidR="009B6C22" w:rsidRPr="00052A7D" w:rsidRDefault="009B6C22" w:rsidP="00C911F5">
      <w:pPr>
        <w:jc w:val="both"/>
        <w:rPr>
          <w:sz w:val="20"/>
          <w:szCs w:val="20"/>
          <w:lang w:val="en-US" w:bidi="en-US"/>
        </w:rPr>
      </w:pPr>
      <w:r w:rsidRPr="00052A7D">
        <w:rPr>
          <w:sz w:val="20"/>
          <w:szCs w:val="20"/>
          <w:lang w:val="en-US" w:bidi="en-US"/>
        </w:rPr>
        <w:t xml:space="preserve">Cilj javnega razpisa z vidika Operativnega programa za izvajanje evropske kohezijske politike je prispevati k specifičnemu cilju 3.1.1: »Spodbujanje nastajanja </w:t>
      </w:r>
      <w:r w:rsidR="009542A1" w:rsidRPr="00052A7D">
        <w:rPr>
          <w:sz w:val="20"/>
          <w:szCs w:val="20"/>
          <w:lang w:val="en-US" w:bidi="en-US"/>
        </w:rPr>
        <w:t xml:space="preserve">in delovanja podjetij, predvsem </w:t>
      </w:r>
      <w:r w:rsidRPr="00052A7D">
        <w:rPr>
          <w:sz w:val="20"/>
          <w:szCs w:val="20"/>
          <w:lang w:val="en-US" w:bidi="en-US"/>
        </w:rPr>
        <w:t>start-up podjetij«, prednostne naložbe 3.1. »Spodbujanje podjetništva, zlasti z enostavnejšim izkoriščanjem novih idej v gospodarstvu in</w:t>
      </w:r>
      <w:r w:rsidR="00A679F3" w:rsidRPr="00052A7D">
        <w:rPr>
          <w:sz w:val="20"/>
          <w:szCs w:val="20"/>
          <w:lang w:val="en-US" w:bidi="en-US"/>
        </w:rPr>
        <w:t xml:space="preserve"> </w:t>
      </w:r>
      <w:r w:rsidRPr="00052A7D">
        <w:rPr>
          <w:sz w:val="20"/>
          <w:szCs w:val="20"/>
          <w:lang w:val="en-US" w:bidi="en-US"/>
        </w:rPr>
        <w:t>pospeševanjem ustanavljanja novih podjetij, tudi prek podjetniških inkubatorjev«.</w:t>
      </w:r>
    </w:p>
    <w:p w14:paraId="6561E57E" w14:textId="77777777" w:rsidR="009B6C22" w:rsidRPr="00052A7D" w:rsidRDefault="009B6C22" w:rsidP="009B6C22">
      <w:pPr>
        <w:jc w:val="both"/>
        <w:rPr>
          <w:sz w:val="20"/>
          <w:szCs w:val="20"/>
          <w:lang w:val="en-US" w:bidi="en-US"/>
        </w:rPr>
      </w:pPr>
    </w:p>
    <w:p w14:paraId="77AE051C" w14:textId="77777777" w:rsidR="009B6C22" w:rsidRPr="00052A7D" w:rsidRDefault="009B6C22" w:rsidP="009B6C22">
      <w:pPr>
        <w:jc w:val="both"/>
        <w:rPr>
          <w:sz w:val="20"/>
          <w:szCs w:val="20"/>
          <w:lang w:val="en-US" w:bidi="en-US"/>
        </w:rPr>
      </w:pPr>
      <w:r w:rsidRPr="00052A7D">
        <w:rPr>
          <w:sz w:val="20"/>
          <w:szCs w:val="20"/>
          <w:lang w:val="en-US" w:bidi="en-US"/>
        </w:rPr>
        <w:t>Cilji javnega razpisa so:</w:t>
      </w:r>
    </w:p>
    <w:p w14:paraId="6A070A6A" w14:textId="77777777" w:rsidR="009B6C22" w:rsidRPr="00052A7D" w:rsidRDefault="009B6C22" w:rsidP="009B6C22">
      <w:pPr>
        <w:jc w:val="both"/>
        <w:rPr>
          <w:sz w:val="20"/>
          <w:szCs w:val="20"/>
          <w:lang w:val="en-US" w:bidi="en-US"/>
        </w:rPr>
      </w:pPr>
      <w:r w:rsidRPr="00052A7D">
        <w:rPr>
          <w:sz w:val="20"/>
          <w:szCs w:val="20"/>
          <w:lang w:val="en-US" w:bidi="en-US"/>
        </w:rPr>
        <w:t>-  povečanje informiranosti in znanja za reševanje izzivov na podjetniški poti v vseh fazah podjetniškega ciklusa in</w:t>
      </w:r>
    </w:p>
    <w:p w14:paraId="2B277F77" w14:textId="77777777" w:rsidR="009B6C22" w:rsidRPr="00052A7D" w:rsidRDefault="009B6C22" w:rsidP="009B6C22">
      <w:pPr>
        <w:jc w:val="both"/>
        <w:rPr>
          <w:sz w:val="20"/>
          <w:szCs w:val="20"/>
          <w:lang w:val="en-US" w:bidi="en-US"/>
        </w:rPr>
      </w:pPr>
      <w:r w:rsidRPr="00052A7D">
        <w:rPr>
          <w:sz w:val="20"/>
          <w:szCs w:val="20"/>
          <w:lang w:val="en-US" w:bidi="en-US"/>
        </w:rPr>
        <w:t xml:space="preserve">-  povečanje zgodnje podjetniške aktivnosti, </w:t>
      </w:r>
    </w:p>
    <w:p w14:paraId="2551D4D8" w14:textId="77777777" w:rsidR="009B6C22" w:rsidRPr="00052A7D" w:rsidRDefault="009B6C22" w:rsidP="009B6C22">
      <w:pPr>
        <w:jc w:val="both"/>
        <w:rPr>
          <w:sz w:val="20"/>
          <w:szCs w:val="20"/>
          <w:lang w:val="en-US" w:bidi="en-US"/>
        </w:rPr>
      </w:pPr>
      <w:r w:rsidRPr="00052A7D">
        <w:rPr>
          <w:sz w:val="20"/>
          <w:szCs w:val="20"/>
          <w:lang w:val="en-US" w:bidi="en-US"/>
        </w:rPr>
        <w:t xml:space="preserve">in bodo prispevali k večjemu nastajanju in </w:t>
      </w:r>
      <w:r w:rsidR="00837E9C" w:rsidRPr="00052A7D">
        <w:rPr>
          <w:sz w:val="20"/>
          <w:szCs w:val="20"/>
          <w:lang w:val="en-US" w:bidi="en-US"/>
        </w:rPr>
        <w:t xml:space="preserve">izboljšanju rasti in razvoja </w:t>
      </w:r>
      <w:r w:rsidRPr="00052A7D">
        <w:rPr>
          <w:sz w:val="20"/>
          <w:szCs w:val="20"/>
          <w:lang w:val="en-US" w:bidi="en-US"/>
        </w:rPr>
        <w:t>podjetij.</w:t>
      </w:r>
    </w:p>
    <w:p w14:paraId="4F5F296D" w14:textId="77777777" w:rsidR="009B6C22" w:rsidRPr="00052A7D" w:rsidRDefault="009B6C22" w:rsidP="009B6C22">
      <w:pPr>
        <w:jc w:val="both"/>
        <w:rPr>
          <w:sz w:val="20"/>
          <w:szCs w:val="20"/>
          <w:lang w:val="en-US" w:bidi="en-US"/>
        </w:rPr>
      </w:pPr>
    </w:p>
    <w:p w14:paraId="10C514F7" w14:textId="77777777" w:rsidR="009B6C22" w:rsidRPr="00052A7D" w:rsidRDefault="009B6C22" w:rsidP="009B6C22">
      <w:pPr>
        <w:jc w:val="both"/>
        <w:rPr>
          <w:sz w:val="20"/>
          <w:szCs w:val="20"/>
          <w:lang w:val="en-US" w:bidi="en-US"/>
        </w:rPr>
      </w:pPr>
      <w:r w:rsidRPr="00052A7D">
        <w:rPr>
          <w:sz w:val="20"/>
          <w:szCs w:val="20"/>
          <w:lang w:val="en-US" w:bidi="en-US"/>
        </w:rPr>
        <w:t>Cilj(e) javnega ra</w:t>
      </w:r>
      <w:r w:rsidR="009542A1" w:rsidRPr="00052A7D">
        <w:rPr>
          <w:sz w:val="20"/>
          <w:szCs w:val="20"/>
          <w:lang w:val="en-US" w:bidi="en-US"/>
        </w:rPr>
        <w:t>zpisa bomo dosegli z naslednjim rezultatom</w:t>
      </w:r>
      <w:r w:rsidRPr="00052A7D">
        <w:rPr>
          <w:sz w:val="20"/>
          <w:szCs w:val="20"/>
          <w:lang w:val="en-US" w:bidi="en-US"/>
        </w:rPr>
        <w:t>:</w:t>
      </w:r>
    </w:p>
    <w:p w14:paraId="73C1FD74" w14:textId="77777777" w:rsidR="009B6C22" w:rsidRPr="00052A7D" w:rsidRDefault="009B6C22" w:rsidP="009B6C22">
      <w:pPr>
        <w:jc w:val="both"/>
        <w:rPr>
          <w:sz w:val="20"/>
          <w:szCs w:val="20"/>
          <w:lang w:val="en-US" w:bidi="en-US"/>
        </w:rPr>
      </w:pPr>
      <w:r w:rsidRPr="00052A7D">
        <w:rPr>
          <w:sz w:val="20"/>
          <w:szCs w:val="20"/>
          <w:lang w:val="en-US" w:bidi="en-US"/>
        </w:rPr>
        <w:t>• povečanje števila podjetij, ki prejmejo nefinančno podporo</w:t>
      </w:r>
      <w:r w:rsidR="005643C2" w:rsidRPr="00052A7D">
        <w:rPr>
          <w:sz w:val="20"/>
          <w:szCs w:val="20"/>
          <w:lang w:val="en-US" w:bidi="en-US"/>
        </w:rPr>
        <w:t>.</w:t>
      </w:r>
      <w:r w:rsidRPr="00052A7D">
        <w:rPr>
          <w:sz w:val="20"/>
          <w:szCs w:val="20"/>
          <w:lang w:val="en-US" w:bidi="en-US"/>
        </w:rPr>
        <w:t xml:space="preserve"> </w:t>
      </w:r>
    </w:p>
    <w:p w14:paraId="74252E0B" w14:textId="77777777" w:rsidR="009B6C22" w:rsidRPr="00A40944" w:rsidRDefault="009B6C22" w:rsidP="009B6C22">
      <w:pPr>
        <w:jc w:val="both"/>
        <w:rPr>
          <w:i/>
          <w:sz w:val="20"/>
          <w:szCs w:val="20"/>
          <w:lang w:val="en-US" w:bidi="en-US"/>
        </w:rPr>
      </w:pPr>
    </w:p>
    <w:p w14:paraId="51645335" w14:textId="77777777" w:rsidR="009B6C22" w:rsidRPr="00A40944" w:rsidRDefault="009B6C22" w:rsidP="009B6C22">
      <w:pPr>
        <w:jc w:val="both"/>
        <w:rPr>
          <w:sz w:val="20"/>
          <w:szCs w:val="20"/>
        </w:rPr>
      </w:pPr>
    </w:p>
    <w:p w14:paraId="10D8F1CC" w14:textId="77777777" w:rsidR="009B6C22" w:rsidRPr="00A40944" w:rsidRDefault="009B6C22" w:rsidP="009B6C22">
      <w:pPr>
        <w:pStyle w:val="Odstavekseznama"/>
        <w:numPr>
          <w:ilvl w:val="0"/>
          <w:numId w:val="3"/>
        </w:numPr>
        <w:jc w:val="both"/>
        <w:rPr>
          <w:b/>
          <w:sz w:val="20"/>
          <w:szCs w:val="20"/>
        </w:rPr>
      </w:pPr>
      <w:r w:rsidRPr="00A40944">
        <w:rPr>
          <w:b/>
          <w:sz w:val="20"/>
          <w:szCs w:val="20"/>
        </w:rPr>
        <w:t>Predmet javnega razpisa</w:t>
      </w:r>
    </w:p>
    <w:p w14:paraId="6DC0D4E8" w14:textId="77777777" w:rsidR="009B6C22" w:rsidRPr="00A40944" w:rsidRDefault="009B6C22" w:rsidP="009B6C22">
      <w:pPr>
        <w:pStyle w:val="Odstavekseznama"/>
        <w:ind w:left="1146"/>
        <w:jc w:val="both"/>
        <w:rPr>
          <w:b/>
          <w:sz w:val="20"/>
          <w:szCs w:val="20"/>
        </w:rPr>
      </w:pPr>
    </w:p>
    <w:p w14:paraId="19B4B228" w14:textId="77777777" w:rsidR="009B6C22" w:rsidRPr="00052A7D" w:rsidRDefault="009B6C22" w:rsidP="009B6C22">
      <w:pPr>
        <w:jc w:val="both"/>
        <w:rPr>
          <w:sz w:val="20"/>
          <w:szCs w:val="20"/>
          <w:lang w:val="en-US" w:bidi="en-US"/>
        </w:rPr>
      </w:pPr>
      <w:r w:rsidRPr="00052A7D">
        <w:rPr>
          <w:sz w:val="20"/>
          <w:szCs w:val="20"/>
          <w:lang w:bidi="en-US"/>
        </w:rPr>
        <w:t>Predmet javnega razpisa je financiranje izvajanja brezplačnih storitev</w:t>
      </w:r>
      <w:r w:rsidR="002D7504" w:rsidRPr="00052A7D">
        <w:rPr>
          <w:sz w:val="20"/>
          <w:szCs w:val="20"/>
          <w:lang w:bidi="en-US"/>
        </w:rPr>
        <w:t xml:space="preserve"> na</w:t>
      </w:r>
      <w:r w:rsidRPr="00052A7D">
        <w:rPr>
          <w:sz w:val="20"/>
          <w:szCs w:val="20"/>
          <w:lang w:bidi="en-US"/>
        </w:rPr>
        <w:t xml:space="preserve"> 12 slovenskih poslovnih točk</w:t>
      </w:r>
      <w:r w:rsidR="002D7504" w:rsidRPr="00052A7D">
        <w:rPr>
          <w:sz w:val="20"/>
          <w:szCs w:val="20"/>
          <w:lang w:bidi="en-US"/>
        </w:rPr>
        <w:t>ah</w:t>
      </w:r>
      <w:r w:rsidRPr="00052A7D">
        <w:rPr>
          <w:sz w:val="20"/>
          <w:szCs w:val="20"/>
          <w:lang w:bidi="en-US"/>
        </w:rPr>
        <w:t xml:space="preserve">  ( v nadaljevanju SPOT regije). </w:t>
      </w:r>
      <w:r w:rsidRPr="00052A7D">
        <w:rPr>
          <w:sz w:val="20"/>
          <w:szCs w:val="20"/>
          <w:lang w:val="en-US" w:bidi="en-US"/>
        </w:rPr>
        <w:t>V vsaki statistični regiji na območju Republike Slovenije bo financiran en SPOT regije za ciljno skupino v obdobju od 1.1.2018 do 31.12.2022.</w:t>
      </w:r>
    </w:p>
    <w:p w14:paraId="44237555" w14:textId="77777777" w:rsidR="009B6C22" w:rsidRPr="00052A7D" w:rsidRDefault="009B6C22" w:rsidP="009B6C22">
      <w:pPr>
        <w:jc w:val="both"/>
        <w:rPr>
          <w:sz w:val="20"/>
          <w:szCs w:val="20"/>
          <w:lang w:val="en-US" w:bidi="en-US"/>
        </w:rPr>
      </w:pPr>
    </w:p>
    <w:p w14:paraId="1F591EB0" w14:textId="77777777" w:rsidR="009B6C22" w:rsidRPr="00052A7D" w:rsidRDefault="00A26A80" w:rsidP="009B6C22">
      <w:pPr>
        <w:jc w:val="both"/>
        <w:rPr>
          <w:sz w:val="20"/>
          <w:szCs w:val="20"/>
          <w:lang w:val="en-US" w:bidi="en-US"/>
        </w:rPr>
      </w:pPr>
      <w:r w:rsidRPr="00052A7D">
        <w:rPr>
          <w:sz w:val="20"/>
          <w:szCs w:val="20"/>
          <w:lang w:val="en-US" w:bidi="en-US"/>
        </w:rPr>
        <w:t>Samostojni vlagatelj, v</w:t>
      </w:r>
      <w:r w:rsidR="009542A1" w:rsidRPr="00052A7D">
        <w:rPr>
          <w:sz w:val="20"/>
          <w:szCs w:val="20"/>
          <w:lang w:val="en-US" w:bidi="en-US"/>
        </w:rPr>
        <w:t xml:space="preserve"> primeru konzorcija pa vlagatelj</w:t>
      </w:r>
      <w:r w:rsidRPr="00052A7D">
        <w:rPr>
          <w:sz w:val="20"/>
          <w:szCs w:val="20"/>
          <w:lang w:val="en-US" w:bidi="en-US"/>
        </w:rPr>
        <w:t xml:space="preserve"> in posamezni konzorcijski partnerji</w:t>
      </w:r>
      <w:r w:rsidR="009B6C22" w:rsidRPr="00052A7D">
        <w:rPr>
          <w:sz w:val="20"/>
          <w:szCs w:val="20"/>
          <w:lang w:val="en-US" w:bidi="en-US"/>
        </w:rPr>
        <w:t xml:space="preserve"> mora</w:t>
      </w:r>
      <w:r w:rsidRPr="00052A7D">
        <w:rPr>
          <w:sz w:val="20"/>
          <w:szCs w:val="20"/>
          <w:lang w:val="en-US" w:bidi="en-US"/>
        </w:rPr>
        <w:t>jo</w:t>
      </w:r>
      <w:r w:rsidR="009B6C22" w:rsidRPr="00052A7D">
        <w:rPr>
          <w:sz w:val="20"/>
          <w:szCs w:val="20"/>
          <w:lang w:val="en-US" w:bidi="en-US"/>
        </w:rPr>
        <w:t xml:space="preserve"> izvajati naslednje naloge:</w:t>
      </w:r>
    </w:p>
    <w:p w14:paraId="38FB137D" w14:textId="77777777" w:rsidR="009B6C22" w:rsidRPr="00052A7D" w:rsidRDefault="009B6C22" w:rsidP="009B6C22">
      <w:pPr>
        <w:numPr>
          <w:ilvl w:val="0"/>
          <w:numId w:val="9"/>
        </w:numPr>
        <w:ind w:left="284" w:hanging="284"/>
        <w:contextualSpacing/>
        <w:jc w:val="both"/>
        <w:rPr>
          <w:sz w:val="20"/>
          <w:szCs w:val="20"/>
          <w:lang w:val="en-US" w:bidi="en-US"/>
        </w:rPr>
      </w:pPr>
      <w:r w:rsidRPr="00052A7D">
        <w:rPr>
          <w:sz w:val="20"/>
          <w:szCs w:val="20"/>
          <w:lang w:val="en-US" w:bidi="en-US"/>
        </w:rPr>
        <w:t>promocija podjetniške kulture,</w:t>
      </w:r>
    </w:p>
    <w:p w14:paraId="13277C2D" w14:textId="77777777" w:rsidR="009B6C22" w:rsidRPr="00052A7D" w:rsidRDefault="009B6C22" w:rsidP="009B6C22">
      <w:pPr>
        <w:numPr>
          <w:ilvl w:val="0"/>
          <w:numId w:val="9"/>
        </w:numPr>
        <w:ind w:left="284" w:hanging="284"/>
        <w:contextualSpacing/>
        <w:jc w:val="both"/>
        <w:rPr>
          <w:sz w:val="20"/>
          <w:szCs w:val="20"/>
          <w:lang w:val="en-US" w:bidi="en-US"/>
        </w:rPr>
      </w:pPr>
      <w:r w:rsidRPr="00052A7D">
        <w:rPr>
          <w:sz w:val="20"/>
          <w:szCs w:val="20"/>
          <w:lang w:val="en-US" w:bidi="en-US"/>
        </w:rPr>
        <w:t xml:space="preserve">izvajanje celovitih podpornih storitev za potencialne podjetnike in MSP, </w:t>
      </w:r>
    </w:p>
    <w:p w14:paraId="6CD3950C" w14:textId="77777777" w:rsidR="009B6C22" w:rsidRPr="00052A7D" w:rsidRDefault="009B6C22" w:rsidP="009B6C22">
      <w:pPr>
        <w:numPr>
          <w:ilvl w:val="0"/>
          <w:numId w:val="9"/>
        </w:numPr>
        <w:ind w:left="284" w:hanging="284"/>
        <w:contextualSpacing/>
        <w:jc w:val="both"/>
        <w:rPr>
          <w:sz w:val="20"/>
          <w:szCs w:val="20"/>
          <w:lang w:val="en-US" w:bidi="en-US"/>
        </w:rPr>
      </w:pPr>
      <w:r w:rsidRPr="00052A7D">
        <w:rPr>
          <w:sz w:val="20"/>
          <w:szCs w:val="20"/>
          <w:lang w:val="en-US" w:bidi="en-US"/>
        </w:rPr>
        <w:t>povezovanje različnih institucij in vzpostavljanje partnerstev za spodbujanje podjetništva na lokalni in regionalni ravni,</w:t>
      </w:r>
    </w:p>
    <w:p w14:paraId="0C09F13D" w14:textId="77777777" w:rsidR="009B6C22" w:rsidRPr="00052A7D" w:rsidRDefault="009B6C22" w:rsidP="009B6C22">
      <w:pPr>
        <w:numPr>
          <w:ilvl w:val="0"/>
          <w:numId w:val="9"/>
        </w:numPr>
        <w:ind w:left="284" w:hanging="284"/>
        <w:contextualSpacing/>
        <w:jc w:val="both"/>
        <w:rPr>
          <w:sz w:val="20"/>
          <w:szCs w:val="20"/>
          <w:lang w:val="en-US" w:bidi="en-US"/>
        </w:rPr>
      </w:pPr>
      <w:r w:rsidRPr="00052A7D">
        <w:rPr>
          <w:sz w:val="20"/>
          <w:szCs w:val="20"/>
          <w:lang w:val="en-US" w:bidi="en-US"/>
        </w:rPr>
        <w:t>evidentiranje potreb na lokalni in regionalni ravni in poročanje o zaznanih administrativnih ovirah s strani svetovancev pri nastajanju in delovanju  podjetij</w:t>
      </w:r>
      <w:r w:rsidR="00117511" w:rsidRPr="00052A7D">
        <w:rPr>
          <w:sz w:val="20"/>
          <w:szCs w:val="20"/>
          <w:lang w:val="en-US" w:bidi="en-US"/>
        </w:rPr>
        <w:t>.</w:t>
      </w:r>
    </w:p>
    <w:p w14:paraId="747858A5" w14:textId="77777777" w:rsidR="00117511" w:rsidRPr="00A40944" w:rsidRDefault="00117511" w:rsidP="00B45FBD">
      <w:pPr>
        <w:ind w:left="284"/>
        <w:contextualSpacing/>
        <w:jc w:val="both"/>
        <w:rPr>
          <w:i/>
          <w:sz w:val="20"/>
          <w:szCs w:val="20"/>
          <w:lang w:val="en-US" w:bidi="en-US"/>
        </w:rPr>
      </w:pPr>
    </w:p>
    <w:p w14:paraId="47EDA794" w14:textId="77777777" w:rsidR="009B6C22" w:rsidRPr="00A40944" w:rsidRDefault="009B6C22" w:rsidP="009B6C22">
      <w:pPr>
        <w:spacing w:line="264" w:lineRule="auto"/>
        <w:jc w:val="both"/>
        <w:rPr>
          <w:i/>
          <w:sz w:val="20"/>
          <w:szCs w:val="20"/>
          <w:lang w:val="en-US" w:bidi="en-US"/>
        </w:rPr>
      </w:pPr>
      <w:r w:rsidRPr="00A40944">
        <w:rPr>
          <w:i/>
          <w:sz w:val="20"/>
          <w:szCs w:val="20"/>
          <w:lang w:val="en-US" w:bidi="en-US"/>
        </w:rPr>
        <w:lastRenderedPageBreak/>
        <w:t xml:space="preserve">Predmet javnega razpisa je financiranje v tabeli 1 navedenih aktivnosti, ki izhajajo iz zgoraj opredeljenih nalog. </w:t>
      </w:r>
    </w:p>
    <w:p w14:paraId="0342B981" w14:textId="77777777" w:rsidR="009B6C22" w:rsidRPr="00A40944" w:rsidRDefault="009B6C22" w:rsidP="009B6C22">
      <w:pPr>
        <w:spacing w:line="264" w:lineRule="auto"/>
        <w:jc w:val="both"/>
        <w:rPr>
          <w:i/>
          <w:sz w:val="20"/>
          <w:szCs w:val="20"/>
          <w:lang w:val="en-US" w:bidi="en-US"/>
        </w:rPr>
      </w:pPr>
    </w:p>
    <w:p w14:paraId="31D32A15" w14:textId="77777777" w:rsidR="009B6C22" w:rsidRPr="000D1558" w:rsidRDefault="009B6C22" w:rsidP="009B6C22">
      <w:pPr>
        <w:jc w:val="both"/>
        <w:rPr>
          <w:b/>
          <w:i/>
          <w:sz w:val="20"/>
          <w:szCs w:val="20"/>
          <w:lang w:val="en-US" w:bidi="en-US"/>
        </w:rPr>
      </w:pPr>
      <w:r w:rsidRPr="000D1558">
        <w:rPr>
          <w:b/>
          <w:i/>
          <w:sz w:val="20"/>
          <w:szCs w:val="20"/>
          <w:lang w:val="en-US" w:bidi="en-US"/>
        </w:rPr>
        <w:t>TABELA 1</w:t>
      </w:r>
      <w:r w:rsidR="000D1558">
        <w:rPr>
          <w:b/>
          <w:i/>
          <w:sz w:val="20"/>
          <w:szCs w:val="20"/>
          <w:lang w:val="en-US" w:bidi="en-US"/>
        </w:rPr>
        <w:t>:</w:t>
      </w:r>
      <w:r w:rsidR="000D1558" w:rsidRPr="000D1558">
        <w:rPr>
          <w:b/>
          <w:i/>
          <w:sz w:val="20"/>
          <w:szCs w:val="20"/>
          <w:lang w:val="en-US" w:bidi="en-US"/>
        </w:rPr>
        <w:t xml:space="preserve"> Pregled aktivnosti, ki so predmet tega javnega razpisa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0"/>
      </w:tblGrid>
      <w:tr w:rsidR="009B6C22" w:rsidRPr="00A40944" w14:paraId="2DC45A7D" w14:textId="77777777" w:rsidTr="00B45FBD">
        <w:tc>
          <w:tcPr>
            <w:tcW w:w="9180" w:type="dxa"/>
            <w:shd w:val="clear" w:color="auto" w:fill="auto"/>
          </w:tcPr>
          <w:p w14:paraId="0D024585" w14:textId="77777777" w:rsidR="009B6C22" w:rsidRPr="00A40944" w:rsidRDefault="009B6C22" w:rsidP="003D2CCB">
            <w:pPr>
              <w:jc w:val="both"/>
              <w:rPr>
                <w:i/>
                <w:sz w:val="20"/>
                <w:szCs w:val="20"/>
                <w:lang w:val="en-US" w:bidi="en-US"/>
              </w:rPr>
            </w:pPr>
          </w:p>
          <w:p w14:paraId="2B31BA49" w14:textId="77777777" w:rsidR="009B6C22" w:rsidRPr="00A40944" w:rsidRDefault="009B6C22" w:rsidP="003D2CCB">
            <w:pPr>
              <w:jc w:val="both"/>
              <w:rPr>
                <w:i/>
                <w:sz w:val="20"/>
                <w:szCs w:val="20"/>
                <w:lang w:val="en-US" w:bidi="en-US"/>
              </w:rPr>
            </w:pPr>
            <w:r w:rsidRPr="00A40944">
              <w:rPr>
                <w:i/>
                <w:sz w:val="20"/>
                <w:szCs w:val="20"/>
                <w:lang w:val="en-US" w:bidi="en-US"/>
              </w:rPr>
              <w:t>AKTIVNOSTI SPOT regije</w:t>
            </w:r>
          </w:p>
        </w:tc>
      </w:tr>
      <w:tr w:rsidR="009B6C22" w:rsidRPr="00A40944" w14:paraId="00847D85" w14:textId="77777777" w:rsidTr="00B45FBD">
        <w:trPr>
          <w:trHeight w:val="926"/>
        </w:trPr>
        <w:tc>
          <w:tcPr>
            <w:tcW w:w="9180" w:type="dxa"/>
            <w:shd w:val="clear" w:color="auto" w:fill="auto"/>
          </w:tcPr>
          <w:p w14:paraId="60D02A53" w14:textId="77777777" w:rsidR="009B6C22" w:rsidRPr="00A40944" w:rsidRDefault="009B6C22" w:rsidP="003D2CCB">
            <w:pPr>
              <w:jc w:val="both"/>
              <w:rPr>
                <w:i/>
                <w:sz w:val="20"/>
                <w:szCs w:val="20"/>
                <w:lang w:bidi="en-US"/>
              </w:rPr>
            </w:pPr>
            <w:r w:rsidRPr="00A40944">
              <w:rPr>
                <w:i/>
                <w:sz w:val="20"/>
                <w:szCs w:val="20"/>
                <w:lang w:bidi="en-US"/>
              </w:rPr>
              <w:t xml:space="preserve">1. </w:t>
            </w:r>
            <w:r w:rsidRPr="00937D5D">
              <w:rPr>
                <w:b/>
                <w:i/>
                <w:sz w:val="20"/>
                <w:szCs w:val="20"/>
                <w:lang w:bidi="en-US"/>
              </w:rPr>
              <w:t>INFORMIRANJE</w:t>
            </w:r>
            <w:r w:rsidRPr="00A40944">
              <w:rPr>
                <w:i/>
                <w:sz w:val="20"/>
                <w:szCs w:val="20"/>
                <w:lang w:bidi="en-US"/>
              </w:rPr>
              <w:t xml:space="preserve"> </w:t>
            </w:r>
          </w:p>
          <w:p w14:paraId="2CF4A5D8" w14:textId="77777777" w:rsidR="009B6C22" w:rsidRPr="00A40944" w:rsidRDefault="009B6C22" w:rsidP="003D2CCB">
            <w:pPr>
              <w:jc w:val="both"/>
              <w:rPr>
                <w:i/>
                <w:sz w:val="20"/>
                <w:szCs w:val="20"/>
                <w:lang w:bidi="en-US"/>
              </w:rPr>
            </w:pPr>
            <w:r w:rsidRPr="00A40944">
              <w:rPr>
                <w:i/>
                <w:sz w:val="20"/>
                <w:szCs w:val="20"/>
                <w:lang w:bidi="en-US"/>
              </w:rPr>
              <w:t>- posredovanje informacij o regionalnih podjetniških aktivnostih za oblikovanje nacionalnega e-bilten</w:t>
            </w:r>
            <w:r w:rsidR="00AD5968">
              <w:rPr>
                <w:i/>
                <w:sz w:val="20"/>
                <w:szCs w:val="20"/>
                <w:lang w:bidi="en-US"/>
              </w:rPr>
              <w:t>a</w:t>
            </w:r>
            <w:r w:rsidRPr="00A40944">
              <w:rPr>
                <w:i/>
                <w:sz w:val="20"/>
                <w:szCs w:val="20"/>
                <w:lang w:bidi="en-US"/>
              </w:rPr>
              <w:t xml:space="preserve"> Moj spletni priročnik</w:t>
            </w:r>
            <w:r w:rsidR="00117511">
              <w:rPr>
                <w:i/>
                <w:sz w:val="20"/>
                <w:szCs w:val="20"/>
                <w:lang w:bidi="en-US"/>
              </w:rPr>
              <w:t>;</w:t>
            </w:r>
            <w:r w:rsidRPr="00A40944">
              <w:rPr>
                <w:i/>
                <w:sz w:val="20"/>
                <w:szCs w:val="20"/>
                <w:lang w:bidi="en-US"/>
              </w:rPr>
              <w:t xml:space="preserve"> </w:t>
            </w:r>
          </w:p>
          <w:p w14:paraId="408B1454" w14:textId="77777777" w:rsidR="009B6C22" w:rsidRPr="00A40944" w:rsidRDefault="009B6C22" w:rsidP="003D2CCB">
            <w:pPr>
              <w:jc w:val="both"/>
              <w:rPr>
                <w:i/>
                <w:sz w:val="20"/>
                <w:szCs w:val="20"/>
                <w:lang w:bidi="en-US"/>
              </w:rPr>
            </w:pPr>
            <w:r w:rsidRPr="00A40944">
              <w:rPr>
                <w:i/>
                <w:sz w:val="20"/>
                <w:szCs w:val="20"/>
                <w:lang w:bidi="en-US"/>
              </w:rPr>
              <w:t>- redno informiranje o aktivnostih na področju spodbujanja podjetništva</w:t>
            </w:r>
            <w:r w:rsidR="00117511">
              <w:rPr>
                <w:i/>
                <w:sz w:val="20"/>
                <w:szCs w:val="20"/>
                <w:lang w:bidi="en-US"/>
              </w:rPr>
              <w:t>;</w:t>
            </w:r>
            <w:r w:rsidRPr="00A40944">
              <w:rPr>
                <w:i/>
                <w:sz w:val="20"/>
                <w:szCs w:val="20"/>
                <w:lang w:bidi="en-US"/>
              </w:rPr>
              <w:t xml:space="preserve"> </w:t>
            </w:r>
          </w:p>
          <w:p w14:paraId="3297B195" w14:textId="77777777" w:rsidR="009B6C22" w:rsidRPr="00A40944" w:rsidRDefault="009B6C22" w:rsidP="003D2CCB">
            <w:pPr>
              <w:jc w:val="both"/>
              <w:rPr>
                <w:i/>
                <w:sz w:val="20"/>
                <w:szCs w:val="20"/>
                <w:lang w:bidi="en-US"/>
              </w:rPr>
            </w:pPr>
            <w:r w:rsidRPr="00A40944">
              <w:rPr>
                <w:i/>
                <w:sz w:val="20"/>
                <w:szCs w:val="20"/>
                <w:lang w:bidi="en-US"/>
              </w:rPr>
              <w:t>- priprava člankov o podjetniških temah  in aktivnostih v regiji</w:t>
            </w:r>
            <w:r w:rsidR="00117511">
              <w:rPr>
                <w:i/>
                <w:sz w:val="20"/>
                <w:szCs w:val="20"/>
                <w:lang w:bidi="en-US"/>
              </w:rPr>
              <w:t>.</w:t>
            </w:r>
            <w:r w:rsidRPr="00A40944">
              <w:rPr>
                <w:i/>
                <w:sz w:val="20"/>
                <w:szCs w:val="20"/>
                <w:lang w:bidi="en-US"/>
              </w:rPr>
              <w:t xml:space="preserve"> </w:t>
            </w:r>
          </w:p>
        </w:tc>
      </w:tr>
      <w:tr w:rsidR="009B6C22" w:rsidRPr="00A40944" w14:paraId="436014F4" w14:textId="77777777" w:rsidTr="00B45FBD">
        <w:trPr>
          <w:trHeight w:val="230"/>
        </w:trPr>
        <w:tc>
          <w:tcPr>
            <w:tcW w:w="9180" w:type="dxa"/>
            <w:shd w:val="clear" w:color="auto" w:fill="auto"/>
          </w:tcPr>
          <w:p w14:paraId="75D0095E" w14:textId="77777777" w:rsidR="009B6C22" w:rsidRPr="00A40944" w:rsidRDefault="009B6C22" w:rsidP="003D2CCB">
            <w:pPr>
              <w:jc w:val="both"/>
              <w:rPr>
                <w:i/>
                <w:sz w:val="20"/>
                <w:szCs w:val="20"/>
                <w:lang w:val="en-US" w:bidi="en-US"/>
              </w:rPr>
            </w:pPr>
            <w:r w:rsidRPr="00A40944">
              <w:rPr>
                <w:i/>
                <w:sz w:val="20"/>
                <w:szCs w:val="20"/>
                <w:lang w:val="en-US" w:bidi="en-US"/>
              </w:rPr>
              <w:t xml:space="preserve">2.  </w:t>
            </w:r>
            <w:r w:rsidRPr="00937D5D">
              <w:rPr>
                <w:b/>
                <w:i/>
                <w:sz w:val="20"/>
                <w:szCs w:val="20"/>
                <w:lang w:val="en-US" w:bidi="en-US"/>
              </w:rPr>
              <w:t>SVETOVANJE</w:t>
            </w:r>
          </w:p>
          <w:p w14:paraId="490441E0" w14:textId="77777777" w:rsidR="009B6C22" w:rsidRPr="00A40944" w:rsidRDefault="009B6C22" w:rsidP="003D2CCB">
            <w:pPr>
              <w:rPr>
                <w:i/>
                <w:sz w:val="20"/>
                <w:szCs w:val="20"/>
                <w:lang w:val="en-US" w:bidi="en-US"/>
              </w:rPr>
            </w:pPr>
            <w:r w:rsidRPr="00A40944">
              <w:rPr>
                <w:i/>
                <w:sz w:val="20"/>
                <w:szCs w:val="20"/>
                <w:lang w:val="en-US" w:bidi="en-US"/>
              </w:rPr>
              <w:t>Osnovno svetovanje, ki se lahko zaključi tudi z e-postopki, skladno s predpisi, ki urejajo sodni register ali postopki za pridobivanje subvencij v skladu s programom  agencije (npr. izpolnjevanje e-vavčerjev, ko bo sistem vzpostavljen) in vključuje neposreden vnos podatkov o svetovancu v CRM (program za upravljanje s potencialnimi podjetniki in podjetniki -  angl. Customer Relationship Management agencije)</w:t>
            </w:r>
            <w:r w:rsidR="004272A7">
              <w:rPr>
                <w:i/>
                <w:sz w:val="20"/>
                <w:szCs w:val="20"/>
                <w:lang w:val="en-US" w:bidi="en-US"/>
              </w:rPr>
              <w:t>.</w:t>
            </w:r>
            <w:r w:rsidRPr="00A40944">
              <w:rPr>
                <w:i/>
                <w:sz w:val="20"/>
                <w:szCs w:val="20"/>
                <w:lang w:val="en-US" w:bidi="en-US"/>
              </w:rPr>
              <w:t xml:space="preserve"> Svetovanje lahko poteka telefonsko, na SPOT</w:t>
            </w:r>
            <w:r w:rsidR="00117511">
              <w:rPr>
                <w:i/>
                <w:sz w:val="20"/>
                <w:szCs w:val="20"/>
                <w:lang w:val="en-US" w:bidi="en-US"/>
              </w:rPr>
              <w:t xml:space="preserve"> regije</w:t>
            </w:r>
            <w:r w:rsidRPr="00A40944">
              <w:rPr>
                <w:i/>
                <w:sz w:val="20"/>
                <w:szCs w:val="20"/>
                <w:lang w:val="en-US" w:bidi="en-US"/>
              </w:rPr>
              <w:t>, mobilno ali preko e-pošte.</w:t>
            </w:r>
          </w:p>
        </w:tc>
      </w:tr>
      <w:tr w:rsidR="009B6C22" w:rsidRPr="00A40944" w14:paraId="4642A7D8" w14:textId="77777777" w:rsidTr="00B45FBD">
        <w:trPr>
          <w:trHeight w:val="230"/>
        </w:trPr>
        <w:tc>
          <w:tcPr>
            <w:tcW w:w="9180" w:type="dxa"/>
            <w:shd w:val="clear" w:color="auto" w:fill="auto"/>
          </w:tcPr>
          <w:p w14:paraId="5810A1AA" w14:textId="77777777" w:rsidR="009B6C22" w:rsidRPr="00A40944" w:rsidRDefault="009B6C22" w:rsidP="003D2CCB">
            <w:pPr>
              <w:tabs>
                <w:tab w:val="right" w:leader="dot" w:pos="9480"/>
              </w:tabs>
              <w:ind w:right="172"/>
              <w:jc w:val="both"/>
              <w:rPr>
                <w:i/>
                <w:sz w:val="20"/>
                <w:szCs w:val="20"/>
                <w:lang w:bidi="en-US"/>
              </w:rPr>
            </w:pPr>
            <w:r w:rsidRPr="00A40944">
              <w:rPr>
                <w:i/>
                <w:sz w:val="20"/>
                <w:szCs w:val="20"/>
                <w:lang w:bidi="en-US"/>
              </w:rPr>
              <w:t xml:space="preserve">3. </w:t>
            </w:r>
            <w:r w:rsidRPr="00937D5D">
              <w:rPr>
                <w:b/>
                <w:i/>
                <w:sz w:val="20"/>
                <w:szCs w:val="20"/>
                <w:lang w:bidi="en-US"/>
              </w:rPr>
              <w:t>ANIMIRANJE IN POVEZOVANJE REGIONALNEGA OKOLJA</w:t>
            </w:r>
          </w:p>
          <w:p w14:paraId="1116EC79" w14:textId="77777777" w:rsidR="003A49D6" w:rsidRPr="00A40944" w:rsidRDefault="003A49D6" w:rsidP="003A49D6">
            <w:pPr>
              <w:jc w:val="both"/>
              <w:rPr>
                <w:i/>
                <w:sz w:val="20"/>
                <w:szCs w:val="20"/>
                <w:lang w:bidi="en-US"/>
              </w:rPr>
            </w:pPr>
            <w:r w:rsidRPr="00A40944">
              <w:rPr>
                <w:i/>
                <w:sz w:val="20"/>
                <w:szCs w:val="20"/>
                <w:lang w:bidi="en-US"/>
              </w:rPr>
              <w:t>- mreženje subjektov podpornega okolja</w:t>
            </w:r>
            <w:r w:rsidR="009F219A" w:rsidRPr="00A40944">
              <w:rPr>
                <w:i/>
                <w:sz w:val="20"/>
                <w:szCs w:val="20"/>
                <w:lang w:bidi="en-US"/>
              </w:rPr>
              <w:t xml:space="preserve"> </w:t>
            </w:r>
            <w:r w:rsidR="009F219A" w:rsidRPr="00A40944">
              <w:rPr>
                <w:i/>
                <w:szCs w:val="20"/>
                <w:lang w:bidi="en-US"/>
              </w:rPr>
              <w:t>(</w:t>
            </w:r>
            <w:r w:rsidR="00340CE8" w:rsidRPr="00A40944">
              <w:rPr>
                <w:i/>
                <w:sz w:val="20"/>
                <w:szCs w:val="20"/>
                <w:lang w:bidi="en-US"/>
              </w:rPr>
              <w:t>šole, zbornice, združenja, društva</w:t>
            </w:r>
            <w:r w:rsidR="009F219A" w:rsidRPr="00A40944">
              <w:rPr>
                <w:i/>
                <w:szCs w:val="20"/>
                <w:lang w:bidi="en-US"/>
              </w:rPr>
              <w:t xml:space="preserve">…) </w:t>
            </w:r>
            <w:r w:rsidRPr="00A40944">
              <w:rPr>
                <w:i/>
                <w:sz w:val="20"/>
                <w:szCs w:val="20"/>
                <w:lang w:bidi="en-US"/>
              </w:rPr>
              <w:t xml:space="preserve"> in promocija aktivnosti SPOT </w:t>
            </w:r>
            <w:r w:rsidR="00117511">
              <w:rPr>
                <w:i/>
                <w:sz w:val="20"/>
                <w:szCs w:val="20"/>
                <w:lang w:bidi="en-US"/>
              </w:rPr>
              <w:t xml:space="preserve">regije </w:t>
            </w:r>
            <w:r w:rsidRPr="00A40944">
              <w:rPr>
                <w:i/>
                <w:sz w:val="20"/>
                <w:szCs w:val="20"/>
                <w:lang w:bidi="en-US"/>
              </w:rPr>
              <w:t>ali ukrepov spodbujanja podjetništva</w:t>
            </w:r>
            <w:r w:rsidR="00117511">
              <w:rPr>
                <w:i/>
                <w:sz w:val="20"/>
                <w:szCs w:val="20"/>
                <w:lang w:bidi="en-US"/>
              </w:rPr>
              <w:t>;</w:t>
            </w:r>
          </w:p>
          <w:p w14:paraId="377A9F25" w14:textId="77777777" w:rsidR="003A49D6" w:rsidRPr="00A40944" w:rsidRDefault="003A49D6" w:rsidP="003A49D6">
            <w:pPr>
              <w:jc w:val="both"/>
              <w:rPr>
                <w:i/>
                <w:sz w:val="20"/>
                <w:szCs w:val="20"/>
                <w:lang w:bidi="en-US"/>
              </w:rPr>
            </w:pPr>
            <w:r w:rsidRPr="00A40944">
              <w:rPr>
                <w:i/>
                <w:sz w:val="20"/>
                <w:szCs w:val="20"/>
                <w:lang w:bidi="en-US"/>
              </w:rPr>
              <w:t>- informiranje o spodbujanju podjetniš</w:t>
            </w:r>
            <w:r w:rsidR="009F219A" w:rsidRPr="00A40944">
              <w:rPr>
                <w:i/>
                <w:sz w:val="20"/>
                <w:szCs w:val="20"/>
                <w:lang w:bidi="en-US"/>
              </w:rPr>
              <w:t>tva v regiji in storitvah SPOT</w:t>
            </w:r>
            <w:r w:rsidR="00117511">
              <w:rPr>
                <w:i/>
                <w:sz w:val="20"/>
                <w:szCs w:val="20"/>
                <w:lang w:bidi="en-US"/>
              </w:rPr>
              <w:t xml:space="preserve"> regije;</w:t>
            </w:r>
          </w:p>
          <w:p w14:paraId="76382954" w14:textId="77777777" w:rsidR="003A49D6" w:rsidRPr="00A40944" w:rsidRDefault="009B6C22" w:rsidP="003A49D6">
            <w:pPr>
              <w:jc w:val="both"/>
              <w:rPr>
                <w:i/>
                <w:sz w:val="20"/>
                <w:szCs w:val="20"/>
                <w:lang w:bidi="en-US"/>
              </w:rPr>
            </w:pPr>
            <w:r w:rsidRPr="00A40944">
              <w:rPr>
                <w:i/>
                <w:sz w:val="20"/>
                <w:szCs w:val="20"/>
                <w:lang w:bidi="en-US"/>
              </w:rPr>
              <w:t>- promocija storitev SPOT</w:t>
            </w:r>
            <w:r w:rsidR="00117511">
              <w:rPr>
                <w:i/>
                <w:sz w:val="20"/>
                <w:szCs w:val="20"/>
                <w:lang w:bidi="en-US"/>
              </w:rPr>
              <w:t xml:space="preserve"> regije</w:t>
            </w:r>
            <w:r w:rsidRPr="00A40944">
              <w:rPr>
                <w:i/>
                <w:sz w:val="20"/>
                <w:szCs w:val="20"/>
                <w:lang w:bidi="en-US"/>
              </w:rPr>
              <w:t xml:space="preserve"> p</w:t>
            </w:r>
            <w:r w:rsidR="003A49D6" w:rsidRPr="00A40944">
              <w:rPr>
                <w:i/>
                <w:sz w:val="20"/>
                <w:szCs w:val="20"/>
                <w:lang w:bidi="en-US"/>
              </w:rPr>
              <w:t>reko osebnih obiskov pri MSPjih;</w:t>
            </w:r>
          </w:p>
          <w:p w14:paraId="63966204" w14:textId="77777777" w:rsidR="00117511" w:rsidRPr="00A40944" w:rsidRDefault="003A49D6" w:rsidP="003A49D6">
            <w:pPr>
              <w:jc w:val="both"/>
              <w:rPr>
                <w:i/>
                <w:color w:val="FF0000"/>
                <w:sz w:val="20"/>
                <w:szCs w:val="20"/>
                <w:lang w:bidi="en-US"/>
              </w:rPr>
            </w:pPr>
            <w:r w:rsidRPr="00A40944">
              <w:rPr>
                <w:i/>
                <w:color w:val="FF0000"/>
                <w:sz w:val="20"/>
                <w:szCs w:val="20"/>
                <w:lang w:bidi="en-US"/>
              </w:rPr>
              <w:t xml:space="preserve">- </w:t>
            </w:r>
            <w:r w:rsidRPr="00B45FBD">
              <w:rPr>
                <w:i/>
                <w:color w:val="000000" w:themeColor="text1"/>
                <w:sz w:val="20"/>
                <w:szCs w:val="20"/>
                <w:lang w:bidi="en-US"/>
              </w:rPr>
              <w:t xml:space="preserve">srečanje s predstavnikom vsake občine  - vsako leto srečanje </w:t>
            </w:r>
            <w:r w:rsidR="00117511" w:rsidRPr="00B45FBD">
              <w:rPr>
                <w:i/>
                <w:color w:val="000000" w:themeColor="text1"/>
                <w:sz w:val="20"/>
                <w:szCs w:val="20"/>
                <w:lang w:bidi="en-US"/>
              </w:rPr>
              <w:t xml:space="preserve">s </w:t>
            </w:r>
            <w:r w:rsidRPr="00B45FBD">
              <w:rPr>
                <w:i/>
                <w:color w:val="000000" w:themeColor="text1"/>
                <w:sz w:val="20"/>
                <w:szCs w:val="20"/>
                <w:lang w:bidi="en-US"/>
              </w:rPr>
              <w:t>predstavnikom občine z namenom spodbujanja podjetništva v regiji</w:t>
            </w:r>
            <w:r w:rsidR="00117511" w:rsidRPr="00B45FBD">
              <w:rPr>
                <w:i/>
                <w:color w:val="000000" w:themeColor="text1"/>
                <w:sz w:val="20"/>
                <w:szCs w:val="20"/>
                <w:lang w:bidi="en-US"/>
              </w:rPr>
              <w:t>;</w:t>
            </w:r>
          </w:p>
          <w:p w14:paraId="1B3B1FE0" w14:textId="77777777" w:rsidR="00287E4A" w:rsidRPr="00A40944" w:rsidRDefault="00287E4A" w:rsidP="00287E4A">
            <w:pPr>
              <w:jc w:val="both"/>
              <w:rPr>
                <w:i/>
                <w:sz w:val="20"/>
                <w:szCs w:val="20"/>
                <w:lang w:bidi="en-US"/>
              </w:rPr>
            </w:pPr>
            <w:r w:rsidRPr="00A40944">
              <w:rPr>
                <w:sz w:val="20"/>
                <w:szCs w:val="20"/>
              </w:rPr>
              <w:t xml:space="preserve">- </w:t>
            </w:r>
            <w:r w:rsidRPr="00B45FBD">
              <w:rPr>
                <w:i/>
                <w:sz w:val="20"/>
                <w:szCs w:val="20"/>
              </w:rPr>
              <w:t>udeležba na dogodkih čezmejnega povezovanja - sodelovanje in povezovanje s sorodnimi institucijami v sosedn</w:t>
            </w:r>
            <w:r w:rsidR="00447DAF" w:rsidRPr="00B45FBD">
              <w:rPr>
                <w:i/>
                <w:sz w:val="20"/>
                <w:szCs w:val="20"/>
              </w:rPr>
              <w:t>j</w:t>
            </w:r>
            <w:r w:rsidRPr="00B45FBD">
              <w:rPr>
                <w:i/>
                <w:sz w:val="20"/>
                <w:szCs w:val="20"/>
              </w:rPr>
              <w:t>ih državah.</w:t>
            </w:r>
          </w:p>
        </w:tc>
      </w:tr>
      <w:tr w:rsidR="009B6C22" w:rsidRPr="00A40944" w14:paraId="2E91EE7D" w14:textId="77777777" w:rsidTr="00B45FBD">
        <w:tc>
          <w:tcPr>
            <w:tcW w:w="9180" w:type="dxa"/>
            <w:shd w:val="clear" w:color="auto" w:fill="auto"/>
          </w:tcPr>
          <w:p w14:paraId="062DF0A6" w14:textId="77777777" w:rsidR="009B6C22" w:rsidRPr="00A40944" w:rsidRDefault="009B6C22" w:rsidP="003D2CCB">
            <w:pPr>
              <w:jc w:val="both"/>
              <w:rPr>
                <w:i/>
                <w:sz w:val="20"/>
                <w:szCs w:val="20"/>
                <w:lang w:val="en-US" w:bidi="en-US"/>
              </w:rPr>
            </w:pPr>
            <w:r w:rsidRPr="00A40944">
              <w:rPr>
                <w:i/>
                <w:sz w:val="20"/>
                <w:szCs w:val="20"/>
                <w:lang w:val="en-US" w:bidi="en-US"/>
              </w:rPr>
              <w:t xml:space="preserve">4. </w:t>
            </w:r>
            <w:r w:rsidRPr="00937D5D">
              <w:rPr>
                <w:b/>
                <w:i/>
                <w:sz w:val="20"/>
                <w:szCs w:val="20"/>
                <w:lang w:val="en-US" w:bidi="en-US"/>
              </w:rPr>
              <w:t>USPOSABLJANJA IN DELAVNICE</w:t>
            </w:r>
          </w:p>
          <w:p w14:paraId="2B75C85A" w14:textId="77777777" w:rsidR="009B6C22" w:rsidRPr="00A40944" w:rsidRDefault="009B6C22" w:rsidP="003D2CCB">
            <w:pPr>
              <w:jc w:val="both"/>
              <w:rPr>
                <w:i/>
                <w:sz w:val="20"/>
                <w:szCs w:val="20"/>
                <w:lang w:val="en-US" w:bidi="en-US"/>
              </w:rPr>
            </w:pPr>
            <w:r w:rsidRPr="00A40944">
              <w:rPr>
                <w:i/>
                <w:sz w:val="20"/>
                <w:szCs w:val="20"/>
                <w:lang w:val="en-US" w:bidi="en-US"/>
              </w:rPr>
              <w:t>- izvajanje usposabljanj in delavnic za potencialne podjetnike in MSP.</w:t>
            </w:r>
          </w:p>
          <w:p w14:paraId="6093F970" w14:textId="77777777" w:rsidR="009B6C22" w:rsidRPr="00A40944" w:rsidRDefault="009B6C22" w:rsidP="003D2CCB">
            <w:pPr>
              <w:jc w:val="both"/>
              <w:rPr>
                <w:i/>
                <w:sz w:val="20"/>
                <w:szCs w:val="20"/>
                <w:lang w:val="en-US" w:bidi="en-US"/>
              </w:rPr>
            </w:pPr>
            <w:r w:rsidRPr="00A40944">
              <w:rPr>
                <w:i/>
                <w:sz w:val="20"/>
                <w:szCs w:val="20"/>
                <w:lang w:val="en-US" w:bidi="en-US"/>
              </w:rPr>
              <w:t xml:space="preserve">a) Usposabljanje je proces pridobivanja, razvijanja in izboljšanja tistih sposobnosti, veščin, navad in </w:t>
            </w:r>
            <w:hyperlink r:id="rId8" w:tooltip="Kompetence (kadrovsko področje)" w:history="1">
              <w:r w:rsidRPr="00A40944">
                <w:rPr>
                  <w:i/>
                  <w:sz w:val="20"/>
                  <w:szCs w:val="20"/>
                  <w:lang w:val="en-US" w:bidi="en-US"/>
                </w:rPr>
                <w:t>kompetenc</w:t>
              </w:r>
            </w:hyperlink>
            <w:r w:rsidRPr="00A40944">
              <w:rPr>
                <w:i/>
                <w:sz w:val="20"/>
                <w:szCs w:val="20"/>
                <w:lang w:val="en-US" w:bidi="en-US"/>
              </w:rPr>
              <w:t xml:space="preserve"> potencialnih podjetnikov ali MSP, ki jim bodo omogočile večjo </w:t>
            </w:r>
            <w:hyperlink r:id="rId9" w:tooltip="Učinkovitost" w:history="1">
              <w:r w:rsidRPr="00A40944">
                <w:rPr>
                  <w:i/>
                  <w:sz w:val="20"/>
                  <w:szCs w:val="20"/>
                  <w:lang w:val="en-US" w:bidi="en-US"/>
                </w:rPr>
                <w:t>učinkovitost</w:t>
              </w:r>
            </w:hyperlink>
            <w:r w:rsidRPr="00A40944">
              <w:rPr>
                <w:i/>
                <w:sz w:val="20"/>
                <w:szCs w:val="20"/>
                <w:lang w:val="en-US" w:bidi="en-US"/>
              </w:rPr>
              <w:t xml:space="preserve"> in s tem doseganje ciljev podjetja.</w:t>
            </w:r>
          </w:p>
          <w:p w14:paraId="27D5283D" w14:textId="77777777" w:rsidR="009B6C22" w:rsidRPr="00A40944" w:rsidRDefault="009B6C22" w:rsidP="003D2CCB">
            <w:pPr>
              <w:rPr>
                <w:i/>
                <w:sz w:val="20"/>
                <w:szCs w:val="20"/>
                <w:lang w:val="en-US" w:bidi="en-US"/>
              </w:rPr>
            </w:pPr>
            <w:r w:rsidRPr="00A40944">
              <w:rPr>
                <w:i/>
                <w:sz w:val="20"/>
                <w:szCs w:val="20"/>
                <w:lang w:val="en-US" w:bidi="en-US"/>
              </w:rPr>
              <w:t xml:space="preserve">b) Delavnica je proces, v katerem se udeleženec osredotoči  na konkreten izziv podjetja ali podjetniške ideje in ga nato s praktičnimi vajami razvija in implementira. </w:t>
            </w:r>
          </w:p>
          <w:p w14:paraId="37756AE0" w14:textId="77777777" w:rsidR="009B6C22" w:rsidRPr="00A40944" w:rsidRDefault="009B6C22" w:rsidP="003D2CCB">
            <w:pPr>
              <w:rPr>
                <w:i/>
                <w:sz w:val="20"/>
                <w:szCs w:val="20"/>
                <w:lang w:val="en-US" w:bidi="en-US"/>
              </w:rPr>
            </w:pPr>
            <w:r w:rsidRPr="00A40944">
              <w:rPr>
                <w:i/>
                <w:sz w:val="20"/>
                <w:szCs w:val="20"/>
                <w:lang w:val="en-US" w:bidi="en-US"/>
              </w:rPr>
              <w:t xml:space="preserve">Tako usposabljanja kot delavnice </w:t>
            </w:r>
            <w:r w:rsidR="00FD6B75" w:rsidRPr="00A40944">
              <w:rPr>
                <w:i/>
                <w:sz w:val="20"/>
                <w:szCs w:val="20"/>
                <w:lang w:val="en-US" w:bidi="en-US"/>
              </w:rPr>
              <w:t>vlagatelj</w:t>
            </w:r>
            <w:r w:rsidRPr="00A40944">
              <w:rPr>
                <w:i/>
                <w:sz w:val="20"/>
                <w:szCs w:val="20"/>
                <w:lang w:val="en-US" w:bidi="en-US"/>
              </w:rPr>
              <w:t xml:space="preserve"> izvaja na področjih, ki spodbujajo podjetniško kulturo in povečujejo podjetniško dejavnost.  </w:t>
            </w:r>
          </w:p>
        </w:tc>
      </w:tr>
      <w:tr w:rsidR="009B6C22" w:rsidRPr="00A40944" w14:paraId="10C02920" w14:textId="77777777" w:rsidTr="00B45FBD">
        <w:tc>
          <w:tcPr>
            <w:tcW w:w="9180" w:type="dxa"/>
            <w:shd w:val="clear" w:color="auto" w:fill="FFFFFF"/>
          </w:tcPr>
          <w:p w14:paraId="2F770675" w14:textId="77777777" w:rsidR="009B6C22" w:rsidRPr="00A40944" w:rsidRDefault="009B6C22" w:rsidP="003D2CCB">
            <w:pPr>
              <w:shd w:val="clear" w:color="auto" w:fill="FFFFFF"/>
              <w:tabs>
                <w:tab w:val="right" w:leader="dot" w:pos="9480"/>
              </w:tabs>
              <w:ind w:right="172"/>
              <w:jc w:val="both"/>
              <w:rPr>
                <w:i/>
                <w:sz w:val="20"/>
                <w:szCs w:val="20"/>
                <w:lang w:bidi="en-US"/>
              </w:rPr>
            </w:pPr>
            <w:r w:rsidRPr="00A40944">
              <w:rPr>
                <w:i/>
                <w:sz w:val="20"/>
                <w:szCs w:val="20"/>
                <w:lang w:bidi="en-US"/>
              </w:rPr>
              <w:t xml:space="preserve">5.  </w:t>
            </w:r>
            <w:r w:rsidRPr="00937D5D">
              <w:rPr>
                <w:b/>
                <w:i/>
                <w:sz w:val="20"/>
                <w:szCs w:val="20"/>
                <w:lang w:bidi="en-US"/>
              </w:rPr>
              <w:t>IZMENJAVA DOBRIH PRAKS IN ODPIRANJE POSLOVNIH PRILOŽNOSTI</w:t>
            </w:r>
          </w:p>
          <w:p w14:paraId="043F7034" w14:textId="77777777" w:rsidR="009B6C22" w:rsidRPr="00A40944" w:rsidRDefault="00117511">
            <w:pPr>
              <w:shd w:val="clear" w:color="auto" w:fill="FFFFFF"/>
              <w:jc w:val="both"/>
              <w:rPr>
                <w:i/>
                <w:sz w:val="20"/>
                <w:szCs w:val="20"/>
                <w:lang w:bidi="en-US"/>
              </w:rPr>
            </w:pPr>
            <w:r>
              <w:rPr>
                <w:i/>
                <w:sz w:val="20"/>
                <w:szCs w:val="20"/>
                <w:lang w:bidi="en-US"/>
              </w:rPr>
              <w:t>izmenjava</w:t>
            </w:r>
            <w:r w:rsidR="009B6C22" w:rsidRPr="00A40944">
              <w:rPr>
                <w:i/>
                <w:sz w:val="20"/>
                <w:szCs w:val="20"/>
                <w:lang w:bidi="en-US"/>
              </w:rPr>
              <w:t xml:space="preserve"> dobrih praks,</w:t>
            </w:r>
            <w:r>
              <w:rPr>
                <w:i/>
                <w:sz w:val="20"/>
                <w:szCs w:val="20"/>
                <w:lang w:bidi="en-US"/>
              </w:rPr>
              <w:t xml:space="preserve"> predstavitve</w:t>
            </w:r>
            <w:r w:rsidR="009B6C22" w:rsidRPr="00A40944">
              <w:rPr>
                <w:i/>
                <w:sz w:val="20"/>
                <w:szCs w:val="20"/>
                <w:lang w:bidi="en-US"/>
              </w:rPr>
              <w:t xml:space="preserve"> izkušenj tako znotraj Slovenije, kot čezmejno z namenom povezovanj-mreženj in odpiranja novih poslovnih priložnosti tako za potencialne podjetnike kot tudi MSP.</w:t>
            </w:r>
          </w:p>
        </w:tc>
      </w:tr>
      <w:tr w:rsidR="009B6C22" w:rsidRPr="00A40944" w14:paraId="754E67B1" w14:textId="77777777" w:rsidTr="00B45FBD">
        <w:trPr>
          <w:trHeight w:val="1409"/>
        </w:trPr>
        <w:tc>
          <w:tcPr>
            <w:tcW w:w="9180" w:type="dxa"/>
            <w:shd w:val="clear" w:color="auto" w:fill="auto"/>
          </w:tcPr>
          <w:p w14:paraId="36F666E0" w14:textId="77777777" w:rsidR="009B6C22" w:rsidRPr="00A40944" w:rsidRDefault="009B6C22" w:rsidP="003D2CCB">
            <w:pPr>
              <w:shd w:val="clear" w:color="auto" w:fill="FFFFFF"/>
              <w:tabs>
                <w:tab w:val="right" w:leader="dot" w:pos="9480"/>
              </w:tabs>
              <w:ind w:right="172"/>
              <w:jc w:val="both"/>
              <w:rPr>
                <w:i/>
                <w:sz w:val="20"/>
                <w:szCs w:val="20"/>
                <w:lang w:bidi="en-US"/>
              </w:rPr>
            </w:pPr>
            <w:r w:rsidRPr="00A40944">
              <w:rPr>
                <w:i/>
                <w:sz w:val="20"/>
                <w:szCs w:val="20"/>
                <w:lang w:bidi="en-US"/>
              </w:rPr>
              <w:t xml:space="preserve">6. </w:t>
            </w:r>
            <w:r w:rsidRPr="00937D5D">
              <w:rPr>
                <w:b/>
                <w:i/>
                <w:sz w:val="20"/>
                <w:szCs w:val="20"/>
                <w:lang w:bidi="en-US"/>
              </w:rPr>
              <w:t>POROČANJA IN SOOBLIKOVANJA PODPORNEGA OKOLJA ZA POSLOVNE SUBJEKTE</w:t>
            </w:r>
          </w:p>
          <w:p w14:paraId="25D56656" w14:textId="77777777" w:rsidR="009B6C22" w:rsidRPr="00A40944" w:rsidRDefault="009B6C22" w:rsidP="003D2CCB">
            <w:pPr>
              <w:shd w:val="clear" w:color="auto" w:fill="FFFFFF"/>
              <w:jc w:val="both"/>
              <w:rPr>
                <w:i/>
                <w:sz w:val="20"/>
                <w:szCs w:val="20"/>
                <w:lang w:bidi="en-US"/>
              </w:rPr>
            </w:pPr>
            <w:r w:rsidRPr="00A40944">
              <w:rPr>
                <w:i/>
                <w:sz w:val="20"/>
                <w:szCs w:val="20"/>
                <w:lang w:bidi="en-US"/>
              </w:rPr>
              <w:t>- mapiranje</w:t>
            </w:r>
            <w:r w:rsidR="00117511">
              <w:rPr>
                <w:i/>
                <w:sz w:val="20"/>
                <w:szCs w:val="20"/>
                <w:lang w:bidi="en-US"/>
              </w:rPr>
              <w:t>;</w:t>
            </w:r>
            <w:r w:rsidRPr="00A40944">
              <w:rPr>
                <w:i/>
                <w:sz w:val="20"/>
                <w:szCs w:val="20"/>
                <w:lang w:bidi="en-US"/>
              </w:rPr>
              <w:t xml:space="preserve"> </w:t>
            </w:r>
          </w:p>
          <w:p w14:paraId="06C3A53F" w14:textId="77777777" w:rsidR="009B6C22" w:rsidRPr="00A40944" w:rsidRDefault="009B6C22" w:rsidP="003D2CCB">
            <w:pPr>
              <w:shd w:val="clear" w:color="auto" w:fill="FFFFFF"/>
              <w:jc w:val="both"/>
              <w:rPr>
                <w:i/>
                <w:sz w:val="20"/>
                <w:szCs w:val="20"/>
                <w:lang w:bidi="en-US"/>
              </w:rPr>
            </w:pPr>
            <w:r w:rsidRPr="00A40944">
              <w:rPr>
                <w:i/>
                <w:sz w:val="20"/>
                <w:szCs w:val="20"/>
                <w:lang w:bidi="en-US"/>
              </w:rPr>
              <w:t>- usposabljanje in informiranje svetovalcev</w:t>
            </w:r>
            <w:r w:rsidR="003A49D6" w:rsidRPr="00A40944">
              <w:rPr>
                <w:i/>
                <w:sz w:val="20"/>
                <w:szCs w:val="20"/>
                <w:lang w:bidi="en-US"/>
              </w:rPr>
              <w:t xml:space="preserve"> – udeležba na usposabljanjih agencije in ministrstva ter druga strokovna usposabljanja</w:t>
            </w:r>
            <w:r w:rsidR="00117511">
              <w:rPr>
                <w:i/>
                <w:sz w:val="20"/>
                <w:szCs w:val="20"/>
                <w:lang w:bidi="en-US"/>
              </w:rPr>
              <w:t>;</w:t>
            </w:r>
          </w:p>
          <w:p w14:paraId="1AA7179D" w14:textId="77777777" w:rsidR="009B6C22" w:rsidRPr="00A40944" w:rsidRDefault="009B6C22" w:rsidP="003D2CCB">
            <w:pPr>
              <w:shd w:val="clear" w:color="auto" w:fill="FFFFFF"/>
              <w:jc w:val="both"/>
              <w:rPr>
                <w:i/>
                <w:sz w:val="20"/>
                <w:szCs w:val="20"/>
                <w:lang w:bidi="en-US"/>
              </w:rPr>
            </w:pPr>
            <w:r w:rsidRPr="00A40944">
              <w:rPr>
                <w:i/>
                <w:sz w:val="20"/>
                <w:szCs w:val="20"/>
                <w:lang w:bidi="en-US"/>
              </w:rPr>
              <w:t xml:space="preserve">- </w:t>
            </w:r>
            <w:r w:rsidR="003A49D6" w:rsidRPr="00A40944">
              <w:rPr>
                <w:i/>
                <w:sz w:val="20"/>
                <w:szCs w:val="20"/>
                <w:lang w:bidi="en-US"/>
              </w:rPr>
              <w:t xml:space="preserve">opravljanje drugih aktivnosti skladno z zahtevami agencije: aktivno sodelovanje in ažurno vnašanje vseh aktivnosti SPOT regije v sistem intranet za referente, </w:t>
            </w:r>
            <w:r w:rsidRPr="00A40944">
              <w:rPr>
                <w:i/>
                <w:sz w:val="20"/>
                <w:szCs w:val="20"/>
                <w:lang w:bidi="en-US"/>
              </w:rPr>
              <w:t>poročanje o zaznanih administrativnih ovirah s strani svetovancev ter na podlagi poziva agencije posredovanje informacij in strokovnih prispevkov za upravičence in agencijo</w:t>
            </w:r>
            <w:r w:rsidR="00117511">
              <w:rPr>
                <w:i/>
                <w:sz w:val="20"/>
                <w:szCs w:val="20"/>
                <w:lang w:bidi="en-US"/>
              </w:rPr>
              <w:t>;</w:t>
            </w:r>
          </w:p>
          <w:p w14:paraId="17419E94" w14:textId="77777777" w:rsidR="003A49D6" w:rsidRPr="00A40944" w:rsidRDefault="003A49D6" w:rsidP="003D2CCB">
            <w:pPr>
              <w:shd w:val="clear" w:color="auto" w:fill="FFFFFF"/>
              <w:jc w:val="both"/>
              <w:rPr>
                <w:i/>
                <w:sz w:val="20"/>
                <w:szCs w:val="20"/>
                <w:lang w:bidi="en-US"/>
              </w:rPr>
            </w:pPr>
            <w:r w:rsidRPr="00A40944">
              <w:rPr>
                <w:i/>
                <w:sz w:val="20"/>
                <w:szCs w:val="20"/>
                <w:lang w:bidi="en-US"/>
              </w:rPr>
              <w:t>- srečanje podpornega okolja v regiji;</w:t>
            </w:r>
          </w:p>
          <w:p w14:paraId="4B6D649D" w14:textId="77777777" w:rsidR="009B6C22" w:rsidRPr="00A40944" w:rsidRDefault="009B6C22" w:rsidP="003D2CCB">
            <w:pPr>
              <w:shd w:val="clear" w:color="auto" w:fill="FFFFFF"/>
              <w:jc w:val="both"/>
              <w:rPr>
                <w:i/>
                <w:sz w:val="20"/>
                <w:szCs w:val="20"/>
                <w:lang w:val="de-DE" w:bidi="en-US"/>
              </w:rPr>
            </w:pPr>
            <w:r w:rsidRPr="00A40944">
              <w:rPr>
                <w:i/>
                <w:sz w:val="20"/>
                <w:szCs w:val="20"/>
                <w:lang w:val="de-DE" w:bidi="en-US"/>
              </w:rPr>
              <w:t xml:space="preserve">- </w:t>
            </w:r>
            <w:r w:rsidR="003A49D6" w:rsidRPr="00A40944">
              <w:rPr>
                <w:i/>
                <w:sz w:val="20"/>
                <w:szCs w:val="20"/>
                <w:lang w:val="de-DE" w:bidi="en-US"/>
              </w:rPr>
              <w:t xml:space="preserve">koordinacija in </w:t>
            </w:r>
            <w:r w:rsidRPr="00A40944">
              <w:rPr>
                <w:i/>
                <w:sz w:val="20"/>
                <w:szCs w:val="20"/>
                <w:lang w:val="de-DE" w:bidi="en-US"/>
              </w:rPr>
              <w:t xml:space="preserve">vodenje konzorcija – v primeru, ko nastopa </w:t>
            </w:r>
            <w:r w:rsidR="00FD6B75" w:rsidRPr="00A40944">
              <w:rPr>
                <w:i/>
                <w:sz w:val="20"/>
                <w:szCs w:val="20"/>
                <w:lang w:val="de-DE" w:bidi="en-US"/>
              </w:rPr>
              <w:t>vlagatelj</w:t>
            </w:r>
            <w:r w:rsidRPr="00A40944">
              <w:rPr>
                <w:i/>
                <w:sz w:val="20"/>
                <w:szCs w:val="20"/>
                <w:lang w:val="de-DE" w:bidi="en-US"/>
              </w:rPr>
              <w:t xml:space="preserve"> s partnerji</w:t>
            </w:r>
            <w:r w:rsidR="00117511">
              <w:rPr>
                <w:i/>
                <w:sz w:val="20"/>
                <w:szCs w:val="20"/>
                <w:lang w:val="de-DE" w:bidi="en-US"/>
              </w:rPr>
              <w:t>;</w:t>
            </w:r>
          </w:p>
          <w:p w14:paraId="3EB9B480" w14:textId="77777777" w:rsidR="009B6C22" w:rsidRPr="00A40944" w:rsidRDefault="009B6C22" w:rsidP="003D2CCB">
            <w:pPr>
              <w:shd w:val="clear" w:color="auto" w:fill="FFFFFF"/>
              <w:jc w:val="both"/>
              <w:rPr>
                <w:i/>
                <w:sz w:val="20"/>
                <w:szCs w:val="20"/>
                <w:lang w:val="de-DE" w:bidi="en-US"/>
              </w:rPr>
            </w:pPr>
            <w:r w:rsidRPr="00A40944">
              <w:rPr>
                <w:i/>
                <w:sz w:val="20"/>
                <w:szCs w:val="20"/>
                <w:lang w:val="de-DE" w:bidi="en-US"/>
              </w:rPr>
              <w:t>- showroom regije</w:t>
            </w:r>
            <w:r w:rsidR="003A49D6" w:rsidRPr="00A40944">
              <w:rPr>
                <w:i/>
                <w:sz w:val="20"/>
                <w:szCs w:val="20"/>
                <w:lang w:val="de-DE" w:bidi="en-US"/>
              </w:rPr>
              <w:t xml:space="preserve"> - predstavitev produktov regijskih podjetij na enem mestu v regiji</w:t>
            </w:r>
            <w:r w:rsidR="00117511">
              <w:rPr>
                <w:i/>
                <w:sz w:val="20"/>
                <w:szCs w:val="20"/>
                <w:lang w:val="de-DE" w:bidi="en-US"/>
              </w:rPr>
              <w:t>.</w:t>
            </w:r>
          </w:p>
        </w:tc>
      </w:tr>
    </w:tbl>
    <w:p w14:paraId="5BECDF4B" w14:textId="77777777" w:rsidR="009B6C22" w:rsidRPr="00A40944" w:rsidRDefault="009B6C22" w:rsidP="009B6C22">
      <w:pPr>
        <w:shd w:val="clear" w:color="auto" w:fill="FFFFFF"/>
        <w:jc w:val="both"/>
        <w:rPr>
          <w:i/>
          <w:sz w:val="20"/>
          <w:szCs w:val="20"/>
          <w:lang w:val="de-DE" w:bidi="en-US"/>
        </w:rPr>
      </w:pPr>
    </w:p>
    <w:p w14:paraId="293F32F7" w14:textId="77777777" w:rsidR="009B6C22" w:rsidRPr="00052A7D" w:rsidRDefault="009B6C22" w:rsidP="009B6C22">
      <w:pPr>
        <w:jc w:val="both"/>
        <w:rPr>
          <w:sz w:val="20"/>
          <w:szCs w:val="20"/>
          <w:lang w:val="de-DE" w:bidi="en-US"/>
        </w:rPr>
      </w:pPr>
      <w:r w:rsidRPr="00052A7D">
        <w:rPr>
          <w:sz w:val="20"/>
          <w:szCs w:val="20"/>
          <w:lang w:val="de-DE" w:bidi="en-US"/>
        </w:rPr>
        <w:t xml:space="preserve">Podrobneje so aktivnosti in obseg le teh za SPOT regije opredeljeni v </w:t>
      </w:r>
      <w:r w:rsidR="002D7504" w:rsidRPr="00052A7D">
        <w:rPr>
          <w:sz w:val="20"/>
          <w:szCs w:val="20"/>
          <w:lang w:val="de-DE" w:bidi="en-US"/>
        </w:rPr>
        <w:t xml:space="preserve">vsakokratnih veljavnih </w:t>
      </w:r>
      <w:r w:rsidRPr="00052A7D">
        <w:rPr>
          <w:sz w:val="20"/>
          <w:szCs w:val="20"/>
          <w:lang w:val="de-DE" w:bidi="en-US"/>
        </w:rPr>
        <w:t>Navodil</w:t>
      </w:r>
      <w:r w:rsidR="002D7504" w:rsidRPr="00052A7D">
        <w:rPr>
          <w:sz w:val="20"/>
          <w:szCs w:val="20"/>
          <w:lang w:val="de-DE" w:bidi="en-US"/>
        </w:rPr>
        <w:t>ih</w:t>
      </w:r>
      <w:r w:rsidRPr="00052A7D">
        <w:rPr>
          <w:sz w:val="20"/>
          <w:szCs w:val="20"/>
          <w:lang w:val="de-DE" w:bidi="en-US"/>
        </w:rPr>
        <w:t xml:space="preserve"> agencije o aktivnostih in nalogah za spodbujanje podjetništva na lokalnih in regionalnih ravneh (v nadaljevanju Navodila</w:t>
      </w:r>
      <w:r w:rsidR="00F7099E" w:rsidRPr="00052A7D">
        <w:rPr>
          <w:sz w:val="20"/>
          <w:szCs w:val="20"/>
          <w:lang w:val="de-DE" w:bidi="en-US"/>
        </w:rPr>
        <w:t xml:space="preserve"> agencije</w:t>
      </w:r>
      <w:r w:rsidRPr="00052A7D">
        <w:rPr>
          <w:sz w:val="20"/>
          <w:szCs w:val="20"/>
          <w:lang w:val="de-DE" w:bidi="en-US"/>
        </w:rPr>
        <w:t>), ki jih potrjuje direktor agencije. Veljavna verzija Navodil</w:t>
      </w:r>
      <w:r w:rsidR="00F7099E" w:rsidRPr="00052A7D">
        <w:rPr>
          <w:sz w:val="20"/>
          <w:szCs w:val="20"/>
          <w:lang w:val="de-DE" w:bidi="en-US"/>
        </w:rPr>
        <w:t xml:space="preserve"> agencije</w:t>
      </w:r>
      <w:r w:rsidRPr="00052A7D">
        <w:rPr>
          <w:sz w:val="20"/>
          <w:szCs w:val="20"/>
          <w:lang w:val="de-DE" w:bidi="en-US"/>
        </w:rPr>
        <w:t xml:space="preserve"> je objavljena na spletni strani </w:t>
      </w:r>
      <w:hyperlink r:id="rId10" w:history="1">
        <w:r w:rsidRPr="00052A7D">
          <w:rPr>
            <w:sz w:val="20"/>
            <w:szCs w:val="20"/>
            <w:lang w:val="de-DE" w:bidi="en-US"/>
          </w:rPr>
          <w:t>www.spiritslovenia.si</w:t>
        </w:r>
      </w:hyperlink>
      <w:r w:rsidRPr="00052A7D">
        <w:rPr>
          <w:sz w:val="20"/>
          <w:szCs w:val="20"/>
          <w:lang w:val="de-DE" w:bidi="en-US"/>
        </w:rPr>
        <w:t>.</w:t>
      </w:r>
      <w:r w:rsidR="002D7504" w:rsidRPr="00052A7D">
        <w:rPr>
          <w:sz w:val="20"/>
          <w:szCs w:val="20"/>
          <w:lang w:val="de-DE" w:bidi="en-US"/>
        </w:rPr>
        <w:t xml:space="preserve"> Izbrani </w:t>
      </w:r>
      <w:r w:rsidR="00FD6B75" w:rsidRPr="00052A7D">
        <w:rPr>
          <w:sz w:val="20"/>
          <w:szCs w:val="20"/>
          <w:lang w:val="de-DE" w:bidi="en-US"/>
        </w:rPr>
        <w:t>vlagatelj</w:t>
      </w:r>
      <w:r w:rsidR="002D7504" w:rsidRPr="00052A7D">
        <w:rPr>
          <w:sz w:val="20"/>
          <w:szCs w:val="20"/>
          <w:lang w:val="de-DE" w:bidi="en-US"/>
        </w:rPr>
        <w:t xml:space="preserve">i </w:t>
      </w:r>
      <w:r w:rsidR="00447DAF" w:rsidRPr="00052A7D">
        <w:rPr>
          <w:sz w:val="20"/>
          <w:szCs w:val="20"/>
          <w:lang w:val="de-DE" w:bidi="en-US"/>
        </w:rPr>
        <w:t xml:space="preserve">(upravičenci) </w:t>
      </w:r>
      <w:r w:rsidR="002D7504" w:rsidRPr="00052A7D">
        <w:rPr>
          <w:sz w:val="20"/>
          <w:szCs w:val="20"/>
          <w:lang w:val="de-DE" w:bidi="en-US"/>
        </w:rPr>
        <w:t>so</w:t>
      </w:r>
      <w:r w:rsidR="00447DAF" w:rsidRPr="00052A7D">
        <w:rPr>
          <w:sz w:val="20"/>
          <w:szCs w:val="20"/>
          <w:lang w:val="de-DE" w:bidi="en-US"/>
        </w:rPr>
        <w:t xml:space="preserve"> </w:t>
      </w:r>
      <w:r w:rsidR="002D7504" w:rsidRPr="00052A7D">
        <w:rPr>
          <w:sz w:val="20"/>
          <w:szCs w:val="20"/>
          <w:lang w:val="de-DE" w:bidi="en-US"/>
        </w:rPr>
        <w:t>dolžni upoštevat</w:t>
      </w:r>
      <w:r w:rsidR="00447DAF" w:rsidRPr="00052A7D">
        <w:rPr>
          <w:sz w:val="20"/>
          <w:szCs w:val="20"/>
          <w:lang w:val="de-DE" w:bidi="en-US"/>
        </w:rPr>
        <w:t>i navedena vsakokrat veljavna Navodila agencije</w:t>
      </w:r>
      <w:r w:rsidR="002D7504" w:rsidRPr="00052A7D">
        <w:rPr>
          <w:sz w:val="20"/>
          <w:szCs w:val="20"/>
          <w:lang w:val="de-DE" w:bidi="en-US"/>
        </w:rPr>
        <w:t xml:space="preserve">. </w:t>
      </w:r>
    </w:p>
    <w:p w14:paraId="7892E4BA" w14:textId="77777777" w:rsidR="009B6C22" w:rsidRPr="00052A7D" w:rsidRDefault="009B6C22" w:rsidP="009B6C22">
      <w:pPr>
        <w:shd w:val="clear" w:color="auto" w:fill="FFFFFF"/>
        <w:jc w:val="both"/>
        <w:rPr>
          <w:sz w:val="20"/>
          <w:szCs w:val="20"/>
          <w:lang w:val="de-DE" w:bidi="en-US"/>
        </w:rPr>
      </w:pPr>
    </w:p>
    <w:p w14:paraId="365D99D9" w14:textId="77777777" w:rsidR="00EC5ACF" w:rsidRPr="00052A7D" w:rsidRDefault="00FD6B75" w:rsidP="00EC5ACF">
      <w:pPr>
        <w:jc w:val="both"/>
        <w:rPr>
          <w:sz w:val="20"/>
          <w:szCs w:val="20"/>
        </w:rPr>
      </w:pPr>
      <w:r w:rsidRPr="00052A7D">
        <w:rPr>
          <w:sz w:val="20"/>
          <w:szCs w:val="20"/>
        </w:rPr>
        <w:t>Vlagatelj</w:t>
      </w:r>
      <w:r w:rsidR="00EC5ACF" w:rsidRPr="00052A7D">
        <w:rPr>
          <w:sz w:val="20"/>
          <w:szCs w:val="20"/>
        </w:rPr>
        <w:t>i morajo v vlogi na razpis predložiti Program dela za leta od 2018 do 2022 in Akcijski načrt izvajanja celovitih podpornih storitev za leto 2018 (</w:t>
      </w:r>
      <w:r w:rsidR="00CD359C" w:rsidRPr="00052A7D">
        <w:rPr>
          <w:sz w:val="20"/>
          <w:szCs w:val="20"/>
        </w:rPr>
        <w:t xml:space="preserve">razpisna dokumentacija v </w:t>
      </w:r>
      <w:r w:rsidR="00EC5ACF" w:rsidRPr="00052A7D">
        <w:rPr>
          <w:sz w:val="20"/>
          <w:szCs w:val="20"/>
        </w:rPr>
        <w:t>tč.</w:t>
      </w:r>
      <w:r w:rsidR="00E77242" w:rsidRPr="00052A7D">
        <w:rPr>
          <w:sz w:val="20"/>
          <w:szCs w:val="20"/>
        </w:rPr>
        <w:t xml:space="preserve"> </w:t>
      </w:r>
      <w:r w:rsidR="00EC5ACF" w:rsidRPr="00052A7D">
        <w:rPr>
          <w:sz w:val="20"/>
          <w:szCs w:val="20"/>
        </w:rPr>
        <w:t>VI</w:t>
      </w:r>
      <w:r w:rsidR="00B17BC9" w:rsidRPr="00052A7D">
        <w:rPr>
          <w:sz w:val="20"/>
          <w:szCs w:val="20"/>
        </w:rPr>
        <w:t>I</w:t>
      </w:r>
      <w:r w:rsidR="00F85762" w:rsidRPr="00052A7D">
        <w:rPr>
          <w:sz w:val="20"/>
          <w:szCs w:val="20"/>
        </w:rPr>
        <w:t>.</w:t>
      </w:r>
      <w:r w:rsidR="00EC5ACF" w:rsidRPr="00052A7D">
        <w:rPr>
          <w:sz w:val="20"/>
          <w:szCs w:val="20"/>
        </w:rPr>
        <w:t xml:space="preserve"> - </w:t>
      </w:r>
      <w:r w:rsidR="00A70B44" w:rsidRPr="00052A7D">
        <w:rPr>
          <w:sz w:val="20"/>
          <w:szCs w:val="20"/>
        </w:rPr>
        <w:t>Obrazci in dokazila za predložitev vloge in zahtevkov ter dokazila in način preverjanja pogojev in  sestavin vloge</w:t>
      </w:r>
      <w:r w:rsidR="00EC5ACF" w:rsidRPr="00052A7D">
        <w:rPr>
          <w:sz w:val="20"/>
          <w:szCs w:val="20"/>
        </w:rPr>
        <w:t>/Obrazec 3: Vloga za SPOT regije).</w:t>
      </w:r>
    </w:p>
    <w:p w14:paraId="3FE3F16C" w14:textId="77777777" w:rsidR="004F769F" w:rsidRPr="00A40944" w:rsidRDefault="004F769F" w:rsidP="004F769F">
      <w:pPr>
        <w:jc w:val="both"/>
        <w:rPr>
          <w:sz w:val="20"/>
          <w:szCs w:val="20"/>
        </w:rPr>
      </w:pPr>
      <w:r w:rsidRPr="00A40944">
        <w:rPr>
          <w:sz w:val="20"/>
          <w:szCs w:val="20"/>
        </w:rPr>
        <w:lastRenderedPageBreak/>
        <w:t xml:space="preserve">Izbrani vlagatelj (upravičenec) </w:t>
      </w:r>
      <w:r w:rsidR="00AD5968">
        <w:rPr>
          <w:sz w:val="20"/>
          <w:szCs w:val="20"/>
        </w:rPr>
        <w:t>A</w:t>
      </w:r>
      <w:r w:rsidRPr="00A40944">
        <w:rPr>
          <w:sz w:val="20"/>
          <w:szCs w:val="20"/>
        </w:rPr>
        <w:t>kcijski načrt izvajanja celovitih podpornih storitev za vsa nadaljn</w:t>
      </w:r>
      <w:r w:rsidR="00CD386E">
        <w:rPr>
          <w:sz w:val="20"/>
          <w:szCs w:val="20"/>
        </w:rPr>
        <w:t>j</w:t>
      </w:r>
      <w:r w:rsidRPr="00A40944">
        <w:rPr>
          <w:sz w:val="20"/>
          <w:szCs w:val="20"/>
        </w:rPr>
        <w:t>a leta (od 2019 do 2022) predloži do 30. novembra tekočega leta za naslednje koledarsko leto.</w:t>
      </w:r>
    </w:p>
    <w:p w14:paraId="26B1A30A" w14:textId="77777777" w:rsidR="00FD67FC" w:rsidRPr="00EB7F20" w:rsidRDefault="00FD67FC" w:rsidP="009B6C22">
      <w:pPr>
        <w:shd w:val="clear" w:color="auto" w:fill="FFFFFF"/>
        <w:jc w:val="both"/>
        <w:rPr>
          <w:i/>
          <w:sz w:val="20"/>
          <w:szCs w:val="20"/>
          <w:lang w:bidi="en-US"/>
        </w:rPr>
      </w:pPr>
    </w:p>
    <w:p w14:paraId="07C87234" w14:textId="77777777" w:rsidR="009B6C22" w:rsidRPr="00A40944" w:rsidRDefault="009B6C22" w:rsidP="009B6C22">
      <w:pPr>
        <w:pStyle w:val="Odstavekseznama"/>
        <w:numPr>
          <w:ilvl w:val="1"/>
          <w:numId w:val="4"/>
        </w:numPr>
        <w:jc w:val="both"/>
        <w:rPr>
          <w:b/>
          <w:sz w:val="20"/>
          <w:szCs w:val="20"/>
        </w:rPr>
      </w:pPr>
      <w:r w:rsidRPr="00A40944">
        <w:rPr>
          <w:b/>
          <w:sz w:val="20"/>
          <w:szCs w:val="20"/>
        </w:rPr>
        <w:t>Regija izvajanja</w:t>
      </w:r>
    </w:p>
    <w:p w14:paraId="2FD1F7E1" w14:textId="77777777" w:rsidR="009B6C22" w:rsidRPr="00A40944" w:rsidRDefault="009B6C22" w:rsidP="009B6C22">
      <w:pPr>
        <w:jc w:val="both"/>
        <w:rPr>
          <w:sz w:val="20"/>
          <w:szCs w:val="20"/>
        </w:rPr>
      </w:pPr>
    </w:p>
    <w:p w14:paraId="251F350D" w14:textId="77777777" w:rsidR="009B6C22" w:rsidRPr="00A40944" w:rsidRDefault="009B6C22" w:rsidP="009B6C22">
      <w:pPr>
        <w:jc w:val="both"/>
        <w:rPr>
          <w:sz w:val="20"/>
          <w:szCs w:val="20"/>
        </w:rPr>
      </w:pPr>
      <w:r w:rsidRPr="00A40944">
        <w:rPr>
          <w:sz w:val="20"/>
          <w:szCs w:val="20"/>
        </w:rPr>
        <w:t xml:space="preserve">Operacije se bodo izvajale na dveh programskih območjih: </w:t>
      </w:r>
    </w:p>
    <w:p w14:paraId="3943040C" w14:textId="77777777" w:rsidR="009B6C22" w:rsidRPr="00A40944" w:rsidRDefault="009B6C22" w:rsidP="009B6C22">
      <w:pPr>
        <w:jc w:val="both"/>
        <w:rPr>
          <w:sz w:val="20"/>
          <w:szCs w:val="20"/>
        </w:rPr>
      </w:pPr>
      <w:r w:rsidRPr="00A40944">
        <w:rPr>
          <w:sz w:val="20"/>
          <w:szCs w:val="20"/>
        </w:rPr>
        <w:t>-</w:t>
      </w:r>
      <w:r w:rsidRPr="00A40944">
        <w:rPr>
          <w:sz w:val="20"/>
          <w:szCs w:val="20"/>
        </w:rPr>
        <w:tab/>
        <w:t xml:space="preserve">Kohezijska regija vzhodna Slovenija in </w:t>
      </w:r>
    </w:p>
    <w:p w14:paraId="5AFF0F68" w14:textId="77777777" w:rsidR="009B6C22" w:rsidRPr="00A40944" w:rsidRDefault="009B6C22" w:rsidP="009B6C22">
      <w:pPr>
        <w:jc w:val="both"/>
        <w:rPr>
          <w:sz w:val="20"/>
          <w:szCs w:val="20"/>
        </w:rPr>
      </w:pPr>
      <w:r w:rsidRPr="00A40944">
        <w:rPr>
          <w:sz w:val="20"/>
          <w:szCs w:val="20"/>
        </w:rPr>
        <w:t>-</w:t>
      </w:r>
      <w:r w:rsidRPr="00A40944">
        <w:rPr>
          <w:sz w:val="20"/>
          <w:szCs w:val="20"/>
        </w:rPr>
        <w:tab/>
        <w:t>Kohezijska regija zahodna Slovenija.</w:t>
      </w:r>
    </w:p>
    <w:p w14:paraId="05FEFAD3" w14:textId="77777777" w:rsidR="009B6C22" w:rsidRPr="00A40944" w:rsidRDefault="009B6C22" w:rsidP="009B6C22">
      <w:pPr>
        <w:jc w:val="both"/>
        <w:rPr>
          <w:sz w:val="20"/>
          <w:szCs w:val="20"/>
        </w:rPr>
      </w:pPr>
    </w:p>
    <w:p w14:paraId="21E935AA" w14:textId="77777777" w:rsidR="009B6C22" w:rsidRPr="00A40944" w:rsidRDefault="00FD6B75" w:rsidP="009B6C22">
      <w:pPr>
        <w:jc w:val="both"/>
        <w:rPr>
          <w:sz w:val="20"/>
          <w:szCs w:val="20"/>
        </w:rPr>
      </w:pPr>
      <w:r w:rsidRPr="00A40944">
        <w:rPr>
          <w:sz w:val="20"/>
          <w:szCs w:val="20"/>
        </w:rPr>
        <w:t>Vlagatelj</w:t>
      </w:r>
      <w:r w:rsidR="009B6C22" w:rsidRPr="00A40944">
        <w:rPr>
          <w:sz w:val="20"/>
          <w:szCs w:val="20"/>
        </w:rPr>
        <w:t>i bodo upravičeni do sredstev tistega programskega območja, kjer bodo izvajali aktivnosti operacije in imeli na dan oddaje vloge na ta javni razpis sedež</w:t>
      </w:r>
      <w:r w:rsidR="004F769F" w:rsidRPr="00A40944">
        <w:rPr>
          <w:sz w:val="20"/>
          <w:szCs w:val="20"/>
        </w:rPr>
        <w:t xml:space="preserve"> oz. poslovno enoto</w:t>
      </w:r>
      <w:r w:rsidR="009B6C22" w:rsidRPr="00A40944">
        <w:rPr>
          <w:sz w:val="20"/>
          <w:szCs w:val="20"/>
        </w:rPr>
        <w:t xml:space="preserve">. Sedež podjetja oziroma poslovni naslov njegove poslovne enote ali podružnice mora biti vpisan v Poslovni register Slovenije. </w:t>
      </w:r>
    </w:p>
    <w:p w14:paraId="0ABC7967" w14:textId="77777777" w:rsidR="009B6C22" w:rsidRPr="00A40944" w:rsidRDefault="009B6C22" w:rsidP="009B6C22">
      <w:pPr>
        <w:jc w:val="both"/>
        <w:rPr>
          <w:sz w:val="20"/>
          <w:szCs w:val="20"/>
        </w:rPr>
      </w:pPr>
    </w:p>
    <w:p w14:paraId="7B8A1232" w14:textId="77777777" w:rsidR="009B6C22" w:rsidRPr="00A40944" w:rsidRDefault="009B6C22" w:rsidP="009B6C22">
      <w:pPr>
        <w:jc w:val="both"/>
        <w:rPr>
          <w:sz w:val="20"/>
          <w:szCs w:val="20"/>
        </w:rPr>
      </w:pPr>
      <w:r w:rsidRPr="00A40944">
        <w:rPr>
          <w:sz w:val="20"/>
          <w:szCs w:val="20"/>
        </w:rPr>
        <w:t xml:space="preserve">Za vsakega od </w:t>
      </w:r>
      <w:r w:rsidR="00FD6B75" w:rsidRPr="00A40944">
        <w:rPr>
          <w:sz w:val="20"/>
          <w:szCs w:val="20"/>
        </w:rPr>
        <w:t>vlagatelj</w:t>
      </w:r>
      <w:r w:rsidRPr="00A40944">
        <w:rPr>
          <w:sz w:val="20"/>
          <w:szCs w:val="20"/>
        </w:rPr>
        <w:t>ev mora biti v vlogi na javni razpis nedvoumno opredeljeno, v katerem od programskih območij se bo v celoti izvajala aktivnost.</w:t>
      </w:r>
    </w:p>
    <w:p w14:paraId="7AE907B0" w14:textId="77777777" w:rsidR="009B6C22" w:rsidRPr="00A40944" w:rsidRDefault="009B6C22" w:rsidP="009B6C22">
      <w:pPr>
        <w:jc w:val="both"/>
        <w:rPr>
          <w:sz w:val="20"/>
          <w:szCs w:val="20"/>
        </w:rPr>
      </w:pPr>
    </w:p>
    <w:p w14:paraId="58D8F122" w14:textId="77777777" w:rsidR="009B6C22" w:rsidRPr="00A40944" w:rsidRDefault="009B6C22" w:rsidP="009B6C22">
      <w:pPr>
        <w:jc w:val="both"/>
        <w:rPr>
          <w:sz w:val="20"/>
          <w:szCs w:val="20"/>
        </w:rPr>
      </w:pPr>
      <w:r w:rsidRPr="00A40944">
        <w:rPr>
          <w:sz w:val="20"/>
          <w:szCs w:val="20"/>
        </w:rPr>
        <w:t>Sprememba programskega območja po oddaji vloge ni dovoljena in predstavlja upravičen razlog za neizdajo sklepa</w:t>
      </w:r>
      <w:r w:rsidR="00F835A8" w:rsidRPr="00A40944">
        <w:rPr>
          <w:sz w:val="20"/>
          <w:szCs w:val="20"/>
        </w:rPr>
        <w:t xml:space="preserve"> o izboru</w:t>
      </w:r>
      <w:r w:rsidRPr="00A40944">
        <w:rPr>
          <w:sz w:val="20"/>
          <w:szCs w:val="20"/>
        </w:rPr>
        <w:t xml:space="preserve">, nesklenitev oziroma odpoved pogodbe o financiranju. </w:t>
      </w:r>
    </w:p>
    <w:p w14:paraId="15A78B7B" w14:textId="77777777" w:rsidR="009B6C22" w:rsidRPr="00A40944" w:rsidRDefault="009B6C22" w:rsidP="009B6C22">
      <w:pPr>
        <w:jc w:val="both"/>
        <w:rPr>
          <w:sz w:val="20"/>
          <w:szCs w:val="20"/>
        </w:rPr>
      </w:pPr>
    </w:p>
    <w:p w14:paraId="579EB743" w14:textId="77777777" w:rsidR="009B6C22" w:rsidRPr="00A40944" w:rsidRDefault="00FD6B75" w:rsidP="00FD67FC">
      <w:pPr>
        <w:jc w:val="both"/>
        <w:rPr>
          <w:rStyle w:val="Hiperpovezava"/>
          <w:rFonts w:cs="Arial"/>
          <w:iCs/>
          <w:sz w:val="18"/>
          <w:szCs w:val="18"/>
        </w:rPr>
      </w:pPr>
      <w:r w:rsidRPr="00A40944">
        <w:rPr>
          <w:sz w:val="20"/>
          <w:szCs w:val="20"/>
        </w:rPr>
        <w:t>Vlagatelj</w:t>
      </w:r>
      <w:r w:rsidR="009B6C22" w:rsidRPr="00A40944">
        <w:rPr>
          <w:sz w:val="20"/>
          <w:szCs w:val="20"/>
        </w:rPr>
        <w:t xml:space="preserve"> ima lahko sedež podjetja oziroma poslovni naslov njegove poslovne enote ali podružnice v kateremkoli programskem območju.</w:t>
      </w:r>
      <w:r w:rsidR="00A21CFF" w:rsidRPr="00A40944" w:rsidDel="00C23896">
        <w:rPr>
          <w:rFonts w:eastAsia="Times New Roman" w:cs="Arial"/>
          <w:i/>
          <w:sz w:val="20"/>
          <w:szCs w:val="20"/>
        </w:rPr>
        <w:t xml:space="preserve"> </w:t>
      </w:r>
      <w:r w:rsidR="00A21CFF" w:rsidRPr="00A40944" w:rsidDel="00C23896">
        <w:rPr>
          <w:rFonts w:eastAsia="Times New Roman" w:cs="Arial"/>
          <w:sz w:val="20"/>
          <w:szCs w:val="20"/>
        </w:rPr>
        <w:t>Glede delitve občin v kohezijske regije se upošteva razdelitev občin v obe kohezijski regiji</w:t>
      </w:r>
      <w:r w:rsidR="000A289D">
        <w:rPr>
          <w:rFonts w:eastAsia="Times New Roman" w:cs="Arial"/>
          <w:sz w:val="20"/>
          <w:szCs w:val="20"/>
        </w:rPr>
        <w:t>,</w:t>
      </w:r>
      <w:r w:rsidR="00A21CFF" w:rsidRPr="00A40944" w:rsidDel="00C23896">
        <w:rPr>
          <w:rFonts w:eastAsia="Times New Roman" w:cs="Arial"/>
          <w:sz w:val="20"/>
          <w:szCs w:val="20"/>
        </w:rPr>
        <w:t xml:space="preserve"> </w:t>
      </w:r>
      <w:r w:rsidR="003875A5" w:rsidRPr="00A40944" w:rsidDel="00C23896">
        <w:rPr>
          <w:rFonts w:eastAsia="Times New Roman" w:cs="Arial"/>
          <w:sz w:val="20"/>
          <w:szCs w:val="20"/>
        </w:rPr>
        <w:t xml:space="preserve">veljavna </w:t>
      </w:r>
      <w:r w:rsidR="00A21CFF" w:rsidRPr="00A40944" w:rsidDel="00C23896">
        <w:rPr>
          <w:rFonts w:eastAsia="Times New Roman" w:cs="Arial"/>
          <w:sz w:val="20"/>
          <w:szCs w:val="20"/>
        </w:rPr>
        <w:t>do 31.12.2014, ko je bil Operativni program za obdobje 2014-2020 potrjen</w:t>
      </w:r>
      <w:r w:rsidR="00A21CFF" w:rsidRPr="00A40944">
        <w:rPr>
          <w:rFonts w:eastAsia="Times New Roman" w:cs="Arial"/>
          <w:sz w:val="20"/>
          <w:szCs w:val="20"/>
        </w:rPr>
        <w:t>.</w:t>
      </w:r>
      <w:r w:rsidR="009B6C22" w:rsidRPr="00A40944">
        <w:rPr>
          <w:sz w:val="20"/>
          <w:szCs w:val="20"/>
        </w:rPr>
        <w:t xml:space="preserve"> Razdelitev slovenskih občin na Kohezijski regiji vzhodna oz. zahodna Slovenija je razvidna</w:t>
      </w:r>
      <w:r w:rsidR="001D36AB" w:rsidRPr="00A40944">
        <w:rPr>
          <w:sz w:val="20"/>
          <w:szCs w:val="20"/>
        </w:rPr>
        <w:t xml:space="preserve"> </w:t>
      </w:r>
      <w:r w:rsidR="001D36AB" w:rsidRPr="00A40944" w:rsidDel="00C23896">
        <w:rPr>
          <w:rFonts w:eastAsia="Times New Roman" w:cs="Arial"/>
          <w:i/>
          <w:sz w:val="20"/>
          <w:szCs w:val="20"/>
        </w:rPr>
        <w:t>na povezavi Statističnega urada</w:t>
      </w:r>
      <w:r w:rsidR="003875A5" w:rsidRPr="00A40944">
        <w:rPr>
          <w:rFonts w:eastAsia="Times New Roman" w:cs="Arial"/>
          <w:i/>
          <w:sz w:val="20"/>
          <w:szCs w:val="20"/>
        </w:rPr>
        <w:t xml:space="preserve"> </w:t>
      </w:r>
      <w:hyperlink r:id="rId11" w:history="1">
        <w:r w:rsidR="009B6C22" w:rsidRPr="00A40944">
          <w:rPr>
            <w:rStyle w:val="Hiperpovezava"/>
            <w:color w:val="auto"/>
            <w:sz w:val="20"/>
            <w:szCs w:val="20"/>
            <w:u w:val="none"/>
          </w:rPr>
          <w:t>www.stat.si/doc/reg/skte/kohezijske_%20statisticne_obcine.xls</w:t>
        </w:r>
      </w:hyperlink>
      <w:r w:rsidR="000A289D">
        <w:rPr>
          <w:rStyle w:val="Hiperpovezava"/>
          <w:color w:val="auto"/>
          <w:sz w:val="20"/>
          <w:szCs w:val="20"/>
          <w:u w:val="none"/>
        </w:rPr>
        <w:t xml:space="preserve"> (</w:t>
      </w:r>
      <w:r w:rsidR="00CD359C">
        <w:rPr>
          <w:rStyle w:val="Hiperpovezava"/>
          <w:color w:val="auto"/>
          <w:sz w:val="20"/>
          <w:szCs w:val="20"/>
          <w:u w:val="none"/>
        </w:rPr>
        <w:t xml:space="preserve">Razpisna dokumentacija v </w:t>
      </w:r>
      <w:r w:rsidR="000A289D">
        <w:rPr>
          <w:rStyle w:val="Hiperpovezava"/>
          <w:color w:val="auto"/>
          <w:sz w:val="20"/>
          <w:szCs w:val="20"/>
          <w:u w:val="none"/>
        </w:rPr>
        <w:t>tč.</w:t>
      </w:r>
      <w:r w:rsidR="00E77242">
        <w:rPr>
          <w:rStyle w:val="Hiperpovezava"/>
          <w:color w:val="auto"/>
          <w:sz w:val="20"/>
          <w:szCs w:val="20"/>
          <w:u w:val="none"/>
        </w:rPr>
        <w:t xml:space="preserve"> </w:t>
      </w:r>
      <w:r w:rsidR="000A289D">
        <w:rPr>
          <w:rStyle w:val="Hiperpovezava"/>
          <w:color w:val="auto"/>
          <w:sz w:val="20"/>
          <w:szCs w:val="20"/>
          <w:u w:val="none"/>
        </w:rPr>
        <w:t>III.</w:t>
      </w:r>
      <w:r w:rsidR="0030021B">
        <w:rPr>
          <w:rStyle w:val="Hiperpovezava"/>
          <w:color w:val="auto"/>
          <w:sz w:val="20"/>
          <w:szCs w:val="20"/>
          <w:u w:val="none"/>
        </w:rPr>
        <w:t>-</w:t>
      </w:r>
      <w:r w:rsidR="0030021B">
        <w:rPr>
          <w:sz w:val="24"/>
          <w:lang w:bidi="en-US"/>
        </w:rPr>
        <w:t xml:space="preserve"> </w:t>
      </w:r>
      <w:r w:rsidR="0055554E" w:rsidRPr="00EB7F20">
        <w:rPr>
          <w:sz w:val="20"/>
          <w:lang w:bidi="en-US"/>
        </w:rPr>
        <w:t>Reference vlagatelja in pregled financiranja polno zaposlenih svetovalcev glede na velikost kohezijskih in statističnih regij</w:t>
      </w:r>
      <w:r w:rsidR="000A289D">
        <w:rPr>
          <w:rStyle w:val="Hiperpovezava"/>
          <w:color w:val="auto"/>
          <w:sz w:val="20"/>
          <w:szCs w:val="20"/>
          <w:u w:val="none"/>
        </w:rPr>
        <w:t>)</w:t>
      </w:r>
      <w:r w:rsidR="009B6C22" w:rsidRPr="00A40944">
        <w:rPr>
          <w:sz w:val="20"/>
          <w:szCs w:val="20"/>
        </w:rPr>
        <w:t>.</w:t>
      </w:r>
      <w:r w:rsidR="009B6C22" w:rsidRPr="00A40944">
        <w:rPr>
          <w:rStyle w:val="Hiperpovezava"/>
          <w:rFonts w:cs="Arial"/>
          <w:iCs/>
          <w:sz w:val="18"/>
          <w:szCs w:val="18"/>
        </w:rPr>
        <w:t xml:space="preserve"> </w:t>
      </w:r>
    </w:p>
    <w:p w14:paraId="7EE96D69" w14:textId="77777777" w:rsidR="00A21CFF" w:rsidRPr="00A40944" w:rsidRDefault="00A21CFF" w:rsidP="009B6C22">
      <w:pPr>
        <w:jc w:val="both"/>
        <w:rPr>
          <w:rStyle w:val="Hiperpovezava"/>
          <w:rFonts w:cs="Arial"/>
          <w:iCs/>
          <w:sz w:val="18"/>
          <w:szCs w:val="18"/>
        </w:rPr>
      </w:pPr>
    </w:p>
    <w:p w14:paraId="5C1760CF" w14:textId="77777777" w:rsidR="009B6C22" w:rsidRPr="00A40944" w:rsidRDefault="009B6C22" w:rsidP="009B6C22">
      <w:pPr>
        <w:jc w:val="both"/>
        <w:rPr>
          <w:sz w:val="20"/>
          <w:szCs w:val="20"/>
        </w:rPr>
      </w:pPr>
      <w:r w:rsidRPr="00B45FBD">
        <w:rPr>
          <w:sz w:val="20"/>
          <w:szCs w:val="20"/>
        </w:rPr>
        <w:t>V kolikor bi se ugotovilo, da se operacija ni izvedla v programskem območju, ki jo je navedel upravičenec v vlogi, agencija odstopi od pogodbe in zahteva vrnitev že izplačanih sredstev skupaj z zakonskimi zamudnimi obrestmi od dneva prejema sredstev na njegov transakcijski račun do dneva vračila sredstev v državni proračun Republike Slovenije.</w:t>
      </w:r>
    </w:p>
    <w:p w14:paraId="07E9D539" w14:textId="77777777" w:rsidR="009B6C22" w:rsidRPr="00A40944" w:rsidRDefault="009B6C22" w:rsidP="009B6C22">
      <w:pPr>
        <w:jc w:val="both"/>
        <w:rPr>
          <w:rStyle w:val="Hiperpovezava"/>
          <w:rFonts w:cs="Arial"/>
          <w:iCs/>
          <w:color w:val="auto"/>
          <w:sz w:val="18"/>
          <w:szCs w:val="18"/>
        </w:rPr>
      </w:pPr>
    </w:p>
    <w:p w14:paraId="30A58E07" w14:textId="77777777" w:rsidR="009B6C22" w:rsidRPr="00A40944" w:rsidRDefault="009B6C22" w:rsidP="009B6C22">
      <w:pPr>
        <w:pStyle w:val="Odstavekseznama"/>
        <w:numPr>
          <w:ilvl w:val="0"/>
          <w:numId w:val="4"/>
        </w:numPr>
        <w:jc w:val="both"/>
        <w:rPr>
          <w:rFonts w:cs="Arial"/>
          <w:b/>
          <w:szCs w:val="20"/>
        </w:rPr>
      </w:pPr>
      <w:r w:rsidRPr="00B45FBD">
        <w:rPr>
          <w:rFonts w:cs="Arial"/>
          <w:b/>
          <w:szCs w:val="20"/>
        </w:rPr>
        <w:t>Ciljne skupine/upravičenci</w:t>
      </w:r>
    </w:p>
    <w:p w14:paraId="5A465D5C" w14:textId="77777777" w:rsidR="009B6C22" w:rsidRPr="00A40944" w:rsidRDefault="009B6C22" w:rsidP="009B6C22">
      <w:pPr>
        <w:pStyle w:val="Odstavekseznama"/>
        <w:ind w:left="567"/>
        <w:jc w:val="both"/>
        <w:rPr>
          <w:rFonts w:cs="Arial"/>
          <w:b/>
          <w:szCs w:val="20"/>
        </w:rPr>
      </w:pPr>
    </w:p>
    <w:p w14:paraId="587882D0" w14:textId="77777777" w:rsidR="009B6C22" w:rsidRPr="00A40944" w:rsidRDefault="009B6C22" w:rsidP="009B6C22">
      <w:pPr>
        <w:jc w:val="both"/>
        <w:rPr>
          <w:sz w:val="20"/>
          <w:szCs w:val="20"/>
        </w:rPr>
      </w:pPr>
      <w:r w:rsidRPr="00A40944">
        <w:rPr>
          <w:sz w:val="20"/>
          <w:szCs w:val="20"/>
        </w:rPr>
        <w:t>Ciljna skupina, kateri so namenjene storitve SPOT regije, ki so predmet financiranja po tem javnem razpisu, so potencialni podjetniki in MSP v skladu z ZPOP-1.</w:t>
      </w:r>
    </w:p>
    <w:p w14:paraId="223F5116" w14:textId="77777777" w:rsidR="00247476" w:rsidRPr="00A40944" w:rsidRDefault="00247476" w:rsidP="009B6C22">
      <w:pPr>
        <w:jc w:val="both"/>
        <w:rPr>
          <w:sz w:val="20"/>
          <w:szCs w:val="20"/>
        </w:rPr>
      </w:pPr>
    </w:p>
    <w:p w14:paraId="72168591" w14:textId="77777777" w:rsidR="004F769F" w:rsidRPr="00A40944" w:rsidRDefault="004F769F" w:rsidP="004F769F">
      <w:pPr>
        <w:jc w:val="both"/>
        <w:rPr>
          <w:sz w:val="20"/>
          <w:szCs w:val="20"/>
        </w:rPr>
      </w:pPr>
      <w:r w:rsidRPr="00A40944">
        <w:rPr>
          <w:sz w:val="20"/>
          <w:szCs w:val="20"/>
        </w:rPr>
        <w:t xml:space="preserve">Vlogo lahko odda </w:t>
      </w:r>
      <w:r w:rsidR="00247476" w:rsidRPr="00A40944">
        <w:rPr>
          <w:sz w:val="20"/>
          <w:szCs w:val="20"/>
        </w:rPr>
        <w:t>samost</w:t>
      </w:r>
      <w:r w:rsidR="005965D2" w:rsidRPr="00A40944">
        <w:rPr>
          <w:sz w:val="20"/>
          <w:szCs w:val="20"/>
        </w:rPr>
        <w:t xml:space="preserve">ojni </w:t>
      </w:r>
      <w:r w:rsidR="00FD6B75" w:rsidRPr="00A40944">
        <w:rPr>
          <w:sz w:val="20"/>
          <w:szCs w:val="20"/>
        </w:rPr>
        <w:t>vlagatelj</w:t>
      </w:r>
      <w:r w:rsidR="005965D2" w:rsidRPr="00A40944">
        <w:rPr>
          <w:sz w:val="20"/>
          <w:szCs w:val="20"/>
        </w:rPr>
        <w:t xml:space="preserve"> ali </w:t>
      </w:r>
      <w:r w:rsidR="00FD6B75" w:rsidRPr="00A40944">
        <w:rPr>
          <w:sz w:val="20"/>
          <w:szCs w:val="20"/>
        </w:rPr>
        <w:t>vlagatelj</w:t>
      </w:r>
      <w:r w:rsidR="005965D2" w:rsidRPr="00A40944">
        <w:rPr>
          <w:sz w:val="20"/>
          <w:szCs w:val="20"/>
        </w:rPr>
        <w:t xml:space="preserve"> s</w:t>
      </w:r>
      <w:r w:rsidR="004C10DF" w:rsidRPr="00A40944">
        <w:rPr>
          <w:sz w:val="20"/>
          <w:szCs w:val="20"/>
        </w:rPr>
        <w:t xml:space="preserve"> </w:t>
      </w:r>
      <w:r w:rsidR="005965D2" w:rsidRPr="00A40944">
        <w:rPr>
          <w:sz w:val="20"/>
          <w:szCs w:val="20"/>
        </w:rPr>
        <w:t>p</w:t>
      </w:r>
      <w:r w:rsidR="009B5799" w:rsidRPr="00A40944">
        <w:rPr>
          <w:sz w:val="20"/>
          <w:szCs w:val="20"/>
        </w:rPr>
        <w:t>a</w:t>
      </w:r>
      <w:r w:rsidR="005965D2" w:rsidRPr="00A40944">
        <w:rPr>
          <w:sz w:val="20"/>
          <w:szCs w:val="20"/>
        </w:rPr>
        <w:t xml:space="preserve">rtnerji </w:t>
      </w:r>
      <w:r w:rsidRPr="00A40944">
        <w:rPr>
          <w:sz w:val="20"/>
          <w:szCs w:val="20"/>
        </w:rPr>
        <w:t>(kot konzorcij)</w:t>
      </w:r>
      <w:r w:rsidR="005965D2" w:rsidRPr="00A40944">
        <w:rPr>
          <w:sz w:val="20"/>
          <w:szCs w:val="20"/>
        </w:rPr>
        <w:t xml:space="preserve">. </w:t>
      </w:r>
    </w:p>
    <w:p w14:paraId="650EFDF1" w14:textId="77777777" w:rsidR="008925FB" w:rsidRPr="00A40944" w:rsidRDefault="008925FB" w:rsidP="009B6C22">
      <w:pPr>
        <w:jc w:val="both"/>
        <w:rPr>
          <w:sz w:val="20"/>
          <w:szCs w:val="20"/>
        </w:rPr>
      </w:pPr>
    </w:p>
    <w:p w14:paraId="0B30E08B" w14:textId="77777777" w:rsidR="009B6C22" w:rsidRPr="00A40944" w:rsidRDefault="009B6C22" w:rsidP="009B6C22">
      <w:pPr>
        <w:pStyle w:val="Odstavekseznama"/>
        <w:numPr>
          <w:ilvl w:val="0"/>
          <w:numId w:val="4"/>
        </w:numPr>
        <w:jc w:val="both"/>
        <w:rPr>
          <w:rFonts w:cs="Arial"/>
          <w:b/>
          <w:szCs w:val="20"/>
        </w:rPr>
      </w:pPr>
      <w:r w:rsidRPr="00A40944">
        <w:rPr>
          <w:rFonts w:cs="Arial"/>
          <w:b/>
          <w:szCs w:val="20"/>
        </w:rPr>
        <w:t>Pogoji za kandidiranje</w:t>
      </w:r>
    </w:p>
    <w:p w14:paraId="6D22EDBD" w14:textId="77777777" w:rsidR="009B6C22" w:rsidRPr="00A40944" w:rsidRDefault="009B6C22" w:rsidP="009B6C22">
      <w:pPr>
        <w:jc w:val="both"/>
        <w:rPr>
          <w:b/>
          <w:sz w:val="20"/>
          <w:szCs w:val="20"/>
        </w:rPr>
      </w:pPr>
    </w:p>
    <w:p w14:paraId="7007632B" w14:textId="77777777" w:rsidR="005D212D" w:rsidRPr="00A40944" w:rsidRDefault="009B6C22" w:rsidP="009B6C22">
      <w:pPr>
        <w:jc w:val="both"/>
        <w:rPr>
          <w:sz w:val="20"/>
          <w:szCs w:val="20"/>
        </w:rPr>
      </w:pPr>
      <w:r w:rsidRPr="00A40944">
        <w:rPr>
          <w:sz w:val="20"/>
          <w:szCs w:val="20"/>
        </w:rPr>
        <w:t xml:space="preserve">Vloga </w:t>
      </w:r>
      <w:r w:rsidR="00FD6B75" w:rsidRPr="00A40944">
        <w:rPr>
          <w:sz w:val="20"/>
          <w:szCs w:val="20"/>
        </w:rPr>
        <w:t>vlagatelj</w:t>
      </w:r>
      <w:r w:rsidRPr="00A40944">
        <w:rPr>
          <w:sz w:val="20"/>
          <w:szCs w:val="20"/>
        </w:rPr>
        <w:t>a mora izpolnjevati vse pogoje javnega razpisa.</w:t>
      </w:r>
      <w:r w:rsidR="00B31C4C" w:rsidRPr="00A40944">
        <w:rPr>
          <w:sz w:val="20"/>
          <w:szCs w:val="20"/>
        </w:rPr>
        <w:t xml:space="preserve"> </w:t>
      </w:r>
      <w:r w:rsidRPr="00A40944">
        <w:rPr>
          <w:sz w:val="20"/>
          <w:szCs w:val="20"/>
        </w:rPr>
        <w:t>Izpolnjevanje pogojev mora izhajati iz vsebine celotne vloge</w:t>
      </w:r>
      <w:r w:rsidR="007D0AF0" w:rsidRPr="00A40944">
        <w:rPr>
          <w:sz w:val="20"/>
          <w:szCs w:val="20"/>
        </w:rPr>
        <w:t xml:space="preserve">. </w:t>
      </w:r>
    </w:p>
    <w:p w14:paraId="66745E08" w14:textId="77777777" w:rsidR="005D212D" w:rsidRPr="00A40944" w:rsidRDefault="005D212D" w:rsidP="009B6C22">
      <w:pPr>
        <w:jc w:val="both"/>
        <w:rPr>
          <w:sz w:val="20"/>
          <w:szCs w:val="20"/>
        </w:rPr>
      </w:pPr>
    </w:p>
    <w:p w14:paraId="19484B06" w14:textId="77777777" w:rsidR="005D212D" w:rsidRPr="00A40944" w:rsidRDefault="00FD6B75" w:rsidP="005D212D">
      <w:pPr>
        <w:jc w:val="both"/>
        <w:rPr>
          <w:sz w:val="20"/>
          <w:szCs w:val="20"/>
        </w:rPr>
      </w:pPr>
      <w:r w:rsidRPr="00A40944">
        <w:rPr>
          <w:sz w:val="20"/>
          <w:szCs w:val="20"/>
        </w:rPr>
        <w:t>Vlagatelj</w:t>
      </w:r>
      <w:r w:rsidR="00B31C4C" w:rsidRPr="00A40944">
        <w:rPr>
          <w:sz w:val="20"/>
          <w:szCs w:val="20"/>
        </w:rPr>
        <w:t xml:space="preserve"> lahko nastopa samostojno ali pa vlogo odda v imenu konzorcija partnerjev</w:t>
      </w:r>
      <w:r w:rsidR="001B47EA" w:rsidRPr="00A40944">
        <w:rPr>
          <w:sz w:val="20"/>
          <w:szCs w:val="20"/>
        </w:rPr>
        <w:t xml:space="preserve"> </w:t>
      </w:r>
      <w:r w:rsidR="005D212D" w:rsidRPr="00A40944">
        <w:rPr>
          <w:sz w:val="20"/>
          <w:szCs w:val="20"/>
        </w:rPr>
        <w:t xml:space="preserve">kot </w:t>
      </w:r>
      <w:r w:rsidR="00F511C4" w:rsidRPr="00A40944">
        <w:rPr>
          <w:sz w:val="20"/>
          <w:szCs w:val="20"/>
        </w:rPr>
        <w:t>vodja konzorcija</w:t>
      </w:r>
      <w:r w:rsidR="005D212D" w:rsidRPr="00A40944">
        <w:rPr>
          <w:sz w:val="20"/>
          <w:szCs w:val="20"/>
        </w:rPr>
        <w:t xml:space="preserve">. </w:t>
      </w:r>
    </w:p>
    <w:p w14:paraId="0572F129" w14:textId="77777777" w:rsidR="005D212D" w:rsidRPr="00A40944" w:rsidRDefault="005D212D" w:rsidP="005D212D">
      <w:pPr>
        <w:jc w:val="both"/>
        <w:rPr>
          <w:sz w:val="20"/>
          <w:szCs w:val="20"/>
        </w:rPr>
      </w:pPr>
    </w:p>
    <w:p w14:paraId="259A6C6A" w14:textId="77777777" w:rsidR="005D212D" w:rsidRPr="00A40944" w:rsidRDefault="005D212D" w:rsidP="005D212D">
      <w:pPr>
        <w:jc w:val="both"/>
        <w:rPr>
          <w:sz w:val="20"/>
          <w:szCs w:val="20"/>
        </w:rPr>
      </w:pPr>
      <w:r w:rsidRPr="00A40944">
        <w:rPr>
          <w:sz w:val="20"/>
          <w:szCs w:val="20"/>
        </w:rPr>
        <w:t xml:space="preserve">V primeru vloge s partnerji (konzorcij), mora vlagatelj </w:t>
      </w:r>
      <w:r w:rsidR="0057741D">
        <w:rPr>
          <w:sz w:val="20"/>
          <w:szCs w:val="20"/>
        </w:rPr>
        <w:t xml:space="preserve">ob </w:t>
      </w:r>
      <w:r w:rsidRPr="00A40944">
        <w:rPr>
          <w:sz w:val="20"/>
          <w:szCs w:val="20"/>
        </w:rPr>
        <w:t xml:space="preserve">oddaji vloge predložiti ustrezen pravni akt (konzorcijsko pogodbo) o skupni izvedbi storitev oz. aktivnosti v okviru SPOT regije v skladu s predmetnim javnim razpisom, ki mora določati pravice in obveznosti posameznih </w:t>
      </w:r>
      <w:r w:rsidR="0057741D" w:rsidRPr="0057741D">
        <w:rPr>
          <w:sz w:val="20"/>
          <w:szCs w:val="20"/>
        </w:rPr>
        <w:t>partnerjev</w:t>
      </w:r>
      <w:r w:rsidRPr="00A40944">
        <w:rPr>
          <w:sz w:val="20"/>
          <w:szCs w:val="20"/>
        </w:rPr>
        <w:t xml:space="preserve"> konzorcija, nujno pa mora vsebovati tudi: </w:t>
      </w:r>
    </w:p>
    <w:p w14:paraId="303DF307" w14:textId="77777777" w:rsidR="005D212D" w:rsidRPr="00A40944" w:rsidRDefault="005D212D" w:rsidP="00B45FBD">
      <w:pPr>
        <w:pStyle w:val="Odstavekseznama"/>
        <w:numPr>
          <w:ilvl w:val="0"/>
          <w:numId w:val="9"/>
        </w:numPr>
        <w:ind w:left="426" w:hanging="219"/>
        <w:jc w:val="both"/>
        <w:rPr>
          <w:sz w:val="20"/>
          <w:szCs w:val="20"/>
        </w:rPr>
      </w:pPr>
      <w:r w:rsidRPr="00B45FBD">
        <w:rPr>
          <w:sz w:val="20"/>
          <w:szCs w:val="20"/>
        </w:rPr>
        <w:t xml:space="preserve">določitev vodje konzorcija, ki je v imenu in za račun vseh </w:t>
      </w:r>
      <w:r w:rsidR="0057741D">
        <w:rPr>
          <w:sz w:val="20"/>
          <w:szCs w:val="20"/>
        </w:rPr>
        <w:t>partnerjev</w:t>
      </w:r>
      <w:r w:rsidR="0057741D" w:rsidRPr="00B45FBD">
        <w:rPr>
          <w:sz w:val="20"/>
          <w:szCs w:val="20"/>
        </w:rPr>
        <w:t xml:space="preserve"> </w:t>
      </w:r>
      <w:r w:rsidRPr="00B45FBD">
        <w:rPr>
          <w:sz w:val="20"/>
          <w:szCs w:val="20"/>
        </w:rPr>
        <w:t xml:space="preserve">konzorcija v primeru izbora vloge pogodbena stranka oz. podpisnik pogodbe o financiranju, </w:t>
      </w:r>
    </w:p>
    <w:p w14:paraId="53A1292F" w14:textId="77777777" w:rsidR="005D212D" w:rsidRPr="00A40944" w:rsidRDefault="005D212D" w:rsidP="00B45FBD">
      <w:pPr>
        <w:pStyle w:val="Odstavekseznama"/>
        <w:numPr>
          <w:ilvl w:val="0"/>
          <w:numId w:val="9"/>
        </w:numPr>
        <w:ind w:left="426" w:hanging="219"/>
        <w:jc w:val="both"/>
        <w:rPr>
          <w:sz w:val="20"/>
          <w:szCs w:val="20"/>
        </w:rPr>
      </w:pPr>
      <w:r w:rsidRPr="00B45FBD">
        <w:rPr>
          <w:sz w:val="20"/>
          <w:szCs w:val="20"/>
        </w:rPr>
        <w:t>pooblastila</w:t>
      </w:r>
      <w:r w:rsidR="006464E3" w:rsidRPr="00A40944">
        <w:rPr>
          <w:sz w:val="20"/>
          <w:szCs w:val="20"/>
        </w:rPr>
        <w:t xml:space="preserve"> vodji konzorcija</w:t>
      </w:r>
      <w:r w:rsidRPr="00B45FBD">
        <w:rPr>
          <w:sz w:val="20"/>
          <w:szCs w:val="20"/>
        </w:rPr>
        <w:t xml:space="preserve"> s strani vseh </w:t>
      </w:r>
      <w:r w:rsidR="0057741D">
        <w:rPr>
          <w:sz w:val="20"/>
          <w:szCs w:val="20"/>
        </w:rPr>
        <w:t>partnerjev</w:t>
      </w:r>
      <w:r w:rsidR="0057741D" w:rsidRPr="00B45FBD">
        <w:rPr>
          <w:sz w:val="20"/>
          <w:szCs w:val="20"/>
        </w:rPr>
        <w:t xml:space="preserve"> </w:t>
      </w:r>
      <w:r w:rsidRPr="00B45FBD">
        <w:rPr>
          <w:sz w:val="20"/>
          <w:szCs w:val="20"/>
        </w:rPr>
        <w:t>konzorcija (za pripravo</w:t>
      </w:r>
      <w:r w:rsidR="006464E3" w:rsidRPr="00A40944">
        <w:rPr>
          <w:sz w:val="20"/>
          <w:szCs w:val="20"/>
        </w:rPr>
        <w:t xml:space="preserve">, podpis </w:t>
      </w:r>
      <w:r w:rsidRPr="00B45FBD">
        <w:rPr>
          <w:sz w:val="20"/>
          <w:szCs w:val="20"/>
        </w:rPr>
        <w:t>in oddajo vloge</w:t>
      </w:r>
      <w:r w:rsidR="006464E3" w:rsidRPr="00A40944">
        <w:rPr>
          <w:sz w:val="20"/>
          <w:szCs w:val="20"/>
        </w:rPr>
        <w:t>, dopolnitev vloge ter vseh prilog v imenu in za račun vseh članov konzorcija</w:t>
      </w:r>
      <w:r w:rsidRPr="00B45FBD">
        <w:rPr>
          <w:sz w:val="20"/>
          <w:szCs w:val="20"/>
        </w:rPr>
        <w:t xml:space="preserve">, </w:t>
      </w:r>
      <w:r w:rsidR="006464E3" w:rsidRPr="00A40944">
        <w:rPr>
          <w:sz w:val="20"/>
          <w:szCs w:val="20"/>
        </w:rPr>
        <w:t xml:space="preserve">za </w:t>
      </w:r>
      <w:r w:rsidRPr="00B45FBD">
        <w:rPr>
          <w:sz w:val="20"/>
          <w:szCs w:val="20"/>
        </w:rPr>
        <w:t>vročanje</w:t>
      </w:r>
      <w:r w:rsidR="006464E3" w:rsidRPr="00A40944">
        <w:rPr>
          <w:sz w:val="20"/>
          <w:szCs w:val="20"/>
        </w:rPr>
        <w:t xml:space="preserve"> vseh </w:t>
      </w:r>
      <w:r w:rsidR="00D7734E" w:rsidRPr="00A40944">
        <w:rPr>
          <w:sz w:val="20"/>
          <w:szCs w:val="20"/>
        </w:rPr>
        <w:t xml:space="preserve">pisanj in </w:t>
      </w:r>
      <w:r w:rsidR="006464E3" w:rsidRPr="00A40944">
        <w:rPr>
          <w:sz w:val="20"/>
          <w:szCs w:val="20"/>
        </w:rPr>
        <w:t>listin (</w:t>
      </w:r>
      <w:r w:rsidR="00D7734E" w:rsidRPr="00A40944">
        <w:rPr>
          <w:sz w:val="20"/>
          <w:szCs w:val="20"/>
        </w:rPr>
        <w:t xml:space="preserve">npr. </w:t>
      </w:r>
      <w:r w:rsidR="006464E3" w:rsidRPr="00A40944">
        <w:rPr>
          <w:sz w:val="20"/>
          <w:szCs w:val="20"/>
        </w:rPr>
        <w:t xml:space="preserve">pozivov, </w:t>
      </w:r>
      <w:r w:rsidR="00D7734E" w:rsidRPr="00A40944">
        <w:rPr>
          <w:sz w:val="20"/>
          <w:szCs w:val="20"/>
        </w:rPr>
        <w:t xml:space="preserve">dopisov, </w:t>
      </w:r>
      <w:r w:rsidR="006464E3" w:rsidRPr="00A40944">
        <w:rPr>
          <w:sz w:val="20"/>
          <w:szCs w:val="20"/>
        </w:rPr>
        <w:t xml:space="preserve">odločb, pogodbe) v zvezi s predmetnim javnim razpisom v imenu in za račun vseh </w:t>
      </w:r>
      <w:r w:rsidR="0057741D">
        <w:rPr>
          <w:sz w:val="20"/>
          <w:szCs w:val="20"/>
        </w:rPr>
        <w:t>partnerjev</w:t>
      </w:r>
      <w:r w:rsidR="0057741D" w:rsidRPr="00A40944">
        <w:rPr>
          <w:sz w:val="20"/>
          <w:szCs w:val="20"/>
        </w:rPr>
        <w:t xml:space="preserve"> </w:t>
      </w:r>
      <w:r w:rsidR="006464E3" w:rsidRPr="00A40944">
        <w:rPr>
          <w:sz w:val="20"/>
          <w:szCs w:val="20"/>
        </w:rPr>
        <w:t>konzorcija</w:t>
      </w:r>
      <w:r w:rsidRPr="00B45FBD">
        <w:rPr>
          <w:sz w:val="20"/>
          <w:szCs w:val="20"/>
        </w:rPr>
        <w:t xml:space="preserve">, </w:t>
      </w:r>
      <w:r w:rsidR="006464E3" w:rsidRPr="00A40944">
        <w:rPr>
          <w:sz w:val="20"/>
          <w:szCs w:val="20"/>
        </w:rPr>
        <w:t xml:space="preserve">za </w:t>
      </w:r>
      <w:r w:rsidRPr="00B45FBD">
        <w:rPr>
          <w:sz w:val="20"/>
          <w:szCs w:val="20"/>
        </w:rPr>
        <w:t>podpis pogodbe o financiranju</w:t>
      </w:r>
      <w:r w:rsidR="006464E3" w:rsidRPr="00A40944">
        <w:rPr>
          <w:sz w:val="20"/>
          <w:szCs w:val="20"/>
        </w:rPr>
        <w:t xml:space="preserve"> v imenu in za račun vseh </w:t>
      </w:r>
      <w:r w:rsidR="0057741D">
        <w:rPr>
          <w:sz w:val="20"/>
          <w:szCs w:val="20"/>
        </w:rPr>
        <w:t>partnerjev</w:t>
      </w:r>
      <w:r w:rsidR="0057741D" w:rsidRPr="00A40944">
        <w:rPr>
          <w:sz w:val="20"/>
          <w:szCs w:val="20"/>
        </w:rPr>
        <w:t xml:space="preserve"> </w:t>
      </w:r>
      <w:r w:rsidR="006464E3" w:rsidRPr="00A40944">
        <w:rPr>
          <w:sz w:val="20"/>
          <w:szCs w:val="20"/>
        </w:rPr>
        <w:t>konzorcija</w:t>
      </w:r>
      <w:r w:rsidRPr="00B45FBD">
        <w:rPr>
          <w:sz w:val="20"/>
          <w:szCs w:val="20"/>
        </w:rPr>
        <w:t xml:space="preserve">, </w:t>
      </w:r>
      <w:r w:rsidR="006464E3" w:rsidRPr="00A40944">
        <w:rPr>
          <w:sz w:val="20"/>
          <w:szCs w:val="20"/>
        </w:rPr>
        <w:t>ter za izvajanje celotne komunikacije z agencijo ali nadzornimi organi</w:t>
      </w:r>
      <w:r w:rsidR="00AD5968">
        <w:rPr>
          <w:sz w:val="20"/>
          <w:szCs w:val="20"/>
        </w:rPr>
        <w:t>)</w:t>
      </w:r>
      <w:r w:rsidR="006464E3" w:rsidRPr="00A40944">
        <w:rPr>
          <w:sz w:val="20"/>
          <w:szCs w:val="20"/>
        </w:rPr>
        <w:t>, pri čemer je pooblastilo lahko zajeto v samo konzorcijsko pogodbo ali pa se predloži posebej,</w:t>
      </w:r>
    </w:p>
    <w:p w14:paraId="68B5E183" w14:textId="77777777" w:rsidR="00E422AD" w:rsidRPr="00A40944" w:rsidRDefault="00E422AD" w:rsidP="00B45FBD">
      <w:pPr>
        <w:pStyle w:val="Odstavekseznama"/>
        <w:numPr>
          <w:ilvl w:val="0"/>
          <w:numId w:val="9"/>
        </w:numPr>
        <w:ind w:left="426" w:hanging="219"/>
        <w:jc w:val="both"/>
        <w:rPr>
          <w:sz w:val="20"/>
          <w:szCs w:val="20"/>
        </w:rPr>
      </w:pPr>
      <w:r w:rsidRPr="00A40944">
        <w:rPr>
          <w:sz w:val="20"/>
          <w:szCs w:val="20"/>
        </w:rPr>
        <w:t>določitev sedeža SPOT regije,</w:t>
      </w:r>
    </w:p>
    <w:p w14:paraId="24995EF2" w14:textId="77777777" w:rsidR="0049702B" w:rsidRDefault="005D212D" w:rsidP="00B45FBD">
      <w:pPr>
        <w:pStyle w:val="Odstavekseznama"/>
        <w:numPr>
          <w:ilvl w:val="0"/>
          <w:numId w:val="9"/>
        </w:numPr>
        <w:ind w:left="426" w:hanging="219"/>
        <w:jc w:val="both"/>
        <w:rPr>
          <w:sz w:val="20"/>
          <w:szCs w:val="20"/>
        </w:rPr>
      </w:pPr>
      <w:r w:rsidRPr="00A40944">
        <w:rPr>
          <w:sz w:val="20"/>
          <w:szCs w:val="20"/>
        </w:rPr>
        <w:lastRenderedPageBreak/>
        <w:t xml:space="preserve">določilo o </w:t>
      </w:r>
      <w:r w:rsidRPr="00B45FBD">
        <w:rPr>
          <w:sz w:val="20"/>
          <w:szCs w:val="20"/>
        </w:rPr>
        <w:t>neomejen</w:t>
      </w:r>
      <w:r w:rsidRPr="00A40944">
        <w:rPr>
          <w:sz w:val="20"/>
          <w:szCs w:val="20"/>
        </w:rPr>
        <w:t>i</w:t>
      </w:r>
      <w:r w:rsidRPr="00B45FBD">
        <w:rPr>
          <w:sz w:val="20"/>
          <w:szCs w:val="20"/>
        </w:rPr>
        <w:t xml:space="preserve"> solidarn</w:t>
      </w:r>
      <w:r w:rsidRPr="00A40944">
        <w:rPr>
          <w:sz w:val="20"/>
          <w:szCs w:val="20"/>
        </w:rPr>
        <w:t>i</w:t>
      </w:r>
      <w:r w:rsidRPr="00B45FBD">
        <w:rPr>
          <w:sz w:val="20"/>
          <w:szCs w:val="20"/>
        </w:rPr>
        <w:t xml:space="preserve"> odgovornost</w:t>
      </w:r>
      <w:r w:rsidRPr="00A40944">
        <w:rPr>
          <w:sz w:val="20"/>
          <w:szCs w:val="20"/>
        </w:rPr>
        <w:t>i</w:t>
      </w:r>
      <w:r w:rsidRPr="00B45FBD">
        <w:rPr>
          <w:sz w:val="20"/>
          <w:szCs w:val="20"/>
        </w:rPr>
        <w:t xml:space="preserve"> vseh </w:t>
      </w:r>
      <w:r w:rsidR="0057741D">
        <w:rPr>
          <w:sz w:val="20"/>
          <w:szCs w:val="20"/>
        </w:rPr>
        <w:t>partnerjev</w:t>
      </w:r>
      <w:r w:rsidR="0057741D" w:rsidRPr="00B45FBD">
        <w:rPr>
          <w:sz w:val="20"/>
          <w:szCs w:val="20"/>
        </w:rPr>
        <w:t xml:space="preserve"> </w:t>
      </w:r>
      <w:r w:rsidRPr="00B45FBD">
        <w:rPr>
          <w:sz w:val="20"/>
          <w:szCs w:val="20"/>
        </w:rPr>
        <w:t>konzorcija za pravilno izvedbo operacije skladno z razpisno dokumentacijo, vlogo in pogodbo o financiranju</w:t>
      </w:r>
      <w:r w:rsidR="00D22244">
        <w:rPr>
          <w:sz w:val="20"/>
          <w:szCs w:val="20"/>
        </w:rPr>
        <w:t>,</w:t>
      </w:r>
    </w:p>
    <w:p w14:paraId="2ADC2329" w14:textId="77777777" w:rsidR="0049702B" w:rsidRPr="0049702B" w:rsidRDefault="0049702B" w:rsidP="00BE7A97">
      <w:pPr>
        <w:pStyle w:val="Odstavekseznama"/>
        <w:numPr>
          <w:ilvl w:val="0"/>
          <w:numId w:val="9"/>
        </w:numPr>
        <w:ind w:left="426" w:hanging="219"/>
        <w:jc w:val="both"/>
        <w:rPr>
          <w:sz w:val="20"/>
          <w:szCs w:val="20"/>
        </w:rPr>
      </w:pPr>
      <w:r>
        <w:rPr>
          <w:sz w:val="20"/>
          <w:szCs w:val="20"/>
        </w:rPr>
        <w:t>določilo o ravnanju</w:t>
      </w:r>
      <w:r w:rsidRPr="0049702B">
        <w:rPr>
          <w:sz w:val="20"/>
          <w:szCs w:val="20"/>
        </w:rPr>
        <w:t xml:space="preserve"> v primeru sprememb konzorcija zara</w:t>
      </w:r>
      <w:r>
        <w:rPr>
          <w:sz w:val="20"/>
          <w:szCs w:val="20"/>
        </w:rPr>
        <w:t>di sprememb partnerjev, ravnanju</w:t>
      </w:r>
      <w:r w:rsidRPr="0049702B">
        <w:rPr>
          <w:sz w:val="20"/>
          <w:szCs w:val="20"/>
        </w:rPr>
        <w:t xml:space="preserve"> v primeru kršitev določb te pogodbe s strani posameznih ko</w:t>
      </w:r>
      <w:r>
        <w:rPr>
          <w:sz w:val="20"/>
          <w:szCs w:val="20"/>
        </w:rPr>
        <w:t>nzorcijskih partnerjev ter cilj</w:t>
      </w:r>
      <w:r w:rsidR="00D22244">
        <w:rPr>
          <w:sz w:val="20"/>
          <w:szCs w:val="20"/>
        </w:rPr>
        <w:t>ev</w:t>
      </w:r>
      <w:r w:rsidRPr="0049702B">
        <w:rPr>
          <w:sz w:val="20"/>
          <w:szCs w:val="20"/>
        </w:rPr>
        <w:t xml:space="preserve"> operacije. </w:t>
      </w:r>
    </w:p>
    <w:p w14:paraId="5A3DAD0A" w14:textId="77777777" w:rsidR="005D212D" w:rsidRPr="00A40944" w:rsidRDefault="005D212D" w:rsidP="005D212D">
      <w:pPr>
        <w:jc w:val="both"/>
        <w:rPr>
          <w:sz w:val="20"/>
          <w:szCs w:val="20"/>
        </w:rPr>
      </w:pPr>
    </w:p>
    <w:p w14:paraId="0B244DF9" w14:textId="77777777" w:rsidR="005D212D" w:rsidRPr="00B45FBD" w:rsidRDefault="005D212D" w:rsidP="005D212D">
      <w:pPr>
        <w:jc w:val="both"/>
        <w:rPr>
          <w:sz w:val="20"/>
          <w:szCs w:val="20"/>
        </w:rPr>
      </w:pPr>
      <w:r w:rsidRPr="00B45FBD">
        <w:rPr>
          <w:sz w:val="20"/>
          <w:szCs w:val="20"/>
        </w:rPr>
        <w:t xml:space="preserve">S samostojno vlogo lahko vlagatelj kandidira le v tistih statističnih regijah, kjer je s predmetnim javnim razpisom število financiranih svetovalcev omejeno na </w:t>
      </w:r>
      <w:r w:rsidR="00363B4F">
        <w:rPr>
          <w:sz w:val="20"/>
          <w:szCs w:val="20"/>
        </w:rPr>
        <w:t>dva</w:t>
      </w:r>
      <w:r w:rsidRPr="00B45FBD">
        <w:rPr>
          <w:sz w:val="20"/>
          <w:szCs w:val="20"/>
        </w:rPr>
        <w:t xml:space="preserve"> svetovalc</w:t>
      </w:r>
      <w:r w:rsidR="00363B4F">
        <w:rPr>
          <w:sz w:val="20"/>
          <w:szCs w:val="20"/>
        </w:rPr>
        <w:t>a</w:t>
      </w:r>
      <w:r w:rsidRPr="00B45FBD">
        <w:rPr>
          <w:sz w:val="20"/>
          <w:szCs w:val="20"/>
        </w:rPr>
        <w:t xml:space="preserve">. </w:t>
      </w:r>
    </w:p>
    <w:p w14:paraId="0AD00E2B" w14:textId="77777777" w:rsidR="009B6C22" w:rsidRPr="00A40944" w:rsidRDefault="009B6C22" w:rsidP="009B6C22">
      <w:pPr>
        <w:jc w:val="both"/>
        <w:rPr>
          <w:sz w:val="20"/>
          <w:szCs w:val="20"/>
        </w:rPr>
      </w:pPr>
    </w:p>
    <w:p w14:paraId="6ABC50C0" w14:textId="77777777" w:rsidR="009B6C22" w:rsidRPr="00A40944" w:rsidRDefault="009B6C22" w:rsidP="009B6C22">
      <w:pPr>
        <w:spacing w:after="200" w:line="276" w:lineRule="auto"/>
        <w:jc w:val="both"/>
        <w:rPr>
          <w:rFonts w:eastAsia="Calibri" w:cs="Arial"/>
          <w:sz w:val="20"/>
          <w:szCs w:val="20"/>
        </w:rPr>
      </w:pPr>
      <w:r w:rsidRPr="00A40944">
        <w:rPr>
          <w:rFonts w:eastAsia="Calibri" w:cs="Arial"/>
          <w:sz w:val="20"/>
          <w:szCs w:val="20"/>
        </w:rPr>
        <w:t xml:space="preserve">Glede izpolnjevanja razpisnih pogojev </w:t>
      </w:r>
      <w:r w:rsidR="00FD6B75" w:rsidRPr="00B45FBD">
        <w:rPr>
          <w:rFonts w:eastAsia="Calibri" w:cs="Arial"/>
          <w:sz w:val="20"/>
          <w:szCs w:val="20"/>
        </w:rPr>
        <w:t>vlagatelj</w:t>
      </w:r>
      <w:r w:rsidRPr="00B45FBD">
        <w:rPr>
          <w:rFonts w:eastAsia="Calibri" w:cs="Arial"/>
          <w:sz w:val="20"/>
          <w:szCs w:val="20"/>
        </w:rPr>
        <w:t xml:space="preserve"> </w:t>
      </w:r>
      <w:r w:rsidR="007D65D7">
        <w:rPr>
          <w:rFonts w:eastAsia="Calibri" w:cs="Arial"/>
          <w:sz w:val="20"/>
          <w:szCs w:val="20"/>
        </w:rPr>
        <w:t>(samostojni, v primeru vloge s partnerji pa vodja konzorcija kot tudi vsi konzorcijski</w:t>
      </w:r>
      <w:r w:rsidR="007D65D7">
        <w:rPr>
          <w:sz w:val="20"/>
          <w:szCs w:val="20"/>
        </w:rPr>
        <w:t xml:space="preserve"> partnerji</w:t>
      </w:r>
      <w:r w:rsidR="006464E3" w:rsidRPr="00B45FBD">
        <w:rPr>
          <w:rFonts w:eastAsia="Calibri" w:cs="Arial"/>
          <w:sz w:val="20"/>
          <w:szCs w:val="20"/>
        </w:rPr>
        <w:t xml:space="preserve">) </w:t>
      </w:r>
      <w:r w:rsidRPr="00A40944">
        <w:rPr>
          <w:rFonts w:eastAsia="Calibri" w:cs="Arial"/>
          <w:sz w:val="20"/>
          <w:szCs w:val="20"/>
        </w:rPr>
        <w:t xml:space="preserve">podpiše izjavo, s katero pod kazensko in materialno pravno odgovornostjo potrdi izpolnjevanje in sprejemanje razpisnih pogojev za kandidiranje na tem javnem razpisu </w:t>
      </w:r>
      <w:r w:rsidRPr="000E161C">
        <w:rPr>
          <w:rFonts w:eastAsia="Calibri" w:cs="Arial"/>
          <w:sz w:val="20"/>
          <w:szCs w:val="20"/>
        </w:rPr>
        <w:t>(izjava je del razpisne dokumentacije</w:t>
      </w:r>
      <w:r w:rsidR="00D022F8" w:rsidRPr="000E161C">
        <w:rPr>
          <w:rFonts w:eastAsia="Calibri" w:cs="Arial"/>
          <w:sz w:val="20"/>
          <w:szCs w:val="20"/>
        </w:rPr>
        <w:t xml:space="preserve"> v tč.VI</w:t>
      </w:r>
      <w:r w:rsidR="00C37A0D" w:rsidRPr="000E161C">
        <w:rPr>
          <w:rFonts w:eastAsia="Calibri" w:cs="Arial"/>
          <w:sz w:val="20"/>
          <w:szCs w:val="20"/>
        </w:rPr>
        <w:t>I</w:t>
      </w:r>
      <w:r w:rsidR="004272A7">
        <w:rPr>
          <w:rFonts w:eastAsia="Calibri" w:cs="Arial"/>
          <w:sz w:val="20"/>
          <w:szCs w:val="20"/>
        </w:rPr>
        <w:t>.</w:t>
      </w:r>
      <w:r w:rsidR="00D022F8" w:rsidRPr="000E161C">
        <w:rPr>
          <w:rFonts w:eastAsia="Calibri" w:cs="Arial"/>
          <w:sz w:val="20"/>
          <w:szCs w:val="20"/>
        </w:rPr>
        <w:t xml:space="preserve">- </w:t>
      </w:r>
      <w:r w:rsidR="00B313C0" w:rsidRPr="000E161C">
        <w:rPr>
          <w:rFonts w:eastAsia="Calibri" w:cs="Arial"/>
          <w:sz w:val="20"/>
          <w:szCs w:val="20"/>
        </w:rPr>
        <w:t xml:space="preserve">Obrazci in dokazila za predložitev vloge in zahtevkov ter dokazila </w:t>
      </w:r>
      <w:r w:rsidR="00B313C0" w:rsidRPr="00E03F1C">
        <w:rPr>
          <w:rFonts w:eastAsia="Calibri" w:cs="Arial"/>
          <w:sz w:val="20"/>
          <w:szCs w:val="20"/>
        </w:rPr>
        <w:t>in način preverjanja pogojev in sestavin vloge</w:t>
      </w:r>
      <w:r w:rsidR="005279C3" w:rsidRPr="00A40944">
        <w:rPr>
          <w:rFonts w:eastAsia="Calibri" w:cs="Arial"/>
          <w:sz w:val="20"/>
          <w:szCs w:val="20"/>
        </w:rPr>
        <w:t>/</w:t>
      </w:r>
      <w:r w:rsidR="004272A7" w:rsidRPr="004272A7">
        <w:rPr>
          <w:rFonts w:eastAsia="Calibri" w:cs="Arial"/>
          <w:sz w:val="20"/>
          <w:szCs w:val="20"/>
        </w:rPr>
        <w:t>Obrazec 4: Izjava o strinjanju z razpisnimi pogoji</w:t>
      </w:r>
      <w:r w:rsidR="00CF64BC" w:rsidRPr="00A40944">
        <w:rPr>
          <w:rFonts w:eastAsia="Calibri" w:cs="Arial"/>
          <w:sz w:val="20"/>
          <w:szCs w:val="20"/>
        </w:rPr>
        <w:t>)</w:t>
      </w:r>
      <w:r w:rsidRPr="00A40944">
        <w:rPr>
          <w:rFonts w:eastAsia="Calibri" w:cs="Arial"/>
          <w:sz w:val="20"/>
          <w:szCs w:val="20"/>
        </w:rPr>
        <w:t xml:space="preserve">. </w:t>
      </w:r>
    </w:p>
    <w:p w14:paraId="5572BA61" w14:textId="77777777" w:rsidR="009B6C22" w:rsidRPr="00A40944" w:rsidRDefault="009B6C22" w:rsidP="009B6C22">
      <w:pPr>
        <w:spacing w:after="200" w:line="276" w:lineRule="auto"/>
        <w:jc w:val="both"/>
        <w:rPr>
          <w:rFonts w:eastAsia="Calibri" w:cs="Arial"/>
          <w:sz w:val="20"/>
          <w:szCs w:val="20"/>
        </w:rPr>
      </w:pPr>
      <w:r w:rsidRPr="00A40944">
        <w:rPr>
          <w:rFonts w:eastAsia="Calibri" w:cs="Arial"/>
          <w:sz w:val="20"/>
          <w:szCs w:val="20"/>
        </w:rPr>
        <w:t>V primeru dvoma glede izpolnjevanja pogojev, lahko agencija zahteva dodatna pojasnila ali dokazila.</w:t>
      </w:r>
    </w:p>
    <w:p w14:paraId="2D64F2E8" w14:textId="77777777" w:rsidR="00591B82" w:rsidRPr="00A40944" w:rsidRDefault="00591B82" w:rsidP="00591B82">
      <w:pPr>
        <w:jc w:val="both"/>
        <w:rPr>
          <w:rFonts w:cs="Arial"/>
          <w:sz w:val="20"/>
          <w:szCs w:val="20"/>
        </w:rPr>
      </w:pPr>
      <w:r w:rsidRPr="00A40944">
        <w:rPr>
          <w:rFonts w:cs="Arial"/>
          <w:sz w:val="20"/>
          <w:szCs w:val="20"/>
        </w:rPr>
        <w:t xml:space="preserve">Če vloga ne bo izpolnjevala vseh pogojev, se zavrne. </w:t>
      </w:r>
    </w:p>
    <w:p w14:paraId="14C775B1" w14:textId="77777777" w:rsidR="00591B82" w:rsidRPr="00A40944" w:rsidRDefault="00591B82" w:rsidP="00591B82">
      <w:pPr>
        <w:jc w:val="both"/>
        <w:rPr>
          <w:rFonts w:cs="Arial"/>
          <w:sz w:val="20"/>
          <w:szCs w:val="20"/>
        </w:rPr>
      </w:pPr>
    </w:p>
    <w:p w14:paraId="42FABEBF" w14:textId="77777777" w:rsidR="00591B82" w:rsidRPr="00A40944" w:rsidRDefault="00591B82" w:rsidP="00591B82">
      <w:pPr>
        <w:jc w:val="both"/>
        <w:rPr>
          <w:rFonts w:cs="Arial"/>
          <w:sz w:val="20"/>
          <w:szCs w:val="20"/>
        </w:rPr>
      </w:pPr>
      <w:r w:rsidRPr="00A40944">
        <w:rPr>
          <w:rFonts w:cs="Arial"/>
          <w:sz w:val="20"/>
          <w:szCs w:val="20"/>
        </w:rPr>
        <w:t xml:space="preserve">V primeru, da se neizpolnjevanje pogojev ugotovi po izdaji sklepa o izboru operacije, se pogodba o financiranju operacije ne bo podpisala, sklep o izboru operacije pa se odpravi. </w:t>
      </w:r>
    </w:p>
    <w:p w14:paraId="28748F1D" w14:textId="77777777" w:rsidR="00591B82" w:rsidRPr="00A40944" w:rsidRDefault="00591B82" w:rsidP="00591B82">
      <w:pPr>
        <w:jc w:val="both"/>
        <w:rPr>
          <w:rFonts w:cs="Arial"/>
          <w:sz w:val="20"/>
          <w:szCs w:val="20"/>
        </w:rPr>
      </w:pPr>
    </w:p>
    <w:p w14:paraId="1AA30A54" w14:textId="77777777" w:rsidR="00591B82" w:rsidRPr="00A40944" w:rsidRDefault="00591B82" w:rsidP="00591B82">
      <w:pPr>
        <w:jc w:val="both"/>
        <w:rPr>
          <w:rFonts w:cs="Arial"/>
          <w:sz w:val="20"/>
          <w:szCs w:val="20"/>
        </w:rPr>
      </w:pPr>
      <w:r w:rsidRPr="00A40944">
        <w:rPr>
          <w:rFonts w:cs="Arial"/>
          <w:sz w:val="20"/>
          <w:szCs w:val="20"/>
        </w:rPr>
        <w:t xml:space="preserve">V primeru, da se neizpolnjevanje pogojev ugotovi po podpisu pogodbe o financiranju, pa bo </w:t>
      </w:r>
      <w:r w:rsidR="00CF64BC" w:rsidRPr="00A40944">
        <w:rPr>
          <w:rFonts w:cs="Arial"/>
          <w:sz w:val="20"/>
          <w:szCs w:val="20"/>
        </w:rPr>
        <w:t xml:space="preserve">agencija odstopila od pogodbe o </w:t>
      </w:r>
      <w:r w:rsidRPr="00A40944">
        <w:rPr>
          <w:rFonts w:cs="Arial"/>
          <w:sz w:val="20"/>
          <w:szCs w:val="20"/>
        </w:rPr>
        <w:t xml:space="preserve">financiranju operacije, pri čemer bo upravičenec dolžan vrniti že prejeta sredstva skupaj z zakonskimi zamudnimi obrestmi od dneva nakazila sredstev na njegov transakcijski račun do dneva vračila sredstev v državni proračun Republike Slovenije. </w:t>
      </w:r>
    </w:p>
    <w:p w14:paraId="7BCFF43B" w14:textId="77777777" w:rsidR="00591B82" w:rsidRPr="00A40944" w:rsidRDefault="00591B82" w:rsidP="009B6C22">
      <w:pPr>
        <w:spacing w:after="200" w:line="276" w:lineRule="auto"/>
        <w:jc w:val="both"/>
        <w:rPr>
          <w:rFonts w:eastAsia="Calibri" w:cs="Arial"/>
          <w:sz w:val="20"/>
          <w:szCs w:val="20"/>
        </w:rPr>
      </w:pPr>
    </w:p>
    <w:p w14:paraId="73D972B7" w14:textId="77777777" w:rsidR="009B6C22" w:rsidRPr="00A40944" w:rsidRDefault="009B6C22" w:rsidP="009B6C22">
      <w:pPr>
        <w:pStyle w:val="Odstavekseznama"/>
        <w:numPr>
          <w:ilvl w:val="1"/>
          <w:numId w:val="5"/>
        </w:numPr>
        <w:jc w:val="both"/>
        <w:rPr>
          <w:b/>
          <w:sz w:val="20"/>
          <w:szCs w:val="20"/>
        </w:rPr>
      </w:pPr>
      <w:r w:rsidRPr="00A40944">
        <w:rPr>
          <w:b/>
          <w:sz w:val="20"/>
          <w:szCs w:val="20"/>
        </w:rPr>
        <w:t xml:space="preserve">Splošni pogoji za </w:t>
      </w:r>
      <w:r w:rsidR="00FD6B75" w:rsidRPr="00A40944">
        <w:rPr>
          <w:b/>
          <w:sz w:val="20"/>
          <w:szCs w:val="20"/>
        </w:rPr>
        <w:t>vlagatelj</w:t>
      </w:r>
      <w:r w:rsidRPr="00A40944">
        <w:rPr>
          <w:b/>
          <w:sz w:val="20"/>
          <w:szCs w:val="20"/>
        </w:rPr>
        <w:t>e</w:t>
      </w:r>
      <w:r w:rsidR="00FD67FC" w:rsidRPr="00A40944">
        <w:rPr>
          <w:b/>
          <w:sz w:val="20"/>
          <w:szCs w:val="20"/>
        </w:rPr>
        <w:t xml:space="preserve"> </w:t>
      </w:r>
      <w:r w:rsidR="00FD67FC" w:rsidRPr="00A40944">
        <w:rPr>
          <w:rFonts w:eastAsia="Calibri" w:cs="Arial"/>
          <w:b/>
          <w:sz w:val="20"/>
          <w:szCs w:val="20"/>
        </w:rPr>
        <w:t xml:space="preserve">(pogoje </w:t>
      </w:r>
      <w:r w:rsidR="00994044" w:rsidRPr="00A40944">
        <w:rPr>
          <w:rFonts w:eastAsia="Calibri" w:cs="Arial"/>
          <w:b/>
          <w:sz w:val="20"/>
          <w:szCs w:val="20"/>
        </w:rPr>
        <w:t xml:space="preserve">iz točke 4.1. </w:t>
      </w:r>
      <w:r w:rsidR="00FD67FC" w:rsidRPr="00A40944">
        <w:rPr>
          <w:rFonts w:eastAsia="Calibri" w:cs="Arial"/>
          <w:b/>
          <w:sz w:val="20"/>
          <w:szCs w:val="20"/>
        </w:rPr>
        <w:t xml:space="preserve">mora izpolnjevati samostojni </w:t>
      </w:r>
      <w:r w:rsidR="00FD6B75" w:rsidRPr="00A40944">
        <w:rPr>
          <w:rFonts w:eastAsia="Calibri" w:cs="Arial"/>
          <w:b/>
          <w:sz w:val="20"/>
          <w:szCs w:val="20"/>
        </w:rPr>
        <w:t>vlagatelj</w:t>
      </w:r>
      <w:r w:rsidR="00FD67FC" w:rsidRPr="00A40944">
        <w:rPr>
          <w:rFonts w:eastAsia="Calibri" w:cs="Arial"/>
          <w:b/>
          <w:sz w:val="20"/>
          <w:szCs w:val="20"/>
        </w:rPr>
        <w:t xml:space="preserve">, </w:t>
      </w:r>
      <w:r w:rsidR="004C10DF" w:rsidRPr="00A40944">
        <w:rPr>
          <w:rFonts w:eastAsia="Calibri" w:cs="Arial"/>
          <w:b/>
          <w:sz w:val="20"/>
          <w:szCs w:val="20"/>
        </w:rPr>
        <w:t xml:space="preserve">v primeru </w:t>
      </w:r>
      <w:r w:rsidR="00994044" w:rsidRPr="00A40944">
        <w:rPr>
          <w:rFonts w:eastAsia="Calibri" w:cs="Arial"/>
          <w:b/>
          <w:sz w:val="20"/>
          <w:szCs w:val="20"/>
        </w:rPr>
        <w:t xml:space="preserve">vloge s partnerji pa </w:t>
      </w:r>
      <w:r w:rsidR="00E2084B" w:rsidRPr="00A40944">
        <w:rPr>
          <w:rFonts w:eastAsia="Calibri" w:cs="Arial"/>
          <w:b/>
          <w:sz w:val="20"/>
          <w:szCs w:val="20"/>
        </w:rPr>
        <w:t xml:space="preserve">vodja konzorcija kot </w:t>
      </w:r>
      <w:r w:rsidR="00FD6B75" w:rsidRPr="00A40944">
        <w:rPr>
          <w:rFonts w:eastAsia="Calibri" w:cs="Arial"/>
          <w:b/>
          <w:sz w:val="20"/>
          <w:szCs w:val="20"/>
        </w:rPr>
        <w:t>vlagatelj</w:t>
      </w:r>
      <w:r w:rsidR="004C10DF" w:rsidRPr="00A40944">
        <w:rPr>
          <w:rFonts w:eastAsia="Calibri" w:cs="Arial"/>
          <w:b/>
          <w:sz w:val="20"/>
          <w:szCs w:val="20"/>
        </w:rPr>
        <w:t xml:space="preserve"> in </w:t>
      </w:r>
      <w:r w:rsidR="00E2084B" w:rsidRPr="00A40944">
        <w:rPr>
          <w:rFonts w:eastAsia="Calibri" w:cs="Arial"/>
          <w:b/>
          <w:sz w:val="20"/>
          <w:szCs w:val="20"/>
        </w:rPr>
        <w:t xml:space="preserve">tudi </w:t>
      </w:r>
      <w:r w:rsidR="004C10DF" w:rsidRPr="00A40944">
        <w:rPr>
          <w:rFonts w:eastAsia="Calibri" w:cs="Arial"/>
          <w:b/>
          <w:sz w:val="20"/>
          <w:szCs w:val="20"/>
        </w:rPr>
        <w:t xml:space="preserve">vsi </w:t>
      </w:r>
      <w:r w:rsidR="00F7099E">
        <w:rPr>
          <w:rFonts w:eastAsia="Calibri" w:cs="Arial"/>
          <w:b/>
          <w:sz w:val="20"/>
          <w:szCs w:val="20"/>
        </w:rPr>
        <w:t>konzorcijski partnerji</w:t>
      </w:r>
      <w:r w:rsidR="00E2084B" w:rsidRPr="00A40944">
        <w:rPr>
          <w:rFonts w:eastAsia="Calibri" w:cs="Arial"/>
          <w:b/>
          <w:sz w:val="20"/>
          <w:szCs w:val="20"/>
        </w:rPr>
        <w:t xml:space="preserve"> </w:t>
      </w:r>
      <w:r w:rsidR="004C10DF" w:rsidRPr="00A40944">
        <w:rPr>
          <w:rFonts w:eastAsia="Calibri" w:cs="Arial"/>
          <w:b/>
          <w:sz w:val="20"/>
          <w:szCs w:val="20"/>
        </w:rPr>
        <w:t>)</w:t>
      </w:r>
    </w:p>
    <w:p w14:paraId="7812DD46" w14:textId="77777777" w:rsidR="004C10DF" w:rsidRPr="00A40944" w:rsidRDefault="004C10DF" w:rsidP="00F5615E">
      <w:pPr>
        <w:pStyle w:val="Odstavekseznama"/>
        <w:jc w:val="both"/>
        <w:rPr>
          <w:b/>
          <w:sz w:val="20"/>
          <w:szCs w:val="20"/>
        </w:rPr>
      </w:pPr>
    </w:p>
    <w:p w14:paraId="06BFBDF2" w14:textId="77777777" w:rsidR="009B6C22" w:rsidRPr="00A40944" w:rsidRDefault="009B6C22" w:rsidP="009B6C22">
      <w:pPr>
        <w:tabs>
          <w:tab w:val="left" w:pos="360"/>
        </w:tabs>
        <w:jc w:val="both"/>
        <w:rPr>
          <w:sz w:val="20"/>
          <w:szCs w:val="20"/>
        </w:rPr>
      </w:pPr>
      <w:r w:rsidRPr="00A40944">
        <w:rPr>
          <w:sz w:val="20"/>
          <w:szCs w:val="20"/>
        </w:rPr>
        <w:t>Splošni pogoji za kandidiranje so:</w:t>
      </w:r>
    </w:p>
    <w:p w14:paraId="04E6959B" w14:textId="77777777" w:rsidR="009B6C22" w:rsidRPr="00A40944" w:rsidRDefault="009B6C22" w:rsidP="009B6C22">
      <w:pPr>
        <w:tabs>
          <w:tab w:val="left" w:pos="360"/>
        </w:tabs>
        <w:jc w:val="both"/>
        <w:rPr>
          <w:sz w:val="20"/>
          <w:szCs w:val="20"/>
        </w:rPr>
      </w:pPr>
    </w:p>
    <w:p w14:paraId="1D0600A0" w14:textId="77777777" w:rsidR="009B6C22" w:rsidRPr="00A40944" w:rsidRDefault="00FD6B75" w:rsidP="009B6C22">
      <w:pPr>
        <w:numPr>
          <w:ilvl w:val="0"/>
          <w:numId w:val="10"/>
        </w:numPr>
        <w:spacing w:line="276" w:lineRule="auto"/>
        <w:jc w:val="both"/>
        <w:rPr>
          <w:rFonts w:eastAsia="Calibri" w:cs="Arial"/>
          <w:sz w:val="20"/>
          <w:szCs w:val="20"/>
        </w:rPr>
      </w:pPr>
      <w:r w:rsidRPr="00A40944">
        <w:rPr>
          <w:rFonts w:eastAsia="Calibri" w:cs="Arial"/>
          <w:sz w:val="20"/>
          <w:szCs w:val="20"/>
        </w:rPr>
        <w:t>Vlagatelj</w:t>
      </w:r>
      <w:r w:rsidR="009B6C22" w:rsidRPr="00A40944">
        <w:rPr>
          <w:rFonts w:eastAsia="Calibri" w:cs="Arial"/>
          <w:sz w:val="20"/>
          <w:szCs w:val="20"/>
        </w:rPr>
        <w:t xml:space="preserve"> je pravna oseba javnega ali zasebnega prava in je vpisan v</w:t>
      </w:r>
      <w:r w:rsidR="00FA31A6" w:rsidRPr="00A40944">
        <w:rPr>
          <w:rFonts w:eastAsia="Calibri" w:cs="Arial"/>
          <w:sz w:val="20"/>
          <w:szCs w:val="20"/>
        </w:rPr>
        <w:t xml:space="preserve"> Sodni/</w:t>
      </w:r>
      <w:r w:rsidR="009B6C22" w:rsidRPr="00A40944">
        <w:rPr>
          <w:rFonts w:eastAsia="Calibri" w:cs="Arial"/>
          <w:sz w:val="20"/>
          <w:szCs w:val="20"/>
        </w:rPr>
        <w:t xml:space="preserve">Poslovni register Slovenije in mora izpolnjevati naslednja pogoja: </w:t>
      </w:r>
    </w:p>
    <w:p w14:paraId="0A52BF23" w14:textId="77777777" w:rsidR="00022384" w:rsidRPr="00A40944" w:rsidRDefault="009B6C22" w:rsidP="00022384">
      <w:pPr>
        <w:spacing w:line="276" w:lineRule="auto"/>
        <w:ind w:left="720"/>
        <w:jc w:val="both"/>
        <w:rPr>
          <w:rFonts w:eastAsia="Calibri" w:cs="Arial"/>
          <w:sz w:val="20"/>
          <w:szCs w:val="20"/>
        </w:rPr>
      </w:pPr>
      <w:r w:rsidRPr="00A40944">
        <w:rPr>
          <w:rFonts w:eastAsia="Calibri" w:cs="Arial"/>
          <w:sz w:val="20"/>
          <w:szCs w:val="20"/>
        </w:rPr>
        <w:t>- da je primerljive aktivnosti, kot so opredeljene v projektu, s katerim se prijavlja na javni razpis, izvajal najmanj dve leti pred oddajo vloge</w:t>
      </w:r>
      <w:r w:rsidR="00022384" w:rsidRPr="00A40944">
        <w:rPr>
          <w:rFonts w:eastAsia="Calibri" w:cs="Arial"/>
          <w:sz w:val="20"/>
          <w:szCs w:val="20"/>
        </w:rPr>
        <w:t xml:space="preserve"> (izkazovanje referenc je </w:t>
      </w:r>
      <w:r w:rsidR="00E2084B" w:rsidRPr="00A40944">
        <w:rPr>
          <w:rFonts w:eastAsia="Calibri" w:cs="Arial"/>
          <w:sz w:val="20"/>
          <w:szCs w:val="20"/>
        </w:rPr>
        <w:t>podrobno</w:t>
      </w:r>
      <w:r w:rsidR="00CD359C">
        <w:rPr>
          <w:rFonts w:eastAsia="Calibri" w:cs="Arial"/>
          <w:sz w:val="20"/>
          <w:szCs w:val="20"/>
        </w:rPr>
        <w:t xml:space="preserve"> </w:t>
      </w:r>
      <w:r w:rsidR="00022384" w:rsidRPr="00A40944">
        <w:rPr>
          <w:rFonts w:eastAsia="Calibri" w:cs="Arial"/>
          <w:sz w:val="20"/>
          <w:szCs w:val="20"/>
        </w:rPr>
        <w:t xml:space="preserve">navedeno v </w:t>
      </w:r>
      <w:r w:rsidR="00CD359C">
        <w:rPr>
          <w:rFonts w:eastAsia="Calibri" w:cs="Arial"/>
          <w:sz w:val="20"/>
          <w:szCs w:val="20"/>
        </w:rPr>
        <w:t xml:space="preserve">razpisni dokumentaciji v </w:t>
      </w:r>
      <w:r w:rsidR="001C1EA2">
        <w:rPr>
          <w:rStyle w:val="Hiperpovezava"/>
          <w:color w:val="auto"/>
          <w:sz w:val="20"/>
          <w:szCs w:val="20"/>
          <w:u w:val="none"/>
        </w:rPr>
        <w:t>tč.III.</w:t>
      </w:r>
      <w:r w:rsidR="0030021B">
        <w:rPr>
          <w:rStyle w:val="Hiperpovezava"/>
          <w:color w:val="auto"/>
          <w:sz w:val="20"/>
          <w:szCs w:val="20"/>
          <w:u w:val="none"/>
        </w:rPr>
        <w:t>-</w:t>
      </w:r>
      <w:r w:rsidR="001C1EA2" w:rsidRPr="00EB7F20">
        <w:rPr>
          <w:sz w:val="24"/>
          <w:lang w:bidi="en-US"/>
        </w:rPr>
        <w:t xml:space="preserve"> </w:t>
      </w:r>
      <w:r w:rsidR="009747F1" w:rsidRPr="00EB7F20">
        <w:rPr>
          <w:sz w:val="20"/>
          <w:lang w:bidi="en-US"/>
        </w:rPr>
        <w:t>Reference vlagatelja in pregled financiranja polno zaposlenih svetovalcev glede na velikost kohezijskih in statističnih regij</w:t>
      </w:r>
      <w:r w:rsidR="00CD359C">
        <w:rPr>
          <w:rFonts w:eastAsia="Calibri" w:cs="Arial"/>
          <w:sz w:val="20"/>
          <w:szCs w:val="20"/>
        </w:rPr>
        <w:t>).</w:t>
      </w:r>
      <w:r w:rsidR="00664DBD" w:rsidRPr="00A40944">
        <w:rPr>
          <w:rFonts w:eastAsia="Calibri" w:cs="Arial"/>
          <w:sz w:val="20"/>
          <w:szCs w:val="20"/>
        </w:rPr>
        <w:t xml:space="preserve"> </w:t>
      </w:r>
    </w:p>
    <w:p w14:paraId="237B605B" w14:textId="77777777" w:rsidR="009B6C22" w:rsidRDefault="009B6C22">
      <w:pPr>
        <w:spacing w:line="276" w:lineRule="auto"/>
        <w:ind w:left="720"/>
        <w:jc w:val="both"/>
        <w:rPr>
          <w:rFonts w:eastAsia="Calibri" w:cs="Arial"/>
          <w:sz w:val="20"/>
          <w:szCs w:val="20"/>
        </w:rPr>
      </w:pPr>
      <w:r w:rsidRPr="00A40944">
        <w:rPr>
          <w:rFonts w:eastAsia="Calibri" w:cs="Arial"/>
          <w:sz w:val="20"/>
          <w:szCs w:val="20"/>
        </w:rPr>
        <w:t>- da opravlja dejavnost na geografskem območju, za katero se prijavlja na javni razpis.</w:t>
      </w:r>
    </w:p>
    <w:p w14:paraId="4F2C5734" w14:textId="77777777" w:rsidR="00363B4F" w:rsidRPr="00A40944" w:rsidRDefault="00363B4F">
      <w:pPr>
        <w:spacing w:line="276" w:lineRule="auto"/>
        <w:ind w:left="720"/>
        <w:jc w:val="both"/>
        <w:rPr>
          <w:rFonts w:eastAsia="Calibri" w:cs="Arial"/>
          <w:sz w:val="20"/>
          <w:szCs w:val="20"/>
        </w:rPr>
      </w:pPr>
    </w:p>
    <w:p w14:paraId="731A3F0D" w14:textId="77777777" w:rsidR="009B6C22" w:rsidRPr="00A40944" w:rsidRDefault="00FD6B75" w:rsidP="009B6C22">
      <w:pPr>
        <w:numPr>
          <w:ilvl w:val="0"/>
          <w:numId w:val="10"/>
        </w:numPr>
        <w:spacing w:after="200" w:line="276" w:lineRule="auto"/>
        <w:jc w:val="both"/>
        <w:rPr>
          <w:rFonts w:eastAsia="Calibri" w:cs="Arial"/>
          <w:i/>
          <w:sz w:val="20"/>
          <w:szCs w:val="20"/>
          <w:u w:val="single"/>
        </w:rPr>
      </w:pPr>
      <w:r w:rsidRPr="00A40944">
        <w:rPr>
          <w:rFonts w:eastAsia="Calibri" w:cs="Arial"/>
          <w:sz w:val="20"/>
          <w:szCs w:val="20"/>
        </w:rPr>
        <w:t>Vlagatelj</w:t>
      </w:r>
      <w:r w:rsidR="009B6C22" w:rsidRPr="00A40944">
        <w:rPr>
          <w:rFonts w:eastAsia="Calibri" w:cs="Arial"/>
          <w:sz w:val="20"/>
          <w:szCs w:val="20"/>
        </w:rPr>
        <w:t xml:space="preserve"> nima neporavnanih zapadlih finančnih obveznosti do ministrstva in izvajalskih institucij ministrstva (Slovenski podjetniški sklad, Javna agencija Republike Slovenije za spodbujanje podjetništva, internacionalizacije, tujih investicij in tehnologije, Slovenski regionalno razvojni sklad) (v višini 50 eurov ali več</w:t>
      </w:r>
      <w:r w:rsidR="00E157A3" w:rsidRPr="00A40944">
        <w:rPr>
          <w:rFonts w:eastAsia="Calibri" w:cs="Arial"/>
          <w:sz w:val="20"/>
          <w:szCs w:val="20"/>
        </w:rPr>
        <w:t xml:space="preserve"> na dan oddaje vloge pa vse do sklenitve pogodbe</w:t>
      </w:r>
      <w:r w:rsidR="009B6C22" w:rsidRPr="00A40944">
        <w:rPr>
          <w:rFonts w:eastAsia="Calibri" w:cs="Arial"/>
          <w:sz w:val="20"/>
          <w:szCs w:val="20"/>
        </w:rPr>
        <w:t>) iz naslova pogodb o sofinanciranju iz javnih sredstev, pri čemer ni pogoj, da bi bile le-te že ugotovljene s pravnomočnim izvršilnim naslovom.</w:t>
      </w:r>
    </w:p>
    <w:p w14:paraId="50F1DBC5" w14:textId="77777777" w:rsidR="009B6C22" w:rsidRPr="00A40944" w:rsidRDefault="00FD6B75" w:rsidP="009B6C22">
      <w:pPr>
        <w:numPr>
          <w:ilvl w:val="0"/>
          <w:numId w:val="10"/>
        </w:numPr>
        <w:spacing w:after="200" w:line="276" w:lineRule="auto"/>
        <w:jc w:val="both"/>
        <w:rPr>
          <w:sz w:val="20"/>
          <w:szCs w:val="20"/>
        </w:rPr>
      </w:pPr>
      <w:r w:rsidRPr="00A40944">
        <w:rPr>
          <w:rFonts w:eastAsia="Calibri" w:cs="Arial"/>
          <w:sz w:val="20"/>
          <w:szCs w:val="20"/>
        </w:rPr>
        <w:t>Vlagatelj</w:t>
      </w:r>
      <w:r w:rsidR="009B6C22" w:rsidRPr="00A40944">
        <w:rPr>
          <w:rFonts w:eastAsia="Calibri" w:cs="Arial"/>
          <w:sz w:val="20"/>
          <w:szCs w:val="20"/>
        </w:rPr>
        <w:t xml:space="preserve"> nima neporavnanih zapadlih finančnih obveznosti iz naslova obveznih dajatev in drugih denarnih nedavčnih obveznosti v skladu z zakonom, ki ureja finančno upravo, ki jih pobira davčni organ (v višini 50 eurov ali več</w:t>
      </w:r>
      <w:r w:rsidR="00AA7DF8" w:rsidRPr="00A40944">
        <w:rPr>
          <w:rFonts w:eastAsia="Calibri" w:cs="Arial"/>
          <w:sz w:val="20"/>
          <w:szCs w:val="20"/>
        </w:rPr>
        <w:t xml:space="preserve"> na dan oddaje vloge pa vse do sklenitve pogodbe</w:t>
      </w:r>
      <w:r w:rsidR="009B6C22" w:rsidRPr="00A40944">
        <w:rPr>
          <w:rFonts w:eastAsia="Calibri" w:cs="Arial"/>
          <w:sz w:val="20"/>
          <w:szCs w:val="20"/>
        </w:rPr>
        <w:t xml:space="preserve">); šteje se, da </w:t>
      </w:r>
      <w:r w:rsidRPr="00A40944">
        <w:rPr>
          <w:rFonts w:eastAsia="Calibri" w:cs="Arial"/>
          <w:sz w:val="20"/>
          <w:szCs w:val="20"/>
        </w:rPr>
        <w:t>vlagatelj</w:t>
      </w:r>
      <w:r w:rsidR="009B6C22" w:rsidRPr="00A40944">
        <w:rPr>
          <w:rFonts w:eastAsia="Calibri" w:cs="Arial"/>
          <w:sz w:val="20"/>
          <w:szCs w:val="20"/>
        </w:rPr>
        <w:t xml:space="preserve">, ki je gospodarski subjekt, ne izpolnjuje obveznosti tudi, </w:t>
      </w:r>
      <w:r w:rsidR="002C751B" w:rsidRPr="00A40944">
        <w:rPr>
          <w:rFonts w:eastAsia="Times New Roman"/>
          <w:sz w:val="20"/>
          <w:szCs w:val="20"/>
          <w:lang w:eastAsia="sl-SI"/>
        </w:rPr>
        <w:t>če nima predloženih vseh obračunov davčnih odtegljajev za dohodke iz delovnega razmerja za obdobje zadnjih pet let</w:t>
      </w:r>
      <w:r w:rsidR="00AA7DF8" w:rsidRPr="00A40944">
        <w:rPr>
          <w:rFonts w:eastAsia="Times New Roman"/>
          <w:sz w:val="20"/>
          <w:szCs w:val="20"/>
          <w:lang w:eastAsia="sl-SI"/>
        </w:rPr>
        <w:t xml:space="preserve"> do dne oddaje vloge oziroma do sklenitve pogodbe</w:t>
      </w:r>
      <w:r w:rsidR="002C751B" w:rsidRPr="00A40944">
        <w:rPr>
          <w:rFonts w:eastAsia="Times New Roman"/>
          <w:sz w:val="20"/>
          <w:szCs w:val="20"/>
          <w:lang w:eastAsia="sl-SI"/>
        </w:rPr>
        <w:t>.</w:t>
      </w:r>
    </w:p>
    <w:p w14:paraId="6988ECC1" w14:textId="77777777" w:rsidR="009B6C22" w:rsidRPr="00A40944" w:rsidRDefault="009B6C22" w:rsidP="009B6C22">
      <w:pPr>
        <w:numPr>
          <w:ilvl w:val="0"/>
          <w:numId w:val="10"/>
        </w:numPr>
        <w:spacing w:after="200" w:line="276" w:lineRule="auto"/>
        <w:jc w:val="both"/>
        <w:rPr>
          <w:sz w:val="20"/>
          <w:szCs w:val="20"/>
          <w:lang w:eastAsia="sl-SI"/>
        </w:rPr>
      </w:pPr>
      <w:r w:rsidRPr="00A40944">
        <w:rPr>
          <w:sz w:val="20"/>
          <w:szCs w:val="20"/>
          <w:lang w:eastAsia="sl-SI"/>
        </w:rPr>
        <w:t xml:space="preserve">Med </w:t>
      </w:r>
      <w:r w:rsidR="00FD6B75" w:rsidRPr="00A40944">
        <w:rPr>
          <w:sz w:val="20"/>
          <w:szCs w:val="20"/>
          <w:lang w:eastAsia="sl-SI"/>
        </w:rPr>
        <w:t>vlagatelj</w:t>
      </w:r>
      <w:r w:rsidRPr="00A40944">
        <w:rPr>
          <w:sz w:val="20"/>
          <w:szCs w:val="20"/>
          <w:lang w:eastAsia="sl-SI"/>
        </w:rPr>
        <w:t>em in ministrstvom oz. izvaj</w:t>
      </w:r>
      <w:r w:rsidRPr="00A40944">
        <w:rPr>
          <w:rFonts w:eastAsia="Calibri" w:cs="Arial"/>
          <w:sz w:val="20"/>
          <w:szCs w:val="20"/>
        </w:rPr>
        <w:t xml:space="preserve">alskimi institucijami (Slovenski podjetniški sklad, Javna agencija Republike Slovenije za spodbujanje podjetništva, internacionalizacije, tujih investicij in tehnologije, Slovenski regionalno razvojni </w:t>
      </w:r>
      <w:r w:rsidRPr="00A40944">
        <w:rPr>
          <w:rFonts w:eastAsia="Calibri" w:cs="Arial"/>
          <w:sz w:val="20"/>
          <w:szCs w:val="20"/>
        </w:rPr>
        <w:lastRenderedPageBreak/>
        <w:t>sklad)  niso bile</w:t>
      </w:r>
      <w:r w:rsidRPr="00A40944">
        <w:rPr>
          <w:sz w:val="20"/>
          <w:szCs w:val="20"/>
          <w:lang w:eastAsia="sl-SI"/>
        </w:rPr>
        <w:t xml:space="preserve"> pri že sklenjenih pogodbah o </w:t>
      </w:r>
      <w:r w:rsidR="00EE3795">
        <w:rPr>
          <w:sz w:val="20"/>
          <w:szCs w:val="20"/>
          <w:lang w:eastAsia="sl-SI"/>
        </w:rPr>
        <w:t>so</w:t>
      </w:r>
      <w:r w:rsidR="00E57C74" w:rsidRPr="00A40944">
        <w:rPr>
          <w:sz w:val="20"/>
          <w:szCs w:val="20"/>
          <w:lang w:eastAsia="sl-SI"/>
        </w:rPr>
        <w:t>financiranju</w:t>
      </w:r>
      <w:r w:rsidRPr="00A40944">
        <w:rPr>
          <w:sz w:val="20"/>
          <w:szCs w:val="20"/>
          <w:lang w:eastAsia="sl-SI"/>
        </w:rPr>
        <w:t xml:space="preserve"> ugotovljene hujše nepravilnosti pri porabi javnih sredstev in izpolnjevanju ključnih pogodbenih obveznosti, zaradi česar je ministrstvo oz. izvajalska institucija odstopila od pogodbe o</w:t>
      </w:r>
      <w:r w:rsidR="00AA7DF8" w:rsidRPr="00A40944">
        <w:rPr>
          <w:sz w:val="20"/>
          <w:szCs w:val="20"/>
          <w:lang w:eastAsia="sl-SI"/>
        </w:rPr>
        <w:t xml:space="preserve"> so</w:t>
      </w:r>
      <w:r w:rsidR="00C23896" w:rsidRPr="00A40944">
        <w:rPr>
          <w:sz w:val="20"/>
          <w:szCs w:val="20"/>
          <w:lang w:eastAsia="sl-SI"/>
        </w:rPr>
        <w:t>financir</w:t>
      </w:r>
      <w:r w:rsidRPr="00A40944">
        <w:rPr>
          <w:sz w:val="20"/>
          <w:szCs w:val="20"/>
          <w:lang w:eastAsia="sl-SI"/>
        </w:rPr>
        <w:t>anju, od odstopa od pogodbe pa še ni preteklo 5 let.</w:t>
      </w:r>
    </w:p>
    <w:p w14:paraId="44EFA04C" w14:textId="77777777" w:rsidR="009B6C22" w:rsidRPr="00A40944" w:rsidRDefault="00FD6B75" w:rsidP="009B6C22">
      <w:pPr>
        <w:numPr>
          <w:ilvl w:val="0"/>
          <w:numId w:val="10"/>
        </w:numPr>
        <w:spacing w:after="200" w:line="276" w:lineRule="auto"/>
        <w:jc w:val="both"/>
        <w:rPr>
          <w:sz w:val="20"/>
          <w:szCs w:val="20"/>
        </w:rPr>
      </w:pPr>
      <w:r w:rsidRPr="00A40944">
        <w:rPr>
          <w:sz w:val="20"/>
          <w:szCs w:val="20"/>
        </w:rPr>
        <w:t>Vlagatelj</w:t>
      </w:r>
      <w:r w:rsidR="009B6C22" w:rsidRPr="00A40944">
        <w:rPr>
          <w:sz w:val="20"/>
          <w:szCs w:val="20"/>
        </w:rPr>
        <w:t xml:space="preserve"> ni v postopku prisilne poravnave, stečajnem postopku, postopku likvidacije ali prisilnega prenehanja, z njegovimi posli iz drugih razlogov ne upravlja sodišče, ni opustil poslovne dejavnosti in ni v stanju insolventnosti, v skladu z določbami Zakona o finančnem poslovanju, postopkih zaradi insolventnosti in prisilnem prenehanju (Uradni list RS, št. 13/14 - uradno prečiščeno besedilo in 10/15 - popr., 27/16, 31/16-odl. US in 63/16 – ZD-C).</w:t>
      </w:r>
    </w:p>
    <w:p w14:paraId="37E56AF0" w14:textId="77777777" w:rsidR="009B6C22" w:rsidRPr="00A40944" w:rsidRDefault="00FD6B75" w:rsidP="009B6C22">
      <w:pPr>
        <w:numPr>
          <w:ilvl w:val="0"/>
          <w:numId w:val="10"/>
        </w:numPr>
        <w:spacing w:after="200" w:line="276" w:lineRule="auto"/>
        <w:jc w:val="both"/>
        <w:rPr>
          <w:rFonts w:eastAsia="Calibri" w:cs="Arial"/>
          <w:sz w:val="20"/>
          <w:szCs w:val="20"/>
        </w:rPr>
      </w:pPr>
      <w:r w:rsidRPr="00A40944">
        <w:rPr>
          <w:rFonts w:eastAsia="Calibri" w:cs="Arial"/>
          <w:sz w:val="20"/>
          <w:szCs w:val="20"/>
        </w:rPr>
        <w:t>Vlagatelj</w:t>
      </w:r>
      <w:r w:rsidR="009B6C22" w:rsidRPr="00A40944">
        <w:rPr>
          <w:rFonts w:eastAsia="Calibri" w:cs="Arial"/>
          <w:sz w:val="20"/>
          <w:szCs w:val="20"/>
        </w:rPr>
        <w:t xml:space="preserve"> ne prejema ali ni v postopku pridobivanja državnih pomoči za reševanje in prestrukturiranje podjetij v težavah po Zakon o pomoči za reševanje in prestrukturiranje gospodarskih družb in zadrug v težavah (Uradni list RS, št. 5/17) in ni podjetje v težavah skladno z 18. točko 2. člena Uredbe Komisije 651/2014/EU. </w:t>
      </w:r>
    </w:p>
    <w:p w14:paraId="77443F2B" w14:textId="77777777" w:rsidR="009B6C22" w:rsidRPr="00A40944" w:rsidRDefault="009B6C22" w:rsidP="00E7358F">
      <w:pPr>
        <w:numPr>
          <w:ilvl w:val="0"/>
          <w:numId w:val="10"/>
        </w:numPr>
        <w:spacing w:after="200" w:line="276" w:lineRule="auto"/>
        <w:jc w:val="both"/>
        <w:rPr>
          <w:rFonts w:eastAsia="Calibri" w:cs="Arial"/>
          <w:i/>
          <w:sz w:val="20"/>
          <w:szCs w:val="20"/>
        </w:rPr>
      </w:pPr>
      <w:r w:rsidRPr="00A40944">
        <w:rPr>
          <w:sz w:val="20"/>
          <w:szCs w:val="20"/>
        </w:rPr>
        <w:t xml:space="preserve">Glede </w:t>
      </w:r>
      <w:r w:rsidR="00FD6B75" w:rsidRPr="00A40944">
        <w:rPr>
          <w:sz w:val="20"/>
          <w:szCs w:val="20"/>
        </w:rPr>
        <w:t>vlagatelj</w:t>
      </w:r>
      <w:r w:rsidRPr="00A40944">
        <w:rPr>
          <w:sz w:val="20"/>
          <w:szCs w:val="20"/>
        </w:rPr>
        <w:t xml:space="preserve">a ni podana prepoved poslovanja v razmerju </w:t>
      </w:r>
      <w:r w:rsidR="007E4647" w:rsidRPr="00A40944">
        <w:rPr>
          <w:rFonts w:eastAsia="Times New Roman"/>
          <w:sz w:val="20"/>
          <w:szCs w:val="20"/>
          <w:lang w:eastAsia="sl-SI"/>
        </w:rPr>
        <w:t xml:space="preserve">do ministrstva oz. v razmerju z izvajalskimi institucijami (Slovenski podjetniški sklad, Javna agencija Republike Slovenije za spodbujanje podjetništva, internacionalizacije, tujih investicij in tehnologije, Slovenski regionalno razvojni sklad)  </w:t>
      </w:r>
      <w:r w:rsidRPr="00A40944">
        <w:rPr>
          <w:sz w:val="20"/>
          <w:szCs w:val="20"/>
        </w:rPr>
        <w:t xml:space="preserve">v obsegu, kot izhaja iz 35. člena Zakona o integriteti in preprečevanju korupcije (Ur. list RS, št. 69/11 – uradno prečiščeno besedilo). </w:t>
      </w:r>
    </w:p>
    <w:p w14:paraId="1038477D" w14:textId="77777777" w:rsidR="00B05CAE" w:rsidRPr="00A40944" w:rsidRDefault="00B05CAE" w:rsidP="00B05CAE">
      <w:pPr>
        <w:numPr>
          <w:ilvl w:val="0"/>
          <w:numId w:val="10"/>
        </w:numPr>
        <w:spacing w:after="200" w:line="276" w:lineRule="auto"/>
        <w:jc w:val="both"/>
        <w:rPr>
          <w:rFonts w:eastAsia="Calibri" w:cs="Arial"/>
          <w:sz w:val="20"/>
          <w:szCs w:val="20"/>
        </w:rPr>
      </w:pPr>
      <w:r w:rsidRPr="00A40944">
        <w:rPr>
          <w:rFonts w:eastAsia="Calibri" w:cs="Arial"/>
          <w:sz w:val="20"/>
          <w:szCs w:val="20"/>
        </w:rPr>
        <w:t xml:space="preserve">Da </w:t>
      </w:r>
      <w:r w:rsidR="003C60B6" w:rsidRPr="00A40944">
        <w:rPr>
          <w:rFonts w:eastAsia="Calibri" w:cs="Arial"/>
          <w:sz w:val="20"/>
          <w:szCs w:val="20"/>
        </w:rPr>
        <w:t xml:space="preserve"> </w:t>
      </w:r>
      <w:r w:rsidRPr="00A40944">
        <w:rPr>
          <w:rFonts w:eastAsia="Calibri" w:cs="Arial"/>
          <w:sz w:val="20"/>
          <w:szCs w:val="20"/>
        </w:rPr>
        <w:t xml:space="preserve">dejanski lastnik (i) družbe v skladu z 19. členom Zakon o preprečevanju pranja denarja in financiranja terorizma (Uradni list RS, št. 68/16) ni(so) vpleten(i) v postopke pranja denarja in financiranja terorizma. </w:t>
      </w:r>
    </w:p>
    <w:p w14:paraId="5A1B4B6B" w14:textId="77777777" w:rsidR="009B6C22" w:rsidRPr="00A40944" w:rsidRDefault="009B6C22" w:rsidP="009B6C22">
      <w:pPr>
        <w:numPr>
          <w:ilvl w:val="0"/>
          <w:numId w:val="10"/>
        </w:numPr>
        <w:spacing w:after="200" w:line="276" w:lineRule="auto"/>
        <w:jc w:val="both"/>
        <w:rPr>
          <w:rFonts w:eastAsia="Calibri" w:cs="Arial"/>
          <w:sz w:val="20"/>
          <w:szCs w:val="20"/>
        </w:rPr>
      </w:pPr>
      <w:r w:rsidRPr="00A40944">
        <w:rPr>
          <w:rFonts w:eastAsia="Calibri" w:cs="Arial"/>
          <w:sz w:val="20"/>
          <w:szCs w:val="20"/>
        </w:rPr>
        <w:t xml:space="preserve">Da ni v postopku vračanja neupravičeno prejete državne pomoči, na osnovi odločbe Evropske komisije, ki je prejeto državno pomoč razglasila za nezakonito in nezdružljivo s skupnim trgom Skupnosti. </w:t>
      </w:r>
    </w:p>
    <w:p w14:paraId="64292CDF" w14:textId="77777777" w:rsidR="009B6C22" w:rsidRPr="00A40944" w:rsidRDefault="009B6C22" w:rsidP="009B6C22">
      <w:pPr>
        <w:numPr>
          <w:ilvl w:val="0"/>
          <w:numId w:val="10"/>
        </w:numPr>
        <w:spacing w:after="200" w:line="276" w:lineRule="auto"/>
        <w:jc w:val="both"/>
        <w:rPr>
          <w:rFonts w:eastAsia="Calibri" w:cs="Arial"/>
          <w:sz w:val="20"/>
          <w:szCs w:val="20"/>
        </w:rPr>
      </w:pPr>
      <w:r w:rsidRPr="00A40944">
        <w:rPr>
          <w:rFonts w:eastAsia="Calibri" w:cs="Arial"/>
          <w:sz w:val="20"/>
          <w:szCs w:val="20"/>
        </w:rPr>
        <w:t>Da za iste upravičene stroške in aktivnosti, ki so predmet</w:t>
      </w:r>
      <w:r w:rsidR="00CF64BC" w:rsidRPr="00A40944">
        <w:rPr>
          <w:rFonts w:eastAsia="Calibri" w:cs="Arial"/>
          <w:sz w:val="20"/>
          <w:szCs w:val="20"/>
        </w:rPr>
        <w:t xml:space="preserve"> </w:t>
      </w:r>
      <w:r w:rsidR="00C23896" w:rsidRPr="00A40944">
        <w:rPr>
          <w:rFonts w:eastAsia="Calibri" w:cs="Arial"/>
          <w:sz w:val="20"/>
          <w:szCs w:val="20"/>
        </w:rPr>
        <w:t>financir</w:t>
      </w:r>
      <w:r w:rsidRPr="00A40944">
        <w:rPr>
          <w:rFonts w:eastAsia="Calibri" w:cs="Arial"/>
          <w:sz w:val="20"/>
          <w:szCs w:val="20"/>
        </w:rPr>
        <w:t xml:space="preserve">anja v tem razpisu, ni in ne bo pridobil sredstev iz drugih javnih virov (sredstev evropskega, državnega ali lokalnega proračuna) (prepoved dvojnega financiranja). </w:t>
      </w:r>
    </w:p>
    <w:p w14:paraId="1AAB6186" w14:textId="77777777" w:rsidR="009B6C22" w:rsidRPr="00A40944" w:rsidRDefault="009B6C22" w:rsidP="009B6C22">
      <w:pPr>
        <w:jc w:val="both"/>
        <w:rPr>
          <w:sz w:val="20"/>
          <w:szCs w:val="20"/>
        </w:rPr>
      </w:pPr>
    </w:p>
    <w:p w14:paraId="3BC9047B" w14:textId="77777777" w:rsidR="00F7099E" w:rsidRDefault="009B6C22" w:rsidP="009B6C22">
      <w:pPr>
        <w:pStyle w:val="Odstavekseznama"/>
        <w:jc w:val="both"/>
        <w:rPr>
          <w:b/>
          <w:sz w:val="20"/>
          <w:szCs w:val="20"/>
        </w:rPr>
      </w:pPr>
      <w:r w:rsidRPr="00A40944">
        <w:rPr>
          <w:b/>
          <w:sz w:val="20"/>
          <w:szCs w:val="20"/>
        </w:rPr>
        <w:t xml:space="preserve">4.2. Posebni pogoji za </w:t>
      </w:r>
      <w:r w:rsidR="00FD6B75" w:rsidRPr="00A40944">
        <w:rPr>
          <w:b/>
          <w:sz w:val="20"/>
          <w:szCs w:val="20"/>
        </w:rPr>
        <w:t>vlagatelj</w:t>
      </w:r>
      <w:r w:rsidRPr="00A40944">
        <w:rPr>
          <w:b/>
          <w:sz w:val="20"/>
          <w:szCs w:val="20"/>
        </w:rPr>
        <w:t>e</w:t>
      </w:r>
      <w:r w:rsidR="00F7099E">
        <w:rPr>
          <w:b/>
          <w:sz w:val="20"/>
          <w:szCs w:val="20"/>
        </w:rPr>
        <w:t xml:space="preserve"> </w:t>
      </w:r>
    </w:p>
    <w:p w14:paraId="29BDC25E" w14:textId="77777777" w:rsidR="00F7099E" w:rsidRDefault="00F7099E" w:rsidP="009B6C22">
      <w:pPr>
        <w:pStyle w:val="Odstavekseznama"/>
        <w:jc w:val="both"/>
        <w:rPr>
          <w:b/>
          <w:sz w:val="20"/>
          <w:szCs w:val="20"/>
        </w:rPr>
      </w:pPr>
    </w:p>
    <w:p w14:paraId="6FD66843" w14:textId="77777777" w:rsidR="009B6C22" w:rsidRPr="00A40944" w:rsidRDefault="009B6C22" w:rsidP="009B6C22">
      <w:pPr>
        <w:spacing w:after="200" w:line="276" w:lineRule="auto"/>
        <w:ind w:left="720"/>
        <w:jc w:val="both"/>
        <w:rPr>
          <w:rFonts w:eastAsia="Calibri" w:cs="Arial"/>
          <w:b/>
          <w:sz w:val="20"/>
          <w:szCs w:val="20"/>
        </w:rPr>
      </w:pPr>
      <w:r w:rsidRPr="00A40944">
        <w:rPr>
          <w:rFonts w:eastAsia="Calibri" w:cs="Arial"/>
          <w:b/>
          <w:sz w:val="20"/>
          <w:szCs w:val="20"/>
        </w:rPr>
        <w:t>Osnovni pogoji</w:t>
      </w:r>
      <w:r w:rsidR="00F7099E">
        <w:rPr>
          <w:rFonts w:eastAsia="Calibri" w:cs="Arial"/>
          <w:b/>
          <w:sz w:val="20"/>
          <w:szCs w:val="20"/>
        </w:rPr>
        <w:t xml:space="preserve"> </w:t>
      </w:r>
      <w:r w:rsidR="00F7099E" w:rsidRPr="00D66E3C">
        <w:rPr>
          <w:rFonts w:eastAsia="Calibri" w:cs="Arial"/>
          <w:b/>
          <w:sz w:val="20"/>
          <w:szCs w:val="20"/>
        </w:rPr>
        <w:t xml:space="preserve">(pogoje mora izpolnjevati samostojni vlagatelj, v primeru </w:t>
      </w:r>
      <w:r w:rsidR="00F7099E">
        <w:rPr>
          <w:rFonts w:eastAsia="Calibri" w:cs="Arial"/>
          <w:b/>
          <w:sz w:val="20"/>
          <w:szCs w:val="20"/>
        </w:rPr>
        <w:t>vloge s partnerji</w:t>
      </w:r>
      <w:r w:rsidR="00F7099E" w:rsidRPr="00D66E3C">
        <w:rPr>
          <w:rFonts w:eastAsia="Calibri" w:cs="Arial"/>
          <w:b/>
          <w:sz w:val="20"/>
          <w:szCs w:val="20"/>
        </w:rPr>
        <w:t xml:space="preserve"> vodja konzorcija kot vlagatelj in tudi vsi </w:t>
      </w:r>
      <w:r w:rsidR="00F7099E">
        <w:rPr>
          <w:rFonts w:eastAsia="Calibri" w:cs="Arial"/>
          <w:b/>
          <w:sz w:val="20"/>
          <w:szCs w:val="20"/>
        </w:rPr>
        <w:t>konzorcijski partnerji</w:t>
      </w:r>
      <w:r w:rsidR="00F7099E" w:rsidRPr="00D66E3C">
        <w:rPr>
          <w:rFonts w:eastAsia="Calibri" w:cs="Arial"/>
          <w:b/>
          <w:sz w:val="20"/>
          <w:szCs w:val="20"/>
        </w:rPr>
        <w:t>)</w:t>
      </w:r>
    </w:p>
    <w:p w14:paraId="0F6AC38F" w14:textId="77777777" w:rsidR="009B6C22" w:rsidRPr="00A40944" w:rsidRDefault="009B6C22" w:rsidP="009B6C22">
      <w:pPr>
        <w:pStyle w:val="Odstavekseznama"/>
        <w:numPr>
          <w:ilvl w:val="0"/>
          <w:numId w:val="11"/>
        </w:numPr>
        <w:spacing w:after="200" w:line="276" w:lineRule="auto"/>
        <w:ind w:left="851" w:hanging="425"/>
        <w:jc w:val="both"/>
        <w:rPr>
          <w:rFonts w:eastAsia="Calibri" w:cs="Arial"/>
          <w:sz w:val="20"/>
          <w:szCs w:val="20"/>
        </w:rPr>
      </w:pPr>
      <w:r w:rsidRPr="00A40944">
        <w:rPr>
          <w:rFonts w:eastAsia="Calibri" w:cs="Arial"/>
          <w:sz w:val="20"/>
          <w:szCs w:val="20"/>
        </w:rPr>
        <w:t>izvaja</w:t>
      </w:r>
      <w:r w:rsidR="006E0244" w:rsidRPr="00A40944">
        <w:rPr>
          <w:rFonts w:eastAsia="Calibri" w:cs="Arial"/>
          <w:sz w:val="20"/>
          <w:szCs w:val="20"/>
        </w:rPr>
        <w:t>ti</w:t>
      </w:r>
      <w:r w:rsidRPr="00A40944">
        <w:rPr>
          <w:rFonts w:eastAsia="Calibri" w:cs="Arial"/>
          <w:sz w:val="20"/>
          <w:szCs w:val="20"/>
        </w:rPr>
        <w:t xml:space="preserve"> storitve iz 2.2. točke razpisa, tabela 1,  na sedežu SPOT regije in tudi na drugih primernih lokacijah v regiji skladno z </w:t>
      </w:r>
      <w:r w:rsidR="00F7099E">
        <w:rPr>
          <w:rFonts w:eastAsia="Calibri" w:cs="Arial"/>
          <w:sz w:val="20"/>
          <w:szCs w:val="20"/>
        </w:rPr>
        <w:t>N</w:t>
      </w:r>
      <w:r w:rsidRPr="00A40944">
        <w:rPr>
          <w:rFonts w:eastAsia="Calibri" w:cs="Arial"/>
          <w:sz w:val="20"/>
          <w:szCs w:val="20"/>
        </w:rPr>
        <w:t>avodili</w:t>
      </w:r>
      <w:r w:rsidR="00F7099E">
        <w:rPr>
          <w:rFonts w:eastAsia="Calibri" w:cs="Arial"/>
          <w:sz w:val="20"/>
          <w:szCs w:val="20"/>
        </w:rPr>
        <w:t xml:space="preserve"> agencije</w:t>
      </w:r>
      <w:r w:rsidRPr="00A40944">
        <w:rPr>
          <w:rFonts w:eastAsia="Calibri" w:cs="Arial"/>
          <w:sz w:val="20"/>
          <w:szCs w:val="20"/>
        </w:rPr>
        <w:t xml:space="preserve">; </w:t>
      </w:r>
    </w:p>
    <w:p w14:paraId="0DDD0A1D" w14:textId="77777777" w:rsidR="009B6C22" w:rsidRPr="00A40944" w:rsidRDefault="009B6C22" w:rsidP="009B6C22">
      <w:pPr>
        <w:pStyle w:val="Odstavekseznama"/>
        <w:numPr>
          <w:ilvl w:val="0"/>
          <w:numId w:val="11"/>
        </w:numPr>
        <w:spacing w:after="200" w:line="276" w:lineRule="auto"/>
        <w:ind w:left="851" w:hanging="425"/>
        <w:jc w:val="both"/>
        <w:rPr>
          <w:rFonts w:eastAsia="Calibri" w:cs="Arial"/>
          <w:sz w:val="20"/>
          <w:szCs w:val="20"/>
        </w:rPr>
      </w:pPr>
      <w:r w:rsidRPr="00A40944">
        <w:rPr>
          <w:rFonts w:eastAsia="Calibri" w:cs="Arial"/>
          <w:sz w:val="20"/>
          <w:szCs w:val="20"/>
        </w:rPr>
        <w:t>zagotavlja</w:t>
      </w:r>
      <w:r w:rsidR="006E0244" w:rsidRPr="00A40944">
        <w:rPr>
          <w:rFonts w:eastAsia="Calibri" w:cs="Arial"/>
          <w:sz w:val="20"/>
          <w:szCs w:val="20"/>
        </w:rPr>
        <w:t>ti</w:t>
      </w:r>
      <w:r w:rsidRPr="00A40944">
        <w:rPr>
          <w:rFonts w:eastAsia="Calibri" w:cs="Arial"/>
          <w:sz w:val="20"/>
          <w:szCs w:val="20"/>
        </w:rPr>
        <w:t xml:space="preserve"> storitve za vse občine v posamezni statistični regiji;</w:t>
      </w:r>
    </w:p>
    <w:p w14:paraId="73D9A0BF" w14:textId="77777777" w:rsidR="00105F71" w:rsidRPr="00A40944" w:rsidRDefault="00040450" w:rsidP="00105F71">
      <w:pPr>
        <w:pStyle w:val="Odstavekseznama"/>
        <w:numPr>
          <w:ilvl w:val="0"/>
          <w:numId w:val="11"/>
        </w:numPr>
        <w:spacing w:after="200" w:line="276" w:lineRule="auto"/>
        <w:ind w:left="851" w:hanging="425"/>
        <w:jc w:val="both"/>
        <w:rPr>
          <w:rFonts w:eastAsia="Calibri" w:cs="Arial"/>
          <w:sz w:val="20"/>
          <w:szCs w:val="20"/>
        </w:rPr>
      </w:pPr>
      <w:r>
        <w:rPr>
          <w:rFonts w:eastAsia="Calibri" w:cs="Arial"/>
          <w:sz w:val="20"/>
          <w:szCs w:val="20"/>
        </w:rPr>
        <w:t xml:space="preserve">zagotoviti </w:t>
      </w:r>
      <w:r w:rsidR="00CA70AB">
        <w:rPr>
          <w:rFonts w:eastAsia="Calibri" w:cs="Arial"/>
          <w:sz w:val="20"/>
          <w:szCs w:val="20"/>
        </w:rPr>
        <w:t xml:space="preserve">za </w:t>
      </w:r>
      <w:r w:rsidR="00F25DD6" w:rsidRPr="00A40944">
        <w:rPr>
          <w:rFonts w:eastAsia="Calibri" w:cs="Arial"/>
          <w:sz w:val="20"/>
          <w:szCs w:val="20"/>
        </w:rPr>
        <w:t xml:space="preserve">aktivnosti, ki jih izvaja na sedežu </w:t>
      </w:r>
      <w:r w:rsidR="004A5A9D" w:rsidRPr="00A40944">
        <w:rPr>
          <w:rFonts w:eastAsia="Calibri" w:cs="Arial"/>
          <w:sz w:val="20"/>
          <w:szCs w:val="20"/>
        </w:rPr>
        <w:t>SPOT</w:t>
      </w:r>
      <w:r w:rsidR="00F25DD6" w:rsidRPr="00A40944">
        <w:rPr>
          <w:rFonts w:eastAsia="Calibri" w:cs="Arial"/>
          <w:sz w:val="20"/>
          <w:szCs w:val="20"/>
        </w:rPr>
        <w:t xml:space="preserve"> regije </w:t>
      </w:r>
      <w:r w:rsidR="009B6C22" w:rsidRPr="00A40944">
        <w:rPr>
          <w:rFonts w:eastAsia="Calibri" w:cs="Arial"/>
          <w:sz w:val="20"/>
          <w:szCs w:val="20"/>
        </w:rPr>
        <w:t>na voljo zahtevano število ustrezno usposobljenih svetovalcev (natančnejši pogoji so navedeni v točki »</w:t>
      </w:r>
      <w:r w:rsidR="00CA70AB">
        <w:rPr>
          <w:rFonts w:eastAsia="Calibri" w:cs="Arial"/>
          <w:sz w:val="20"/>
          <w:szCs w:val="20"/>
        </w:rPr>
        <w:t>Pogoji za svetovalce</w:t>
      </w:r>
      <w:r w:rsidR="009B6C22" w:rsidRPr="00A40944">
        <w:rPr>
          <w:rFonts w:eastAsia="Calibri" w:cs="Arial"/>
          <w:sz w:val="20"/>
          <w:szCs w:val="20"/>
        </w:rPr>
        <w:t>«)</w:t>
      </w:r>
      <w:r w:rsidR="00D93EC3">
        <w:rPr>
          <w:rFonts w:eastAsia="Calibri" w:cs="Arial"/>
          <w:sz w:val="20"/>
          <w:szCs w:val="20"/>
        </w:rPr>
        <w:t xml:space="preserve"> (pogoj mora izpolnjevati samostojni vlagatelj, v primeru vloge s partnerji pa konzorcij kot celota)</w:t>
      </w:r>
      <w:r w:rsidR="004B59C6" w:rsidRPr="00A40944">
        <w:rPr>
          <w:rFonts w:eastAsia="Calibri" w:cs="Arial"/>
          <w:sz w:val="20"/>
          <w:szCs w:val="20"/>
        </w:rPr>
        <w:t>;</w:t>
      </w:r>
    </w:p>
    <w:p w14:paraId="7EF8B1A6" w14:textId="77777777" w:rsidR="009B6C22" w:rsidRPr="00A40944" w:rsidRDefault="009B6C22" w:rsidP="009B6C22">
      <w:pPr>
        <w:pStyle w:val="Odstavekseznama"/>
        <w:numPr>
          <w:ilvl w:val="0"/>
          <w:numId w:val="11"/>
        </w:numPr>
        <w:spacing w:after="200" w:line="276" w:lineRule="auto"/>
        <w:ind w:left="851" w:hanging="425"/>
        <w:jc w:val="both"/>
        <w:rPr>
          <w:rFonts w:eastAsia="Calibri" w:cs="Arial"/>
          <w:sz w:val="20"/>
          <w:szCs w:val="20"/>
        </w:rPr>
      </w:pPr>
      <w:r w:rsidRPr="00A40944">
        <w:rPr>
          <w:rFonts w:eastAsia="Calibri" w:cs="Arial"/>
          <w:sz w:val="20"/>
          <w:szCs w:val="20"/>
        </w:rPr>
        <w:t>zagotoviti število svetovalcev na SPOT</w:t>
      </w:r>
      <w:r w:rsidR="00AD5968">
        <w:rPr>
          <w:rFonts w:eastAsia="Calibri" w:cs="Arial"/>
          <w:sz w:val="20"/>
          <w:szCs w:val="20"/>
        </w:rPr>
        <w:t xml:space="preserve"> regije</w:t>
      </w:r>
      <w:r w:rsidRPr="00A40944">
        <w:rPr>
          <w:rFonts w:eastAsia="Calibri" w:cs="Arial"/>
          <w:sz w:val="20"/>
          <w:szCs w:val="20"/>
        </w:rPr>
        <w:t xml:space="preserve"> na regijo, kot je določeno</w:t>
      </w:r>
      <w:r w:rsidR="005E311D" w:rsidRPr="00A40944">
        <w:rPr>
          <w:rFonts w:eastAsia="Calibri" w:cs="Arial"/>
          <w:sz w:val="20"/>
          <w:szCs w:val="20"/>
        </w:rPr>
        <w:t xml:space="preserve"> v </w:t>
      </w:r>
      <w:r w:rsidR="00CD359C">
        <w:rPr>
          <w:rFonts w:eastAsia="Calibri" w:cs="Arial"/>
          <w:sz w:val="20"/>
          <w:szCs w:val="20"/>
        </w:rPr>
        <w:t>razpisni dokumentaciji</w:t>
      </w:r>
      <w:r w:rsidR="005E311D" w:rsidRPr="00A40944">
        <w:rPr>
          <w:rFonts w:eastAsia="Calibri" w:cs="Arial"/>
          <w:sz w:val="20"/>
          <w:szCs w:val="20"/>
        </w:rPr>
        <w:t xml:space="preserve"> </w:t>
      </w:r>
      <w:r w:rsidR="00CD359C">
        <w:rPr>
          <w:rFonts w:eastAsia="Calibri" w:cs="Arial"/>
          <w:sz w:val="20"/>
          <w:szCs w:val="20"/>
        </w:rPr>
        <w:t xml:space="preserve">v </w:t>
      </w:r>
      <w:r w:rsidR="00664DBD" w:rsidRPr="00A40944">
        <w:rPr>
          <w:rFonts w:eastAsia="Calibri" w:cs="Arial"/>
          <w:sz w:val="20"/>
          <w:szCs w:val="20"/>
        </w:rPr>
        <w:t>tč.</w:t>
      </w:r>
      <w:r w:rsidR="00E77242">
        <w:rPr>
          <w:rFonts w:eastAsia="Calibri" w:cs="Arial"/>
          <w:sz w:val="20"/>
          <w:szCs w:val="20"/>
        </w:rPr>
        <w:t xml:space="preserve"> </w:t>
      </w:r>
      <w:r w:rsidR="00664DBD" w:rsidRPr="00A40944">
        <w:rPr>
          <w:rFonts w:eastAsia="Calibri" w:cs="Arial"/>
          <w:sz w:val="20"/>
          <w:szCs w:val="20"/>
        </w:rPr>
        <w:t>III</w:t>
      </w:r>
      <w:r w:rsidR="000E392D">
        <w:rPr>
          <w:rFonts w:eastAsia="Calibri" w:cs="Arial"/>
          <w:sz w:val="20"/>
          <w:szCs w:val="20"/>
        </w:rPr>
        <w:t>.-</w:t>
      </w:r>
      <w:r w:rsidR="00664DBD" w:rsidRPr="00A40944">
        <w:rPr>
          <w:rFonts w:eastAsia="Calibri" w:cs="Arial"/>
          <w:sz w:val="20"/>
          <w:szCs w:val="20"/>
        </w:rPr>
        <w:t xml:space="preserve"> </w:t>
      </w:r>
      <w:r w:rsidR="00B97B18" w:rsidRPr="00A40944">
        <w:rPr>
          <w:rFonts w:eastAsia="Calibri" w:cs="Arial"/>
          <w:sz w:val="20"/>
          <w:szCs w:val="20"/>
        </w:rPr>
        <w:t>Reference vlagatelja</w:t>
      </w:r>
      <w:r w:rsidR="00A80B93">
        <w:rPr>
          <w:rFonts w:eastAsia="Calibri" w:cs="Arial"/>
          <w:sz w:val="20"/>
          <w:szCs w:val="20"/>
        </w:rPr>
        <w:t xml:space="preserve"> in </w:t>
      </w:r>
      <w:r w:rsidR="00B97B18" w:rsidRPr="00A40944">
        <w:rPr>
          <w:rFonts w:eastAsia="Calibri" w:cs="Arial"/>
          <w:sz w:val="20"/>
          <w:szCs w:val="20"/>
        </w:rPr>
        <w:t>pregled financiranja polno zaposlenih svetovalcev</w:t>
      </w:r>
      <w:r w:rsidR="00A80B93">
        <w:rPr>
          <w:rFonts w:eastAsia="Calibri" w:cs="Arial"/>
          <w:sz w:val="20"/>
          <w:szCs w:val="20"/>
        </w:rPr>
        <w:t xml:space="preserve"> </w:t>
      </w:r>
      <w:r w:rsidR="00A80B93" w:rsidRPr="00EB7F20">
        <w:rPr>
          <w:sz w:val="20"/>
          <w:lang w:bidi="en-US"/>
        </w:rPr>
        <w:t>glede na velikost kohezijskih in statističnih regij</w:t>
      </w:r>
      <w:r w:rsidR="004B59C6" w:rsidRPr="00A40944">
        <w:rPr>
          <w:rFonts w:eastAsia="Calibri" w:cs="Arial"/>
          <w:sz w:val="20"/>
          <w:szCs w:val="20"/>
        </w:rPr>
        <w:t xml:space="preserve">. </w:t>
      </w:r>
      <w:r w:rsidRPr="00A40944">
        <w:rPr>
          <w:rFonts w:eastAsia="Calibri" w:cs="Arial"/>
          <w:sz w:val="20"/>
          <w:szCs w:val="20"/>
        </w:rPr>
        <w:t xml:space="preserve">Svetovalci, ki bodo izvajali delo na </w:t>
      </w:r>
      <w:r w:rsidR="004A5A9D" w:rsidRPr="00A40944">
        <w:rPr>
          <w:rFonts w:eastAsia="Calibri" w:cs="Arial"/>
          <w:sz w:val="20"/>
          <w:szCs w:val="20"/>
        </w:rPr>
        <w:t>SPOT</w:t>
      </w:r>
      <w:r w:rsidRPr="00A40944">
        <w:rPr>
          <w:rFonts w:eastAsia="Calibri" w:cs="Arial"/>
          <w:sz w:val="20"/>
          <w:szCs w:val="20"/>
        </w:rPr>
        <w:t xml:space="preserve"> regije morajo biti zaposleni pri </w:t>
      </w:r>
      <w:r w:rsidR="00FD6B75" w:rsidRPr="00A40944">
        <w:rPr>
          <w:rFonts w:eastAsia="Calibri" w:cs="Arial"/>
          <w:sz w:val="20"/>
          <w:szCs w:val="20"/>
        </w:rPr>
        <w:t>vlagatelj</w:t>
      </w:r>
      <w:r w:rsidRPr="00A40944">
        <w:rPr>
          <w:rFonts w:eastAsia="Calibri" w:cs="Arial"/>
          <w:sz w:val="20"/>
          <w:szCs w:val="20"/>
        </w:rPr>
        <w:t xml:space="preserve">u oz. </w:t>
      </w:r>
      <w:r w:rsidR="00E422AD" w:rsidRPr="00A40944">
        <w:rPr>
          <w:rFonts w:eastAsia="Calibri" w:cs="Arial"/>
          <w:sz w:val="20"/>
          <w:szCs w:val="20"/>
        </w:rPr>
        <w:t xml:space="preserve">posameznemu </w:t>
      </w:r>
      <w:r w:rsidR="00040450">
        <w:rPr>
          <w:rFonts w:eastAsia="Calibri" w:cs="Arial"/>
          <w:sz w:val="20"/>
          <w:szCs w:val="20"/>
        </w:rPr>
        <w:t xml:space="preserve">konzorcijskemu partnerju </w:t>
      </w:r>
      <w:r w:rsidRPr="00A40944">
        <w:rPr>
          <w:rFonts w:eastAsia="Calibri" w:cs="Arial"/>
          <w:sz w:val="20"/>
          <w:szCs w:val="20"/>
        </w:rPr>
        <w:t xml:space="preserve">za polni delovni čas za delo na </w:t>
      </w:r>
      <w:r w:rsidR="004A5A9D" w:rsidRPr="00A40944">
        <w:rPr>
          <w:rFonts w:eastAsia="Calibri" w:cs="Arial"/>
          <w:sz w:val="20"/>
          <w:szCs w:val="20"/>
        </w:rPr>
        <w:t>SPOT</w:t>
      </w:r>
      <w:r w:rsidRPr="00A40944">
        <w:rPr>
          <w:rFonts w:eastAsia="Calibri" w:cs="Arial"/>
          <w:sz w:val="20"/>
          <w:szCs w:val="20"/>
        </w:rPr>
        <w:t xml:space="preserve"> regije</w:t>
      </w:r>
      <w:r w:rsidR="00E422AD" w:rsidRPr="00A40944">
        <w:rPr>
          <w:rFonts w:eastAsia="Calibri" w:cs="Arial"/>
          <w:sz w:val="20"/>
          <w:szCs w:val="20"/>
        </w:rPr>
        <w:t xml:space="preserve"> (pogoj</w:t>
      </w:r>
      <w:r w:rsidR="003D10A0">
        <w:rPr>
          <w:rFonts w:eastAsia="Calibri" w:cs="Arial"/>
          <w:sz w:val="20"/>
          <w:szCs w:val="20"/>
        </w:rPr>
        <w:t xml:space="preserve"> mora</w:t>
      </w:r>
      <w:r w:rsidR="00E422AD" w:rsidRPr="00A40944">
        <w:rPr>
          <w:rFonts w:eastAsia="Calibri" w:cs="Arial"/>
          <w:sz w:val="20"/>
          <w:szCs w:val="20"/>
        </w:rPr>
        <w:t xml:space="preserve"> </w:t>
      </w:r>
      <w:r w:rsidR="00D264C1" w:rsidRPr="00A40944">
        <w:rPr>
          <w:rFonts w:eastAsia="Calibri" w:cs="Arial"/>
          <w:sz w:val="20"/>
          <w:szCs w:val="20"/>
        </w:rPr>
        <w:t xml:space="preserve">izpolnjevati </w:t>
      </w:r>
      <w:r w:rsidR="003D10A0">
        <w:rPr>
          <w:rFonts w:eastAsia="Calibri" w:cs="Arial"/>
          <w:sz w:val="20"/>
          <w:szCs w:val="20"/>
        </w:rPr>
        <w:t>samostojni vlagatelj</w:t>
      </w:r>
      <w:r w:rsidR="00D93EC3">
        <w:rPr>
          <w:rFonts w:eastAsia="Calibri" w:cs="Arial"/>
          <w:sz w:val="20"/>
          <w:szCs w:val="20"/>
        </w:rPr>
        <w:t xml:space="preserve">, v primeru vloge s partnerji pa </w:t>
      </w:r>
      <w:r w:rsidR="003D10A0">
        <w:rPr>
          <w:rFonts w:eastAsia="Calibri" w:cs="Arial"/>
          <w:sz w:val="20"/>
          <w:szCs w:val="20"/>
        </w:rPr>
        <w:t>konzorcij kot celota</w:t>
      </w:r>
      <w:r w:rsidR="00E422AD" w:rsidRPr="00A40944">
        <w:rPr>
          <w:rFonts w:eastAsia="Calibri" w:cs="Arial"/>
          <w:sz w:val="20"/>
          <w:szCs w:val="20"/>
        </w:rPr>
        <w:t>)</w:t>
      </w:r>
      <w:r w:rsidRPr="00A40944">
        <w:rPr>
          <w:rFonts w:eastAsia="Calibri" w:cs="Arial"/>
          <w:sz w:val="20"/>
          <w:szCs w:val="20"/>
        </w:rPr>
        <w:t xml:space="preserve">; </w:t>
      </w:r>
    </w:p>
    <w:p w14:paraId="25C42DA9" w14:textId="77777777" w:rsidR="00CA70AB" w:rsidRPr="00795042" w:rsidRDefault="00CA70AB" w:rsidP="00CA70AB">
      <w:pPr>
        <w:pStyle w:val="Odstavekseznama"/>
        <w:numPr>
          <w:ilvl w:val="0"/>
          <w:numId w:val="11"/>
        </w:numPr>
        <w:spacing w:after="200" w:line="276" w:lineRule="auto"/>
        <w:ind w:left="851" w:hanging="425"/>
        <w:jc w:val="both"/>
        <w:rPr>
          <w:rFonts w:eastAsia="Calibri" w:cs="Arial"/>
          <w:sz w:val="20"/>
          <w:szCs w:val="20"/>
        </w:rPr>
      </w:pPr>
      <w:r w:rsidRPr="00795042">
        <w:rPr>
          <w:rFonts w:eastAsia="Calibri" w:cs="Arial"/>
          <w:sz w:val="20"/>
          <w:szCs w:val="20"/>
        </w:rPr>
        <w:t>v primeru, da vlagatelj nast</w:t>
      </w:r>
      <w:r w:rsidR="00AE68D0">
        <w:rPr>
          <w:rFonts w:eastAsia="Calibri" w:cs="Arial"/>
          <w:sz w:val="20"/>
          <w:szCs w:val="20"/>
        </w:rPr>
        <w:t>opa samostojno mora zagotoviti dva</w:t>
      </w:r>
      <w:r w:rsidRPr="00795042">
        <w:rPr>
          <w:rFonts w:eastAsia="Calibri" w:cs="Arial"/>
          <w:sz w:val="20"/>
          <w:szCs w:val="20"/>
        </w:rPr>
        <w:t xml:space="preserve"> svetovalca na SPOT regije;</w:t>
      </w:r>
    </w:p>
    <w:p w14:paraId="721865B6" w14:textId="77777777" w:rsidR="00CA70AB" w:rsidRPr="003E0B85" w:rsidRDefault="00CA70AB" w:rsidP="00CA70AB">
      <w:pPr>
        <w:pStyle w:val="Odstavekseznama"/>
        <w:numPr>
          <w:ilvl w:val="0"/>
          <w:numId w:val="11"/>
        </w:numPr>
        <w:spacing w:after="200" w:line="276" w:lineRule="auto"/>
        <w:ind w:left="851" w:hanging="425"/>
        <w:jc w:val="both"/>
        <w:rPr>
          <w:rFonts w:eastAsia="Calibri" w:cs="Arial"/>
          <w:sz w:val="20"/>
          <w:szCs w:val="20"/>
        </w:rPr>
      </w:pPr>
      <w:r w:rsidRPr="003E0B85">
        <w:rPr>
          <w:rFonts w:eastAsia="Calibri" w:cs="Arial"/>
          <w:sz w:val="20"/>
          <w:szCs w:val="20"/>
        </w:rPr>
        <w:t xml:space="preserve">v primeru vloge s partnerji mora vsak posamezen </w:t>
      </w:r>
      <w:r w:rsidR="00040450">
        <w:rPr>
          <w:rFonts w:eastAsia="Calibri" w:cs="Arial"/>
          <w:sz w:val="20"/>
          <w:szCs w:val="20"/>
        </w:rPr>
        <w:t>konzorc</w:t>
      </w:r>
      <w:r w:rsidR="00CD386E">
        <w:rPr>
          <w:rFonts w:eastAsia="Calibri" w:cs="Arial"/>
          <w:sz w:val="20"/>
          <w:szCs w:val="20"/>
        </w:rPr>
        <w:t>i</w:t>
      </w:r>
      <w:r w:rsidR="00040450">
        <w:rPr>
          <w:rFonts w:eastAsia="Calibri" w:cs="Arial"/>
          <w:sz w:val="20"/>
          <w:szCs w:val="20"/>
        </w:rPr>
        <w:t xml:space="preserve">jski partner </w:t>
      </w:r>
      <w:r w:rsidRPr="003E0B85">
        <w:rPr>
          <w:rFonts w:eastAsia="Calibri" w:cs="Arial"/>
          <w:sz w:val="20"/>
          <w:szCs w:val="20"/>
        </w:rPr>
        <w:t>imeti najmanj enega svetovalca, zaposlenega za polni delovni čas v okviru javnega razpisa in ne več kot tri, ki bodo za polni delovni čas opravljali aktivnosti na projektu SPOT regije;</w:t>
      </w:r>
    </w:p>
    <w:p w14:paraId="2D02F599" w14:textId="77777777" w:rsidR="00CA70AB" w:rsidRPr="00797B04" w:rsidRDefault="00CA70AB" w:rsidP="00CA70AB">
      <w:pPr>
        <w:pStyle w:val="Odstavekseznama"/>
        <w:numPr>
          <w:ilvl w:val="0"/>
          <w:numId w:val="11"/>
        </w:numPr>
        <w:spacing w:after="200" w:line="276" w:lineRule="auto"/>
        <w:ind w:left="851" w:hanging="425"/>
        <w:jc w:val="both"/>
        <w:rPr>
          <w:rFonts w:eastAsia="Calibri" w:cs="Arial"/>
          <w:sz w:val="20"/>
          <w:szCs w:val="20"/>
        </w:rPr>
      </w:pPr>
      <w:r w:rsidRPr="00797B04">
        <w:rPr>
          <w:rFonts w:eastAsia="Calibri" w:cs="Arial"/>
          <w:sz w:val="20"/>
          <w:szCs w:val="20"/>
        </w:rPr>
        <w:lastRenderedPageBreak/>
        <w:t>v primeru vloge s partnerji, je obvezna sestavina prijave konzorcijska pogodba partnerjev v vsebini iz točke 4. tega razpisa oz. razpisne dokumentacije, ki jo mora vodja konzorcija priložiti ob oddaji vloge;</w:t>
      </w:r>
    </w:p>
    <w:p w14:paraId="6594B96F" w14:textId="77777777" w:rsidR="008852B8" w:rsidRPr="00B45FBD" w:rsidRDefault="0038137A" w:rsidP="009B6C22">
      <w:pPr>
        <w:pStyle w:val="Odstavekseznama"/>
        <w:numPr>
          <w:ilvl w:val="0"/>
          <w:numId w:val="11"/>
        </w:numPr>
        <w:spacing w:after="200" w:line="276" w:lineRule="auto"/>
        <w:ind w:left="851" w:hanging="425"/>
        <w:jc w:val="both"/>
        <w:rPr>
          <w:rFonts w:eastAsia="Calibri" w:cs="Arial"/>
          <w:sz w:val="20"/>
          <w:szCs w:val="20"/>
        </w:rPr>
      </w:pPr>
      <w:r w:rsidRPr="00A40944">
        <w:rPr>
          <w:rFonts w:eastAsia="Times New Roman" w:cs="Arial"/>
          <w:sz w:val="20"/>
          <w:szCs w:val="20"/>
        </w:rPr>
        <w:t xml:space="preserve">najmanj polovica svetovalcev </w:t>
      </w:r>
      <w:r w:rsidR="00CA70AB">
        <w:rPr>
          <w:rFonts w:eastAsia="Times New Roman" w:cs="Arial"/>
          <w:sz w:val="20"/>
          <w:szCs w:val="20"/>
        </w:rPr>
        <w:t xml:space="preserve">na SPOT regije </w:t>
      </w:r>
      <w:r w:rsidRPr="00A40944">
        <w:rPr>
          <w:rFonts w:eastAsia="Times New Roman" w:cs="Arial"/>
          <w:sz w:val="20"/>
          <w:szCs w:val="20"/>
        </w:rPr>
        <w:t>mora izpolnjevati pogoje za upravljanje z aplikacijo e-VEM</w:t>
      </w:r>
      <w:r w:rsidR="003D10A0">
        <w:rPr>
          <w:rFonts w:eastAsia="Times New Roman" w:cs="Arial"/>
          <w:sz w:val="20"/>
          <w:szCs w:val="20"/>
        </w:rPr>
        <w:t xml:space="preserve"> ob oddaji </w:t>
      </w:r>
      <w:r w:rsidR="003D10A0" w:rsidRPr="00B45FBD">
        <w:rPr>
          <w:rFonts w:eastAsia="Calibri" w:cs="Arial"/>
          <w:sz w:val="20"/>
          <w:szCs w:val="20"/>
        </w:rPr>
        <w:t>vloge</w:t>
      </w:r>
      <w:r w:rsidR="008852B8" w:rsidRPr="00B45FBD">
        <w:rPr>
          <w:rFonts w:eastAsia="Calibri" w:cs="Arial"/>
          <w:sz w:val="20"/>
          <w:szCs w:val="20"/>
        </w:rPr>
        <w:t xml:space="preserve">; </w:t>
      </w:r>
    </w:p>
    <w:p w14:paraId="159AC2C6" w14:textId="77777777" w:rsidR="009B6C22" w:rsidRPr="00A40944" w:rsidRDefault="00FD5DD7" w:rsidP="009B6C22">
      <w:pPr>
        <w:pStyle w:val="Odstavekseznama"/>
        <w:numPr>
          <w:ilvl w:val="0"/>
          <w:numId w:val="11"/>
        </w:numPr>
        <w:spacing w:after="200" w:line="276" w:lineRule="auto"/>
        <w:ind w:left="851" w:hanging="425"/>
        <w:jc w:val="both"/>
        <w:rPr>
          <w:rFonts w:eastAsia="Calibri" w:cs="Arial"/>
          <w:sz w:val="20"/>
          <w:szCs w:val="20"/>
        </w:rPr>
      </w:pPr>
      <w:r>
        <w:rPr>
          <w:rFonts w:eastAsia="Calibri" w:cs="Arial"/>
          <w:sz w:val="20"/>
          <w:szCs w:val="20"/>
        </w:rPr>
        <w:t>v</w:t>
      </w:r>
      <w:r w:rsidR="008852B8" w:rsidRPr="00B45FBD">
        <w:rPr>
          <w:rFonts w:eastAsia="Calibri" w:cs="Arial"/>
          <w:sz w:val="20"/>
          <w:szCs w:val="20"/>
        </w:rPr>
        <w:t xml:space="preserve">lagatelj se na razpis lahko prijavi samo z eno vlogo. V primeru vloge s partnerji, pogoj velja tudi za vsakega posameznega </w:t>
      </w:r>
      <w:r w:rsidR="00040450">
        <w:rPr>
          <w:rFonts w:eastAsia="Calibri" w:cs="Arial"/>
          <w:sz w:val="20"/>
          <w:szCs w:val="20"/>
        </w:rPr>
        <w:t>konzorcijskega partnerja</w:t>
      </w:r>
      <w:r w:rsidR="008852B8" w:rsidRPr="00B45FBD">
        <w:rPr>
          <w:rFonts w:eastAsia="Calibri" w:cs="Arial"/>
          <w:sz w:val="20"/>
          <w:szCs w:val="20"/>
        </w:rPr>
        <w:t xml:space="preserve">  (posamezen član konzorcija lahko kot konzorcijski partner sodeluje samo pri eni vlogi).</w:t>
      </w:r>
    </w:p>
    <w:p w14:paraId="6D2EEB89" w14:textId="77777777" w:rsidR="009B6C22" w:rsidRPr="00A40944" w:rsidRDefault="009B6C22" w:rsidP="009B6C22">
      <w:pPr>
        <w:spacing w:after="200" w:line="276" w:lineRule="auto"/>
        <w:ind w:left="720"/>
        <w:jc w:val="both"/>
        <w:rPr>
          <w:rFonts w:eastAsia="Calibri" w:cs="Arial"/>
          <w:b/>
          <w:sz w:val="20"/>
          <w:szCs w:val="20"/>
        </w:rPr>
      </w:pPr>
      <w:r w:rsidRPr="00A40944">
        <w:rPr>
          <w:rFonts w:eastAsia="Calibri" w:cs="Arial"/>
          <w:b/>
          <w:sz w:val="20"/>
          <w:szCs w:val="20"/>
        </w:rPr>
        <w:t xml:space="preserve">Tehnična in prostorska sposobnost na sedežu </w:t>
      </w:r>
      <w:r w:rsidR="004A5A9D" w:rsidRPr="00A40944">
        <w:rPr>
          <w:rFonts w:eastAsia="Calibri" w:cs="Arial"/>
          <w:b/>
          <w:sz w:val="20"/>
          <w:szCs w:val="20"/>
        </w:rPr>
        <w:t>SPOT</w:t>
      </w:r>
      <w:r w:rsidRPr="00A40944">
        <w:rPr>
          <w:rFonts w:eastAsia="Calibri" w:cs="Arial"/>
          <w:b/>
          <w:sz w:val="20"/>
          <w:szCs w:val="20"/>
        </w:rPr>
        <w:t xml:space="preserve"> regije</w:t>
      </w:r>
      <w:r w:rsidR="00D264C1" w:rsidRPr="00A40944">
        <w:rPr>
          <w:rFonts w:eastAsia="Calibri" w:cs="Arial"/>
          <w:b/>
          <w:sz w:val="20"/>
          <w:szCs w:val="20"/>
        </w:rPr>
        <w:t xml:space="preserve"> (pogoje mora izpolnjevati samostojni vlagatelj oz. </w:t>
      </w:r>
      <w:r w:rsidR="003D10A0">
        <w:rPr>
          <w:rFonts w:eastAsia="Calibri" w:cs="Arial"/>
          <w:b/>
          <w:sz w:val="20"/>
          <w:szCs w:val="20"/>
        </w:rPr>
        <w:t>konzorcij, kot celota</w:t>
      </w:r>
      <w:r w:rsidR="00D264C1" w:rsidRPr="00A40944">
        <w:rPr>
          <w:rFonts w:eastAsia="Calibri" w:cs="Arial"/>
          <w:b/>
          <w:sz w:val="20"/>
          <w:szCs w:val="20"/>
        </w:rPr>
        <w:t>)</w:t>
      </w:r>
      <w:r w:rsidRPr="00A40944">
        <w:rPr>
          <w:rFonts w:eastAsia="Calibri" w:cs="Arial"/>
          <w:b/>
          <w:sz w:val="20"/>
          <w:szCs w:val="20"/>
        </w:rPr>
        <w:t>:</w:t>
      </w:r>
    </w:p>
    <w:p w14:paraId="3C0EDD28" w14:textId="77777777" w:rsidR="009B6C22" w:rsidRPr="00A40944" w:rsidRDefault="009B6C22" w:rsidP="009B6C22">
      <w:pPr>
        <w:numPr>
          <w:ilvl w:val="0"/>
          <w:numId w:val="13"/>
        </w:numPr>
        <w:tabs>
          <w:tab w:val="num" w:pos="142"/>
        </w:tabs>
        <w:jc w:val="both"/>
        <w:rPr>
          <w:rFonts w:eastAsia="Times New Roman" w:cs="Arial"/>
          <w:sz w:val="20"/>
          <w:szCs w:val="20"/>
        </w:rPr>
      </w:pPr>
      <w:r w:rsidRPr="00A40944">
        <w:rPr>
          <w:rFonts w:eastAsia="Times New Roman" w:cs="Arial"/>
          <w:sz w:val="20"/>
          <w:szCs w:val="20"/>
        </w:rPr>
        <w:t>prostor za sprejem strank, kjer je zagotovljena zasebnost;</w:t>
      </w:r>
    </w:p>
    <w:p w14:paraId="21472113" w14:textId="77777777" w:rsidR="009B6C22" w:rsidRPr="00A40944" w:rsidRDefault="009B6C22" w:rsidP="009B6C22">
      <w:pPr>
        <w:numPr>
          <w:ilvl w:val="0"/>
          <w:numId w:val="13"/>
        </w:numPr>
        <w:tabs>
          <w:tab w:val="num" w:pos="142"/>
        </w:tabs>
        <w:jc w:val="both"/>
        <w:rPr>
          <w:rFonts w:eastAsia="Times New Roman" w:cs="Arial"/>
          <w:sz w:val="20"/>
          <w:szCs w:val="20"/>
        </w:rPr>
      </w:pPr>
      <w:r w:rsidRPr="00A40944">
        <w:rPr>
          <w:rFonts w:eastAsia="Times New Roman" w:cs="Arial"/>
          <w:sz w:val="20"/>
          <w:szCs w:val="20"/>
        </w:rPr>
        <w:t xml:space="preserve">primerno IKT opremo, s katero se lahko </w:t>
      </w:r>
      <w:r w:rsidRPr="00567CED">
        <w:rPr>
          <w:rFonts w:eastAsia="Times New Roman" w:cs="Arial"/>
          <w:sz w:val="20"/>
          <w:szCs w:val="20"/>
        </w:rPr>
        <w:t>opravlja e</w:t>
      </w:r>
      <w:r w:rsidRPr="00567CED">
        <w:rPr>
          <w:sz w:val="20"/>
          <w:szCs w:val="20"/>
          <w:lang w:bidi="en-US"/>
        </w:rPr>
        <w:t xml:space="preserve">-postopke, ki so urejeni skladno s predpisi, ki urejajo sodni </w:t>
      </w:r>
      <w:r w:rsidR="00E422AD" w:rsidRPr="00567CED">
        <w:rPr>
          <w:sz w:val="20"/>
          <w:szCs w:val="20"/>
          <w:lang w:bidi="en-US"/>
        </w:rPr>
        <w:t xml:space="preserve">oz. poslovni </w:t>
      </w:r>
      <w:r w:rsidRPr="00567CED">
        <w:rPr>
          <w:sz w:val="20"/>
          <w:szCs w:val="20"/>
          <w:lang w:bidi="en-US"/>
        </w:rPr>
        <w:t>register</w:t>
      </w:r>
      <w:r w:rsidRPr="00A40944">
        <w:rPr>
          <w:i/>
          <w:sz w:val="20"/>
          <w:szCs w:val="20"/>
          <w:lang w:bidi="en-US"/>
        </w:rPr>
        <w:t xml:space="preserve">; </w:t>
      </w:r>
    </w:p>
    <w:p w14:paraId="40CC8BB3" w14:textId="77777777" w:rsidR="009B6C22" w:rsidRPr="00A40944" w:rsidRDefault="009B6C22" w:rsidP="009B6C22">
      <w:pPr>
        <w:numPr>
          <w:ilvl w:val="0"/>
          <w:numId w:val="13"/>
        </w:numPr>
        <w:tabs>
          <w:tab w:val="num" w:pos="142"/>
        </w:tabs>
        <w:jc w:val="both"/>
        <w:rPr>
          <w:rFonts w:eastAsia="Times New Roman" w:cs="Arial"/>
          <w:sz w:val="20"/>
          <w:szCs w:val="20"/>
        </w:rPr>
      </w:pPr>
      <w:r w:rsidRPr="00A40944">
        <w:rPr>
          <w:rFonts w:eastAsia="Times New Roman" w:cs="Arial"/>
          <w:sz w:val="20"/>
          <w:szCs w:val="20"/>
        </w:rPr>
        <w:t>samostojno kvalificirano digitalno potrdilo;</w:t>
      </w:r>
    </w:p>
    <w:p w14:paraId="02183BE8" w14:textId="77777777" w:rsidR="009B6C22" w:rsidRPr="00A40944" w:rsidRDefault="009B6C22" w:rsidP="009B6C22">
      <w:pPr>
        <w:numPr>
          <w:ilvl w:val="0"/>
          <w:numId w:val="13"/>
        </w:numPr>
        <w:tabs>
          <w:tab w:val="num" w:pos="142"/>
        </w:tabs>
        <w:jc w:val="both"/>
        <w:rPr>
          <w:rFonts w:eastAsia="Times New Roman" w:cs="Arial"/>
          <w:sz w:val="20"/>
          <w:szCs w:val="20"/>
        </w:rPr>
      </w:pPr>
      <w:r w:rsidRPr="00A40944">
        <w:rPr>
          <w:rFonts w:eastAsia="Times New Roman" w:cs="Arial"/>
          <w:sz w:val="20"/>
          <w:szCs w:val="20"/>
        </w:rPr>
        <w:t>poslovni prostor v obsegu vsaj 30 m</w:t>
      </w:r>
      <w:r w:rsidRPr="00A40944">
        <w:rPr>
          <w:rFonts w:eastAsia="Times New Roman" w:cs="Arial"/>
          <w:sz w:val="20"/>
          <w:szCs w:val="20"/>
          <w:vertAlign w:val="superscript"/>
        </w:rPr>
        <w:t>2</w:t>
      </w:r>
      <w:r w:rsidRPr="00A40944">
        <w:rPr>
          <w:rFonts w:eastAsia="Times New Roman" w:cs="Arial"/>
          <w:sz w:val="20"/>
          <w:szCs w:val="20"/>
        </w:rPr>
        <w:t xml:space="preserve"> za showroom regije;</w:t>
      </w:r>
    </w:p>
    <w:p w14:paraId="76BED9A4" w14:textId="77777777" w:rsidR="009B6C22" w:rsidRPr="00A40944" w:rsidRDefault="009B6C22" w:rsidP="009B6C22">
      <w:pPr>
        <w:numPr>
          <w:ilvl w:val="0"/>
          <w:numId w:val="13"/>
        </w:numPr>
        <w:tabs>
          <w:tab w:val="num" w:pos="142"/>
        </w:tabs>
        <w:jc w:val="both"/>
        <w:rPr>
          <w:rFonts w:eastAsia="Times New Roman" w:cs="Arial"/>
          <w:sz w:val="20"/>
          <w:szCs w:val="20"/>
        </w:rPr>
      </w:pPr>
      <w:r w:rsidRPr="00A40944">
        <w:rPr>
          <w:rFonts w:eastAsia="Times New Roman" w:cs="Arial"/>
          <w:sz w:val="20"/>
          <w:szCs w:val="20"/>
        </w:rPr>
        <w:t xml:space="preserve">dostopnost </w:t>
      </w:r>
      <w:r w:rsidR="004A5A9D" w:rsidRPr="00A40944">
        <w:rPr>
          <w:rFonts w:eastAsia="Times New Roman" w:cs="Arial"/>
          <w:sz w:val="20"/>
          <w:szCs w:val="20"/>
        </w:rPr>
        <w:t>SPOT</w:t>
      </w:r>
      <w:r w:rsidRPr="00A40944">
        <w:rPr>
          <w:rFonts w:eastAsia="Times New Roman" w:cs="Arial"/>
          <w:sz w:val="20"/>
          <w:szCs w:val="20"/>
        </w:rPr>
        <w:t xml:space="preserve"> regije mora biti zagotovljena tako z javnim, kot zasebnim prevoznim sredstvom. </w:t>
      </w:r>
    </w:p>
    <w:p w14:paraId="12B068C9" w14:textId="77777777" w:rsidR="009B6C22" w:rsidRPr="00A40944" w:rsidRDefault="009B6C22" w:rsidP="009B6C22">
      <w:pPr>
        <w:numPr>
          <w:ilvl w:val="0"/>
          <w:numId w:val="13"/>
        </w:numPr>
        <w:tabs>
          <w:tab w:val="num" w:pos="142"/>
        </w:tabs>
        <w:jc w:val="both"/>
        <w:rPr>
          <w:rFonts w:eastAsia="Times New Roman" w:cs="Arial"/>
          <w:sz w:val="20"/>
          <w:szCs w:val="20"/>
        </w:rPr>
      </w:pPr>
      <w:r w:rsidRPr="00A40944">
        <w:rPr>
          <w:rFonts w:eastAsia="Times New Roman" w:cs="Arial"/>
          <w:sz w:val="20"/>
          <w:szCs w:val="20"/>
        </w:rPr>
        <w:t>v primeru</w:t>
      </w:r>
      <w:r w:rsidR="00E422AD" w:rsidRPr="00A40944">
        <w:rPr>
          <w:rFonts w:eastAsia="Times New Roman" w:cs="Arial"/>
          <w:sz w:val="20"/>
          <w:szCs w:val="20"/>
        </w:rPr>
        <w:t xml:space="preserve"> vloge s partnerji</w:t>
      </w:r>
      <w:r w:rsidRPr="00A40944">
        <w:rPr>
          <w:rFonts w:eastAsia="Times New Roman" w:cs="Arial"/>
          <w:sz w:val="20"/>
          <w:szCs w:val="20"/>
        </w:rPr>
        <w:t xml:space="preserve"> mora</w:t>
      </w:r>
      <w:r w:rsidR="0091148E" w:rsidRPr="00A40944">
        <w:rPr>
          <w:rFonts w:eastAsia="Times New Roman" w:cs="Arial"/>
          <w:sz w:val="20"/>
          <w:szCs w:val="20"/>
        </w:rPr>
        <w:t>jo</w:t>
      </w:r>
      <w:r w:rsidRPr="00A40944">
        <w:rPr>
          <w:rFonts w:eastAsia="Times New Roman" w:cs="Arial"/>
          <w:sz w:val="20"/>
          <w:szCs w:val="20"/>
        </w:rPr>
        <w:t xml:space="preserve"> biti na sedežu </w:t>
      </w:r>
      <w:r w:rsidR="004A5A9D" w:rsidRPr="00A40944">
        <w:rPr>
          <w:rFonts w:eastAsia="Times New Roman" w:cs="Arial"/>
          <w:sz w:val="20"/>
          <w:szCs w:val="20"/>
        </w:rPr>
        <w:t>SPOT</w:t>
      </w:r>
      <w:r w:rsidRPr="00A40944">
        <w:rPr>
          <w:rFonts w:eastAsia="Times New Roman" w:cs="Arial"/>
          <w:sz w:val="20"/>
          <w:szCs w:val="20"/>
        </w:rPr>
        <w:t xml:space="preserve"> regije zagotovljen</w:t>
      </w:r>
      <w:r w:rsidR="0091148E" w:rsidRPr="00A40944">
        <w:rPr>
          <w:rFonts w:eastAsia="Times New Roman" w:cs="Arial"/>
          <w:sz w:val="20"/>
          <w:szCs w:val="20"/>
        </w:rPr>
        <w:t>i</w:t>
      </w:r>
      <w:r w:rsidRPr="00A40944">
        <w:rPr>
          <w:rFonts w:eastAsia="Times New Roman" w:cs="Arial"/>
          <w:sz w:val="20"/>
          <w:szCs w:val="20"/>
        </w:rPr>
        <w:t xml:space="preserve"> prostori tudi za vse svetovalce </w:t>
      </w:r>
      <w:r w:rsidR="004A5A9D" w:rsidRPr="00A40944">
        <w:rPr>
          <w:rFonts w:eastAsia="Times New Roman" w:cs="Arial"/>
          <w:sz w:val="20"/>
          <w:szCs w:val="20"/>
        </w:rPr>
        <w:t>SPOT</w:t>
      </w:r>
      <w:r w:rsidR="00040450">
        <w:rPr>
          <w:rFonts w:eastAsia="Times New Roman" w:cs="Arial"/>
          <w:sz w:val="20"/>
          <w:szCs w:val="20"/>
        </w:rPr>
        <w:t xml:space="preserve"> regije</w:t>
      </w:r>
      <w:r w:rsidRPr="00A40944">
        <w:rPr>
          <w:rFonts w:eastAsia="Times New Roman" w:cs="Arial"/>
          <w:sz w:val="20"/>
          <w:szCs w:val="20"/>
        </w:rPr>
        <w:t>.</w:t>
      </w:r>
    </w:p>
    <w:p w14:paraId="14B0A956" w14:textId="77777777" w:rsidR="00CF64BC" w:rsidRPr="00B45FBD" w:rsidRDefault="00CF64BC" w:rsidP="009B6C22">
      <w:pPr>
        <w:keepNext/>
        <w:numPr>
          <w:ilvl w:val="1"/>
          <w:numId w:val="0"/>
        </w:numPr>
        <w:tabs>
          <w:tab w:val="num" w:pos="1080"/>
        </w:tabs>
        <w:jc w:val="both"/>
        <w:outlineLvl w:val="1"/>
        <w:rPr>
          <w:rFonts w:eastAsia="Calibri" w:cs="Arial"/>
          <w:b/>
          <w:sz w:val="20"/>
          <w:szCs w:val="20"/>
        </w:rPr>
      </w:pPr>
    </w:p>
    <w:p w14:paraId="585CF233" w14:textId="77777777" w:rsidR="009B6C22" w:rsidRPr="00B45FBD" w:rsidRDefault="009B6C22" w:rsidP="009B6C22">
      <w:pPr>
        <w:keepNext/>
        <w:numPr>
          <w:ilvl w:val="1"/>
          <w:numId w:val="0"/>
        </w:numPr>
        <w:tabs>
          <w:tab w:val="num" w:pos="1080"/>
        </w:tabs>
        <w:jc w:val="both"/>
        <w:outlineLvl w:val="1"/>
        <w:rPr>
          <w:rFonts w:eastAsia="Calibri" w:cs="Arial"/>
          <w:b/>
          <w:sz w:val="20"/>
          <w:szCs w:val="20"/>
        </w:rPr>
      </w:pPr>
      <w:r w:rsidRPr="00B45FBD">
        <w:rPr>
          <w:rFonts w:eastAsia="Calibri" w:cs="Arial"/>
          <w:b/>
          <w:sz w:val="20"/>
          <w:szCs w:val="20"/>
        </w:rPr>
        <w:t xml:space="preserve">      </w:t>
      </w:r>
      <w:r w:rsidR="003D10A0" w:rsidRPr="00B45FBD">
        <w:rPr>
          <w:rFonts w:eastAsia="Calibri" w:cs="Arial"/>
          <w:b/>
          <w:sz w:val="20"/>
          <w:szCs w:val="20"/>
        </w:rPr>
        <w:t xml:space="preserve">      </w:t>
      </w:r>
      <w:r w:rsidR="003D10A0">
        <w:rPr>
          <w:rFonts w:eastAsia="Calibri" w:cs="Arial"/>
          <w:b/>
          <w:sz w:val="20"/>
          <w:szCs w:val="20"/>
        </w:rPr>
        <w:t xml:space="preserve">  </w:t>
      </w:r>
      <w:r w:rsidRPr="00B45FBD">
        <w:rPr>
          <w:rFonts w:eastAsia="Calibri" w:cs="Arial"/>
          <w:b/>
          <w:sz w:val="20"/>
          <w:szCs w:val="20"/>
        </w:rPr>
        <w:t xml:space="preserve"> </w:t>
      </w:r>
      <w:r w:rsidR="003D10A0" w:rsidRPr="00B45FBD">
        <w:rPr>
          <w:rFonts w:eastAsia="Calibri" w:cs="Arial"/>
          <w:b/>
          <w:sz w:val="20"/>
          <w:szCs w:val="20"/>
        </w:rPr>
        <w:t>P</w:t>
      </w:r>
      <w:r w:rsidRPr="00B45FBD">
        <w:rPr>
          <w:rFonts w:eastAsia="Calibri" w:cs="Arial"/>
          <w:b/>
          <w:sz w:val="20"/>
          <w:szCs w:val="20"/>
        </w:rPr>
        <w:t>ogoji</w:t>
      </w:r>
      <w:r w:rsidR="003D10A0" w:rsidRPr="00B45FBD">
        <w:rPr>
          <w:rFonts w:eastAsia="Calibri" w:cs="Arial"/>
          <w:b/>
          <w:sz w:val="20"/>
          <w:szCs w:val="20"/>
        </w:rPr>
        <w:t xml:space="preserve"> za svetovalce</w:t>
      </w:r>
      <w:r w:rsidR="00E31758" w:rsidRPr="00B45FBD">
        <w:rPr>
          <w:rFonts w:eastAsia="Calibri" w:cs="Arial"/>
          <w:b/>
          <w:sz w:val="20"/>
          <w:szCs w:val="20"/>
        </w:rPr>
        <w:t xml:space="preserve"> </w:t>
      </w:r>
      <w:r w:rsidR="00D264C1" w:rsidRPr="00B45FBD">
        <w:rPr>
          <w:rFonts w:eastAsia="Calibri" w:cs="Arial"/>
          <w:b/>
          <w:sz w:val="20"/>
          <w:szCs w:val="20"/>
        </w:rPr>
        <w:t>(</w:t>
      </w:r>
      <w:r w:rsidR="003D10A0" w:rsidRPr="00B45FBD">
        <w:rPr>
          <w:rFonts w:eastAsia="Calibri" w:cs="Arial"/>
          <w:b/>
          <w:sz w:val="20"/>
          <w:szCs w:val="20"/>
        </w:rPr>
        <w:t>vse</w:t>
      </w:r>
      <w:r w:rsidR="00D264C1" w:rsidRPr="00B45FBD">
        <w:rPr>
          <w:rFonts w:eastAsia="Calibri" w:cs="Arial"/>
          <w:b/>
          <w:sz w:val="20"/>
          <w:szCs w:val="20"/>
        </w:rPr>
        <w:t xml:space="preserve"> </w:t>
      </w:r>
      <w:r w:rsidR="00D264C1" w:rsidRPr="00A40944">
        <w:rPr>
          <w:rFonts w:eastAsia="Calibri" w:cs="Arial"/>
          <w:b/>
          <w:sz w:val="20"/>
          <w:szCs w:val="20"/>
        </w:rPr>
        <w:t>pogoje mora</w:t>
      </w:r>
      <w:r w:rsidR="005301D9">
        <w:rPr>
          <w:rFonts w:eastAsia="Calibri" w:cs="Arial"/>
          <w:b/>
          <w:sz w:val="20"/>
          <w:szCs w:val="20"/>
        </w:rPr>
        <w:t>jo</w:t>
      </w:r>
      <w:r w:rsidR="00D264C1" w:rsidRPr="00A40944">
        <w:rPr>
          <w:rFonts w:eastAsia="Calibri" w:cs="Arial"/>
          <w:b/>
          <w:sz w:val="20"/>
          <w:szCs w:val="20"/>
        </w:rPr>
        <w:t xml:space="preserve"> izpolnjevati </w:t>
      </w:r>
      <w:r w:rsidR="003D10A0">
        <w:rPr>
          <w:rFonts w:eastAsia="Calibri" w:cs="Arial"/>
          <w:b/>
          <w:sz w:val="20"/>
          <w:szCs w:val="20"/>
        </w:rPr>
        <w:t>vsi svetovalci)</w:t>
      </w:r>
      <w:r w:rsidR="00D264C1" w:rsidRPr="00A40944">
        <w:rPr>
          <w:rFonts w:eastAsia="Calibri" w:cs="Arial"/>
          <w:b/>
          <w:sz w:val="20"/>
          <w:szCs w:val="20"/>
        </w:rPr>
        <w:t>:</w:t>
      </w:r>
    </w:p>
    <w:p w14:paraId="00C483F2" w14:textId="77777777" w:rsidR="009B6C22" w:rsidRPr="00B45FBD" w:rsidRDefault="009B6C22" w:rsidP="009B6C22">
      <w:pPr>
        <w:keepNext/>
        <w:numPr>
          <w:ilvl w:val="1"/>
          <w:numId w:val="0"/>
        </w:numPr>
        <w:tabs>
          <w:tab w:val="num" w:pos="1080"/>
        </w:tabs>
        <w:jc w:val="both"/>
        <w:outlineLvl w:val="1"/>
        <w:rPr>
          <w:rFonts w:eastAsia="Calibri" w:cs="Arial"/>
          <w:b/>
          <w:sz w:val="20"/>
          <w:szCs w:val="20"/>
        </w:rPr>
      </w:pPr>
    </w:p>
    <w:p w14:paraId="0E06803B" w14:textId="77777777" w:rsidR="002B68BB" w:rsidRPr="00A40944" w:rsidRDefault="00FD6B75" w:rsidP="00002814">
      <w:pPr>
        <w:ind w:left="720"/>
        <w:jc w:val="both"/>
        <w:rPr>
          <w:sz w:val="20"/>
          <w:szCs w:val="20"/>
        </w:rPr>
      </w:pPr>
      <w:r w:rsidRPr="00A40944">
        <w:rPr>
          <w:rFonts w:eastAsia="Times New Roman" w:cs="Arial"/>
          <w:sz w:val="20"/>
          <w:szCs w:val="20"/>
        </w:rPr>
        <w:t>Vlagatel</w:t>
      </w:r>
      <w:r w:rsidR="005301D9">
        <w:rPr>
          <w:rFonts w:eastAsia="Times New Roman" w:cs="Arial"/>
          <w:sz w:val="20"/>
          <w:szCs w:val="20"/>
        </w:rPr>
        <w:t>j, posamezen konzorcijski partner oz. konzorcij kot celota, kot je to določeno v predhodnih določilih točke 4.2.,</w:t>
      </w:r>
      <w:r w:rsidR="002B68BB" w:rsidRPr="00A40944">
        <w:rPr>
          <w:rFonts w:eastAsia="Times New Roman" w:cs="Arial"/>
          <w:sz w:val="20"/>
          <w:szCs w:val="20"/>
        </w:rPr>
        <w:t xml:space="preserve"> mora za izvedbo aktivnosti </w:t>
      </w:r>
      <w:r w:rsidR="004A5A9D" w:rsidRPr="00A40944">
        <w:rPr>
          <w:rFonts w:eastAsia="Times New Roman" w:cs="Arial"/>
          <w:sz w:val="20"/>
          <w:szCs w:val="20"/>
        </w:rPr>
        <w:t>SPOT</w:t>
      </w:r>
      <w:r w:rsidR="002B68BB" w:rsidRPr="00A40944">
        <w:rPr>
          <w:rFonts w:eastAsia="Times New Roman" w:cs="Arial"/>
          <w:sz w:val="20"/>
          <w:szCs w:val="20"/>
        </w:rPr>
        <w:t xml:space="preserve"> regije v skladu z velikostjo regije zagotoviti</w:t>
      </w:r>
      <w:r w:rsidR="000D6C4C" w:rsidRPr="00A40944">
        <w:rPr>
          <w:rFonts w:eastAsia="Times New Roman" w:cs="Arial"/>
          <w:sz w:val="20"/>
          <w:szCs w:val="20"/>
        </w:rPr>
        <w:t xml:space="preserve"> zahtevano </w:t>
      </w:r>
      <w:r w:rsidR="00960A22" w:rsidRPr="00A40944">
        <w:rPr>
          <w:rFonts w:eastAsia="Times New Roman" w:cs="Arial"/>
          <w:sz w:val="20"/>
          <w:szCs w:val="20"/>
        </w:rPr>
        <w:t>št.svetovalcev</w:t>
      </w:r>
      <w:r w:rsidR="00D2622E" w:rsidRPr="00A40944">
        <w:rPr>
          <w:rFonts w:eastAsia="Times New Roman" w:cs="Arial"/>
          <w:sz w:val="20"/>
          <w:szCs w:val="20"/>
        </w:rPr>
        <w:t>,</w:t>
      </w:r>
      <w:r w:rsidR="00960A22" w:rsidRPr="00A40944">
        <w:rPr>
          <w:rFonts w:eastAsia="Times New Roman" w:cs="Arial"/>
          <w:sz w:val="20"/>
          <w:szCs w:val="20"/>
        </w:rPr>
        <w:t xml:space="preserve"> </w:t>
      </w:r>
      <w:r w:rsidR="000D6C4C" w:rsidRPr="00A40944">
        <w:rPr>
          <w:rFonts w:eastAsia="Times New Roman" w:cs="Arial"/>
          <w:sz w:val="20"/>
          <w:szCs w:val="20"/>
        </w:rPr>
        <w:t>navedeno</w:t>
      </w:r>
      <w:r w:rsidR="002B68BB" w:rsidRPr="00A40944">
        <w:rPr>
          <w:rFonts w:eastAsia="Times New Roman" w:cs="Arial"/>
          <w:sz w:val="20"/>
          <w:szCs w:val="20"/>
        </w:rPr>
        <w:t xml:space="preserve"> v</w:t>
      </w:r>
      <w:r w:rsidR="00CD359C">
        <w:rPr>
          <w:rFonts w:eastAsia="Times New Roman" w:cs="Arial"/>
          <w:sz w:val="20"/>
          <w:szCs w:val="20"/>
        </w:rPr>
        <w:t xml:space="preserve"> razpisni dokumentaciji v</w:t>
      </w:r>
      <w:r w:rsidR="002B68BB" w:rsidRPr="00A40944">
        <w:rPr>
          <w:rFonts w:eastAsia="Times New Roman" w:cs="Arial"/>
          <w:sz w:val="20"/>
          <w:szCs w:val="20"/>
        </w:rPr>
        <w:t xml:space="preserve"> </w:t>
      </w:r>
      <w:r w:rsidR="00664DBD" w:rsidRPr="00A40944">
        <w:rPr>
          <w:rFonts w:eastAsia="Calibri" w:cs="Arial"/>
          <w:sz w:val="20"/>
          <w:szCs w:val="20"/>
        </w:rPr>
        <w:t>tč.</w:t>
      </w:r>
      <w:r w:rsidR="00E77242">
        <w:rPr>
          <w:rFonts w:eastAsia="Calibri" w:cs="Arial"/>
          <w:sz w:val="20"/>
          <w:szCs w:val="20"/>
        </w:rPr>
        <w:t xml:space="preserve"> </w:t>
      </w:r>
      <w:r w:rsidR="00664DBD" w:rsidRPr="00A40944">
        <w:rPr>
          <w:rFonts w:eastAsia="Calibri" w:cs="Arial"/>
          <w:sz w:val="20"/>
          <w:szCs w:val="20"/>
        </w:rPr>
        <w:t>III</w:t>
      </w:r>
      <w:r w:rsidR="000E392D">
        <w:rPr>
          <w:rFonts w:eastAsia="Calibri" w:cs="Arial"/>
          <w:sz w:val="20"/>
          <w:szCs w:val="20"/>
        </w:rPr>
        <w:t xml:space="preserve">.- </w:t>
      </w:r>
      <w:r w:rsidR="00567CED" w:rsidRPr="00A40944">
        <w:rPr>
          <w:rFonts w:eastAsia="Calibri" w:cs="Arial"/>
          <w:sz w:val="20"/>
          <w:szCs w:val="20"/>
        </w:rPr>
        <w:t>Reference vlagatelja</w:t>
      </w:r>
      <w:r w:rsidR="000E392D">
        <w:rPr>
          <w:rFonts w:eastAsia="Calibri" w:cs="Arial"/>
          <w:sz w:val="20"/>
          <w:szCs w:val="20"/>
        </w:rPr>
        <w:t xml:space="preserve"> in </w:t>
      </w:r>
      <w:r w:rsidR="00567CED" w:rsidRPr="00A40944">
        <w:rPr>
          <w:rFonts w:eastAsia="Calibri" w:cs="Arial"/>
          <w:sz w:val="20"/>
          <w:szCs w:val="20"/>
        </w:rPr>
        <w:t>pregled financiranja polno zaposlenih svetovalcev</w:t>
      </w:r>
      <w:r w:rsidR="000E392D">
        <w:rPr>
          <w:rFonts w:eastAsia="Calibri" w:cs="Arial"/>
          <w:sz w:val="20"/>
          <w:szCs w:val="20"/>
        </w:rPr>
        <w:t xml:space="preserve"> </w:t>
      </w:r>
      <w:r w:rsidR="000E392D" w:rsidRPr="00EB7F20">
        <w:rPr>
          <w:sz w:val="20"/>
          <w:lang w:bidi="en-US"/>
        </w:rPr>
        <w:t>glede na velikost kohezijskih in statističnih regij</w:t>
      </w:r>
      <w:r w:rsidR="00E32AD4">
        <w:rPr>
          <w:rFonts w:eastAsia="Calibri" w:cs="Arial"/>
          <w:sz w:val="20"/>
          <w:szCs w:val="20"/>
        </w:rPr>
        <w:t xml:space="preserve">. </w:t>
      </w:r>
      <w:r w:rsidR="00E32AD4" w:rsidRPr="00274636">
        <w:rPr>
          <w:rFonts w:eastAsia="Times New Roman" w:cs="Arial"/>
          <w:sz w:val="20"/>
          <w:szCs w:val="20"/>
        </w:rPr>
        <w:t xml:space="preserve">Svetovalec </w:t>
      </w:r>
      <w:r w:rsidR="00E32AD4">
        <w:rPr>
          <w:rFonts w:eastAsia="Times New Roman" w:cs="Arial"/>
          <w:sz w:val="20"/>
          <w:szCs w:val="20"/>
        </w:rPr>
        <w:t>mora imeti</w:t>
      </w:r>
      <w:r w:rsidR="00E32AD4" w:rsidRPr="00274636">
        <w:rPr>
          <w:rFonts w:eastAsia="Times New Roman" w:cs="Arial"/>
          <w:sz w:val="20"/>
          <w:szCs w:val="20"/>
        </w:rPr>
        <w:t xml:space="preserve"> najkasneje na dan oddaje vloge </w:t>
      </w:r>
      <w:r w:rsidR="008852B8">
        <w:rPr>
          <w:rFonts w:eastAsia="Times New Roman" w:cs="Arial"/>
          <w:sz w:val="20"/>
          <w:szCs w:val="20"/>
        </w:rPr>
        <w:t xml:space="preserve">sklenjeno delovno </w:t>
      </w:r>
      <w:r w:rsidR="008852B8" w:rsidRPr="008E637B">
        <w:rPr>
          <w:rFonts w:eastAsia="Times New Roman" w:cs="Arial"/>
          <w:sz w:val="20"/>
          <w:szCs w:val="20"/>
        </w:rPr>
        <w:t>razmerje z</w:t>
      </w:r>
      <w:r w:rsidR="00E32AD4" w:rsidRPr="008E637B">
        <w:rPr>
          <w:rFonts w:eastAsia="Times New Roman" w:cs="Arial"/>
          <w:sz w:val="20"/>
          <w:szCs w:val="20"/>
        </w:rPr>
        <w:t xml:space="preserve"> vlagateljem</w:t>
      </w:r>
      <w:r w:rsidR="005301D9">
        <w:rPr>
          <w:rFonts w:eastAsia="Times New Roman" w:cs="Arial"/>
          <w:sz w:val="20"/>
          <w:szCs w:val="20"/>
        </w:rPr>
        <w:t xml:space="preserve"> oz. posameznim konzorcijskim partnerjem</w:t>
      </w:r>
      <w:r w:rsidR="008852B8">
        <w:rPr>
          <w:rFonts w:eastAsia="Times New Roman" w:cs="Arial"/>
          <w:sz w:val="20"/>
          <w:szCs w:val="20"/>
        </w:rPr>
        <w:t>,</w:t>
      </w:r>
      <w:r w:rsidR="00E32AD4" w:rsidRPr="00274636">
        <w:rPr>
          <w:rFonts w:eastAsia="Times New Roman" w:cs="Arial"/>
          <w:sz w:val="20"/>
          <w:szCs w:val="20"/>
        </w:rPr>
        <w:t xml:space="preserve"> za polni delovni čas</w:t>
      </w:r>
      <w:r w:rsidR="008852B8">
        <w:rPr>
          <w:rFonts w:eastAsia="Times New Roman" w:cs="Arial"/>
          <w:sz w:val="20"/>
          <w:szCs w:val="20"/>
        </w:rPr>
        <w:t>,</w:t>
      </w:r>
      <w:r w:rsidR="00E32AD4" w:rsidRPr="00274636">
        <w:rPr>
          <w:rFonts w:eastAsia="Times New Roman" w:cs="Arial"/>
          <w:sz w:val="20"/>
          <w:szCs w:val="20"/>
        </w:rPr>
        <w:t xml:space="preserve"> vsaj za obdobje </w:t>
      </w:r>
      <w:r w:rsidR="008852B8">
        <w:rPr>
          <w:rFonts w:eastAsia="Times New Roman" w:cs="Arial"/>
          <w:sz w:val="20"/>
          <w:szCs w:val="20"/>
        </w:rPr>
        <w:t xml:space="preserve">izvajanja operacije </w:t>
      </w:r>
      <w:r w:rsidR="00E32AD4" w:rsidRPr="00274636">
        <w:rPr>
          <w:rFonts w:eastAsia="Times New Roman" w:cs="Arial"/>
          <w:sz w:val="20"/>
          <w:szCs w:val="20"/>
        </w:rPr>
        <w:t>po tem javnem razpisu</w:t>
      </w:r>
      <w:r w:rsidR="008852B8">
        <w:rPr>
          <w:rFonts w:eastAsia="Times New Roman" w:cs="Arial"/>
          <w:sz w:val="20"/>
          <w:szCs w:val="20"/>
        </w:rPr>
        <w:t xml:space="preserve">. Svetovalci morajo </w:t>
      </w:r>
      <w:r w:rsidR="00E32AD4">
        <w:rPr>
          <w:rFonts w:eastAsia="Times New Roman" w:cs="Arial"/>
          <w:sz w:val="20"/>
          <w:szCs w:val="20"/>
        </w:rPr>
        <w:t>izpolnj</w:t>
      </w:r>
      <w:r w:rsidR="008852B8">
        <w:rPr>
          <w:rFonts w:eastAsia="Times New Roman" w:cs="Arial"/>
          <w:sz w:val="20"/>
          <w:szCs w:val="20"/>
        </w:rPr>
        <w:t>evati</w:t>
      </w:r>
      <w:r w:rsidR="002B68BB" w:rsidRPr="00A40944">
        <w:rPr>
          <w:rFonts w:eastAsia="Times New Roman" w:cs="Arial"/>
          <w:sz w:val="20"/>
          <w:szCs w:val="20"/>
        </w:rPr>
        <w:t xml:space="preserve"> naslednje pogoje</w:t>
      </w:r>
      <w:r w:rsidR="0061569E" w:rsidRPr="00A40944">
        <w:rPr>
          <w:rFonts w:eastAsia="Times New Roman" w:cs="Arial"/>
          <w:sz w:val="20"/>
          <w:szCs w:val="20"/>
        </w:rPr>
        <w:t xml:space="preserve">: </w:t>
      </w:r>
    </w:p>
    <w:p w14:paraId="2A721C72" w14:textId="77777777" w:rsidR="009B6C22" w:rsidRPr="00A40944" w:rsidRDefault="009B6C22" w:rsidP="009B6C22">
      <w:pPr>
        <w:numPr>
          <w:ilvl w:val="0"/>
          <w:numId w:val="14"/>
        </w:numPr>
        <w:tabs>
          <w:tab w:val="num" w:pos="142"/>
          <w:tab w:val="num" w:pos="709"/>
        </w:tabs>
        <w:ind w:left="709" w:hanging="213"/>
        <w:jc w:val="both"/>
        <w:rPr>
          <w:rFonts w:eastAsia="Times New Roman" w:cs="Arial"/>
          <w:sz w:val="20"/>
          <w:szCs w:val="20"/>
        </w:rPr>
      </w:pPr>
      <w:r w:rsidRPr="00A40944">
        <w:rPr>
          <w:rFonts w:eastAsia="Times New Roman" w:cs="Arial"/>
          <w:sz w:val="20"/>
          <w:szCs w:val="20"/>
        </w:rPr>
        <w:t>najmanj visoko strokovno izobrazbo ali izobrazbo, pridobljeno po študijskem programu prve stopnje, v skladu z zakonom, ki ureja visoko šolstvo. Svetovalec, ki je pridobil tehnične pravice za opravljanje storitev preko sistema e-VEM pred uveljavitvijo Pravilnika o točkah VEM (Uradni list RS, št. 17/09), to je pred 5.3.2009, ima lahko najmanj višjo strokovno izobrazbo;</w:t>
      </w:r>
    </w:p>
    <w:p w14:paraId="76BA0B8D" w14:textId="77777777" w:rsidR="009B6C22" w:rsidRPr="00A40944" w:rsidRDefault="009B6C22" w:rsidP="009B6C22">
      <w:pPr>
        <w:numPr>
          <w:ilvl w:val="0"/>
          <w:numId w:val="14"/>
        </w:numPr>
        <w:tabs>
          <w:tab w:val="num" w:pos="142"/>
          <w:tab w:val="num" w:pos="709"/>
        </w:tabs>
        <w:ind w:left="709" w:hanging="213"/>
        <w:jc w:val="both"/>
        <w:rPr>
          <w:rFonts w:eastAsia="Times New Roman" w:cs="Arial"/>
          <w:sz w:val="20"/>
          <w:szCs w:val="20"/>
        </w:rPr>
      </w:pPr>
      <w:r w:rsidRPr="00A40944">
        <w:rPr>
          <w:rFonts w:eastAsia="Times New Roman" w:cs="Arial"/>
          <w:sz w:val="20"/>
          <w:szCs w:val="20"/>
        </w:rPr>
        <w:t>svetovalne izkušnje s potencialnimi podjetniki in MSP ji v obdobju od 1.1.2015 do objave razpisa s področij</w:t>
      </w:r>
      <w:r w:rsidR="00E32AD4">
        <w:rPr>
          <w:rFonts w:eastAsia="Times New Roman" w:cs="Arial"/>
          <w:sz w:val="20"/>
          <w:szCs w:val="20"/>
        </w:rPr>
        <w:t>:</w:t>
      </w:r>
      <w:r w:rsidRPr="00A40944">
        <w:rPr>
          <w:rFonts w:eastAsia="Times New Roman" w:cs="Arial"/>
          <w:sz w:val="20"/>
          <w:szCs w:val="20"/>
        </w:rPr>
        <w:t xml:space="preserve"> priprave poslovnih načrtov, marketinga, vodenja podjetij, gospodarskega in statusnega prava, upravljanja s človeškimi viri, družbene odgovornosti podjetij in socialnega podjetništva, internacionalizacije podjetij ter državnih spodbud. Svetovalec </w:t>
      </w:r>
      <w:r w:rsidR="00E32AD4">
        <w:rPr>
          <w:rFonts w:eastAsia="Times New Roman" w:cs="Arial"/>
          <w:sz w:val="20"/>
          <w:szCs w:val="20"/>
        </w:rPr>
        <w:t>mora izkazati najmanj pet referenc za vsako od izbranih najmanj šestih področij. Področja morajo biti izbrana izmed osmih navedenih v tej točki;</w:t>
      </w:r>
    </w:p>
    <w:p w14:paraId="5A5A2961" w14:textId="77777777" w:rsidR="009B6C22" w:rsidRPr="00A40944" w:rsidRDefault="009B6C22" w:rsidP="009B6C22">
      <w:pPr>
        <w:numPr>
          <w:ilvl w:val="0"/>
          <w:numId w:val="14"/>
        </w:numPr>
        <w:tabs>
          <w:tab w:val="num" w:pos="142"/>
          <w:tab w:val="num" w:pos="709"/>
        </w:tabs>
        <w:ind w:left="709" w:hanging="213"/>
        <w:jc w:val="both"/>
        <w:rPr>
          <w:rFonts w:eastAsia="Times New Roman" w:cs="Arial"/>
          <w:sz w:val="20"/>
          <w:szCs w:val="20"/>
        </w:rPr>
      </w:pPr>
      <w:r w:rsidRPr="00A40944">
        <w:rPr>
          <w:rFonts w:eastAsia="Times New Roman" w:cs="Arial"/>
          <w:sz w:val="20"/>
          <w:szCs w:val="20"/>
        </w:rPr>
        <w:t>vsaj 3 leta delovnih izkušenj na zgoraj navedenih področjih;</w:t>
      </w:r>
    </w:p>
    <w:p w14:paraId="4FF247ED" w14:textId="77777777" w:rsidR="001F5A5F" w:rsidRPr="00A40944" w:rsidRDefault="009B6C22" w:rsidP="009B6C22">
      <w:pPr>
        <w:numPr>
          <w:ilvl w:val="0"/>
          <w:numId w:val="14"/>
        </w:numPr>
        <w:tabs>
          <w:tab w:val="num" w:pos="142"/>
          <w:tab w:val="num" w:pos="709"/>
        </w:tabs>
        <w:ind w:left="709" w:hanging="213"/>
        <w:jc w:val="both"/>
        <w:rPr>
          <w:rFonts w:eastAsia="Times New Roman" w:cs="Arial"/>
          <w:sz w:val="20"/>
          <w:szCs w:val="20"/>
        </w:rPr>
      </w:pPr>
      <w:r w:rsidRPr="00A40944">
        <w:rPr>
          <w:rFonts w:eastAsia="Times New Roman" w:cs="Arial"/>
          <w:sz w:val="20"/>
          <w:szCs w:val="20"/>
        </w:rPr>
        <w:t>aktivno znanje slovenskega jezika in aktivno znanje vsaj še enega uradnega jezika Evropske unije</w:t>
      </w:r>
      <w:r w:rsidR="0038137A" w:rsidRPr="00A40944">
        <w:rPr>
          <w:rFonts w:eastAsia="Times New Roman" w:cs="Arial"/>
          <w:sz w:val="20"/>
          <w:szCs w:val="20"/>
        </w:rPr>
        <w:t>.</w:t>
      </w:r>
    </w:p>
    <w:p w14:paraId="1CBE3933" w14:textId="77777777" w:rsidR="009B6C22" w:rsidRPr="00A40944" w:rsidRDefault="009B6C22" w:rsidP="009B6C22">
      <w:pPr>
        <w:jc w:val="both"/>
        <w:rPr>
          <w:rFonts w:eastAsia="Times New Roman" w:cs="Arial"/>
          <w:sz w:val="20"/>
          <w:szCs w:val="20"/>
        </w:rPr>
      </w:pPr>
    </w:p>
    <w:p w14:paraId="48A514CC" w14:textId="77777777" w:rsidR="009B6C22" w:rsidRPr="00A40944" w:rsidRDefault="00CD359C">
      <w:pPr>
        <w:pStyle w:val="Odstavekseznama"/>
        <w:jc w:val="both"/>
        <w:rPr>
          <w:b/>
          <w:sz w:val="20"/>
          <w:szCs w:val="20"/>
        </w:rPr>
      </w:pPr>
      <w:r>
        <w:rPr>
          <w:rFonts w:eastAsia="Times New Roman" w:cs="Arial"/>
          <w:sz w:val="20"/>
          <w:szCs w:val="20"/>
        </w:rPr>
        <w:t xml:space="preserve"> </w:t>
      </w:r>
      <w:r w:rsidR="009B6C22" w:rsidRPr="00A40944">
        <w:rPr>
          <w:b/>
          <w:sz w:val="20"/>
          <w:szCs w:val="20"/>
        </w:rPr>
        <w:t>4.3.  Pogoji za operacijo</w:t>
      </w:r>
    </w:p>
    <w:p w14:paraId="001BA397" w14:textId="77777777" w:rsidR="009B6C22" w:rsidRPr="00A40944" w:rsidRDefault="009B6C22" w:rsidP="009B6C22">
      <w:pPr>
        <w:tabs>
          <w:tab w:val="left" w:pos="360"/>
        </w:tabs>
        <w:jc w:val="both"/>
        <w:rPr>
          <w:sz w:val="20"/>
          <w:szCs w:val="20"/>
          <w:highlight w:val="yellow"/>
        </w:rPr>
      </w:pPr>
    </w:p>
    <w:p w14:paraId="3F5F844A" w14:textId="77777777" w:rsidR="009B6C22" w:rsidRPr="00A40944" w:rsidRDefault="009B6C22" w:rsidP="009B6C22">
      <w:pPr>
        <w:numPr>
          <w:ilvl w:val="0"/>
          <w:numId w:val="7"/>
        </w:numPr>
        <w:spacing w:after="200" w:line="276" w:lineRule="auto"/>
        <w:jc w:val="both"/>
        <w:rPr>
          <w:sz w:val="20"/>
          <w:szCs w:val="20"/>
        </w:rPr>
      </w:pPr>
      <w:r w:rsidRPr="00A40944">
        <w:rPr>
          <w:rFonts w:eastAsia="Calibri" w:cs="Arial"/>
          <w:sz w:val="20"/>
          <w:szCs w:val="20"/>
        </w:rPr>
        <w:t xml:space="preserve">Operacija mora biti skladna z namenom, ciljem in s predmetom javnega razpisa ter s cilji »Operativnega programa za izvajanje evropske kohezijske politike v obdobju 2014-2020«. </w:t>
      </w:r>
    </w:p>
    <w:p w14:paraId="4E62D9B5" w14:textId="77777777" w:rsidR="009B6C22" w:rsidRPr="00A40944" w:rsidRDefault="009B6C22" w:rsidP="009B6C22">
      <w:pPr>
        <w:numPr>
          <w:ilvl w:val="0"/>
          <w:numId w:val="7"/>
        </w:numPr>
        <w:spacing w:after="200" w:line="276" w:lineRule="auto"/>
        <w:jc w:val="both"/>
        <w:rPr>
          <w:sz w:val="20"/>
          <w:szCs w:val="20"/>
        </w:rPr>
      </w:pPr>
      <w:r w:rsidRPr="00A40944">
        <w:rPr>
          <w:sz w:val="20"/>
          <w:szCs w:val="20"/>
        </w:rPr>
        <w:t>Operacija naslavlja ustrezne ciljne skupine.</w:t>
      </w:r>
      <w:r w:rsidRPr="00A40944">
        <w:rPr>
          <w:rFonts w:eastAsia="Calibri" w:cs="Arial"/>
          <w:i/>
          <w:sz w:val="20"/>
          <w:szCs w:val="20"/>
        </w:rPr>
        <w:t xml:space="preserve"> </w:t>
      </w:r>
    </w:p>
    <w:p w14:paraId="4146E047" w14:textId="77777777" w:rsidR="009B6C22" w:rsidRPr="00A40944" w:rsidRDefault="009B6C22" w:rsidP="009B6C22">
      <w:pPr>
        <w:numPr>
          <w:ilvl w:val="0"/>
          <w:numId w:val="7"/>
        </w:numPr>
        <w:spacing w:after="200" w:line="276" w:lineRule="auto"/>
        <w:jc w:val="both"/>
        <w:rPr>
          <w:sz w:val="20"/>
          <w:szCs w:val="20"/>
        </w:rPr>
      </w:pPr>
      <w:r w:rsidRPr="00A40944">
        <w:rPr>
          <w:rFonts w:eastAsia="Calibri" w:cs="Arial"/>
          <w:sz w:val="20"/>
          <w:szCs w:val="20"/>
        </w:rPr>
        <w:t>Iz predložene finančne konstrukcije v okviru prijavljene operacije so v celoti zagotovljena sredstva za zaprtje finančne konstrukcije. Pri tem se poleg lastnih sredstev upoštevajo tudi pričakovana sredstva iz naslova tega javnega razpisa ter premostitvena sredstva za del pričakovanih sredstev iz naslova tega javnega razpisa do povrnitve stroškov.</w:t>
      </w:r>
    </w:p>
    <w:p w14:paraId="5716D05E" w14:textId="77777777" w:rsidR="00576702" w:rsidRDefault="00FD6B75">
      <w:pPr>
        <w:numPr>
          <w:ilvl w:val="0"/>
          <w:numId w:val="7"/>
        </w:numPr>
        <w:spacing w:after="200" w:line="276" w:lineRule="auto"/>
        <w:jc w:val="both"/>
        <w:rPr>
          <w:sz w:val="20"/>
          <w:szCs w:val="20"/>
        </w:rPr>
      </w:pPr>
      <w:r w:rsidRPr="008852B8">
        <w:rPr>
          <w:sz w:val="20"/>
        </w:rPr>
        <w:lastRenderedPageBreak/>
        <w:t>Vlagatelj</w:t>
      </w:r>
      <w:r w:rsidR="00576702" w:rsidRPr="008852B8">
        <w:rPr>
          <w:sz w:val="20"/>
        </w:rPr>
        <w:t xml:space="preserve"> v vlogi definira lokacijo </w:t>
      </w:r>
      <w:r w:rsidR="004A5A9D" w:rsidRPr="008852B8">
        <w:rPr>
          <w:sz w:val="20"/>
        </w:rPr>
        <w:t>SPOT</w:t>
      </w:r>
      <w:r w:rsidR="00576702" w:rsidRPr="008852B8">
        <w:rPr>
          <w:sz w:val="20"/>
        </w:rPr>
        <w:t xml:space="preserve"> regije. </w:t>
      </w:r>
      <w:r w:rsidR="00576702" w:rsidRPr="00EB7F20">
        <w:rPr>
          <w:sz w:val="20"/>
          <w:szCs w:val="20"/>
          <w:lang w:bidi="en-US"/>
        </w:rPr>
        <w:t xml:space="preserve">V vsaki regiji je samo ena lokacija </w:t>
      </w:r>
      <w:r w:rsidR="004A5A9D" w:rsidRPr="00EB7F20">
        <w:rPr>
          <w:sz w:val="20"/>
          <w:szCs w:val="20"/>
          <w:lang w:bidi="en-US"/>
        </w:rPr>
        <w:t>SPOT</w:t>
      </w:r>
      <w:r w:rsidR="00576702" w:rsidRPr="00EB7F20">
        <w:rPr>
          <w:sz w:val="20"/>
          <w:szCs w:val="20"/>
          <w:lang w:bidi="en-US"/>
        </w:rPr>
        <w:t xml:space="preserve"> regije. SPOT regije mora biti lociran v enem od dveh največjih središč v regiji, določenih po številu prebivalcev in mora omogočati čim lažjo dostopnost vsem prebivalcem statistične regije</w:t>
      </w:r>
      <w:r w:rsidR="00790569" w:rsidRPr="00EB7F20">
        <w:rPr>
          <w:sz w:val="20"/>
          <w:szCs w:val="20"/>
          <w:lang w:bidi="en-US"/>
        </w:rPr>
        <w:t>.</w:t>
      </w:r>
    </w:p>
    <w:p w14:paraId="2144986B" w14:textId="77777777" w:rsidR="009B6C22" w:rsidRPr="00A40944" w:rsidRDefault="009B6C22" w:rsidP="009B6C22">
      <w:pPr>
        <w:pStyle w:val="Odstavekseznama"/>
        <w:numPr>
          <w:ilvl w:val="0"/>
          <w:numId w:val="4"/>
        </w:numPr>
        <w:jc w:val="both"/>
        <w:rPr>
          <w:rFonts w:cs="Arial"/>
          <w:b/>
          <w:szCs w:val="20"/>
        </w:rPr>
      </w:pPr>
      <w:r w:rsidRPr="00A40944">
        <w:rPr>
          <w:rFonts w:cs="Arial"/>
          <w:b/>
          <w:szCs w:val="20"/>
        </w:rPr>
        <w:t xml:space="preserve">Merila za ocenjevanje vlog ter postopek in način izbora operacij </w:t>
      </w:r>
    </w:p>
    <w:p w14:paraId="5F97F46C" w14:textId="77777777" w:rsidR="009B6C22" w:rsidRPr="00A40944" w:rsidRDefault="009B6C22" w:rsidP="009B6C22">
      <w:pPr>
        <w:shd w:val="clear" w:color="auto" w:fill="FFFFFF"/>
        <w:jc w:val="both"/>
        <w:rPr>
          <w:rFonts w:eastAsia="Times New Roman" w:cs="Arial"/>
          <w:sz w:val="20"/>
          <w:szCs w:val="20"/>
        </w:rPr>
      </w:pPr>
    </w:p>
    <w:p w14:paraId="6388ABDF" w14:textId="77777777" w:rsidR="009B6C22" w:rsidRPr="00A40944" w:rsidRDefault="009B6C22" w:rsidP="009B6C22">
      <w:pPr>
        <w:shd w:val="clear" w:color="auto" w:fill="FFFFFF"/>
        <w:jc w:val="both"/>
        <w:rPr>
          <w:rFonts w:eastAsia="Times New Roman" w:cs="Arial"/>
          <w:sz w:val="20"/>
          <w:szCs w:val="20"/>
        </w:rPr>
      </w:pPr>
      <w:r w:rsidRPr="00A40944">
        <w:rPr>
          <w:rFonts w:eastAsia="Times New Roman" w:cs="Arial"/>
          <w:sz w:val="20"/>
          <w:szCs w:val="20"/>
        </w:rPr>
        <w:t xml:space="preserve">Ocenjevanje </w:t>
      </w:r>
      <w:r w:rsidR="00263929" w:rsidRPr="00A40944">
        <w:rPr>
          <w:rFonts w:eastAsia="Times New Roman" w:cs="Arial"/>
          <w:sz w:val="20"/>
          <w:szCs w:val="20"/>
        </w:rPr>
        <w:t xml:space="preserve">formalno popolnih </w:t>
      </w:r>
      <w:r w:rsidRPr="00A40944">
        <w:rPr>
          <w:rFonts w:eastAsia="Times New Roman" w:cs="Arial"/>
          <w:sz w:val="20"/>
          <w:szCs w:val="20"/>
        </w:rPr>
        <w:t>vlog, ki izpolnjujejo vse pogoje iz 4. točke javnega razpisa</w:t>
      </w:r>
      <w:r w:rsidR="00263929" w:rsidRPr="00A40944">
        <w:rPr>
          <w:rFonts w:eastAsia="Times New Roman" w:cs="Arial"/>
          <w:sz w:val="20"/>
          <w:szCs w:val="20"/>
        </w:rPr>
        <w:t xml:space="preserve"> ter so skladne s predmetom in namenom javnega razpisa</w:t>
      </w:r>
      <w:r w:rsidRPr="00A40944">
        <w:rPr>
          <w:rFonts w:eastAsia="Times New Roman" w:cs="Arial"/>
          <w:sz w:val="20"/>
          <w:szCs w:val="20"/>
        </w:rPr>
        <w:t xml:space="preserve">, bo izvedla komisija. Komisijo s sklepom imenuje direktor agencije ali od njega pooblaščena oseba. Formalno popolne vloge bo obravnavala komisija </w:t>
      </w:r>
      <w:r w:rsidR="00263929" w:rsidRPr="00A40944">
        <w:rPr>
          <w:rFonts w:eastAsia="Times New Roman" w:cs="Arial"/>
          <w:sz w:val="20"/>
          <w:szCs w:val="20"/>
        </w:rPr>
        <w:t>v skladu z določili javnega razpisa in razpisne dokum</w:t>
      </w:r>
      <w:r w:rsidR="00A910C8">
        <w:rPr>
          <w:rFonts w:eastAsia="Times New Roman" w:cs="Arial"/>
          <w:sz w:val="20"/>
          <w:szCs w:val="20"/>
        </w:rPr>
        <w:t>entacije</w:t>
      </w:r>
      <w:r w:rsidR="00263929" w:rsidRPr="00A40944">
        <w:rPr>
          <w:rFonts w:eastAsia="Times New Roman" w:cs="Arial"/>
          <w:sz w:val="20"/>
          <w:szCs w:val="20"/>
        </w:rPr>
        <w:t xml:space="preserve">, </w:t>
      </w:r>
      <w:r w:rsidRPr="00A40944">
        <w:rPr>
          <w:rFonts w:eastAsia="Times New Roman" w:cs="Arial"/>
          <w:sz w:val="20"/>
          <w:szCs w:val="20"/>
        </w:rPr>
        <w:t xml:space="preserve">po pogojih in merilih, ki so sestavni del javnega razpisa in razpisne dokumentacije. Vloga se šteje kot formalno popolna, če vsebuje, v </w:t>
      </w:r>
      <w:r w:rsidRPr="00F85762">
        <w:rPr>
          <w:rFonts w:eastAsia="Times New Roman" w:cs="Arial"/>
          <w:sz w:val="20"/>
          <w:szCs w:val="20"/>
        </w:rPr>
        <w:t>skladu</w:t>
      </w:r>
      <w:r w:rsidR="00F85762">
        <w:rPr>
          <w:rFonts w:eastAsia="Times New Roman" w:cs="Arial"/>
          <w:sz w:val="20"/>
          <w:szCs w:val="20"/>
        </w:rPr>
        <w:t xml:space="preserve"> </w:t>
      </w:r>
      <w:r w:rsidRPr="00F85762">
        <w:rPr>
          <w:rFonts w:eastAsia="Times New Roman" w:cs="Arial"/>
          <w:sz w:val="20"/>
          <w:szCs w:val="20"/>
        </w:rPr>
        <w:t xml:space="preserve">z </w:t>
      </w:r>
      <w:r w:rsidR="00F85762" w:rsidRPr="00052A7D">
        <w:rPr>
          <w:rFonts w:eastAsia="Times New Roman" w:cs="Arial"/>
          <w:sz w:val="20"/>
          <w:szCs w:val="20"/>
        </w:rPr>
        <w:t>N</w:t>
      </w:r>
      <w:r w:rsidRPr="00F85762">
        <w:rPr>
          <w:rFonts w:eastAsia="Times New Roman" w:cs="Arial"/>
          <w:sz w:val="20"/>
          <w:szCs w:val="20"/>
        </w:rPr>
        <w:t>avodili</w:t>
      </w:r>
      <w:r w:rsidR="00F85762" w:rsidRPr="00F85762">
        <w:rPr>
          <w:rFonts w:eastAsia="Times New Roman" w:cs="Arial"/>
          <w:sz w:val="20"/>
          <w:szCs w:val="20"/>
        </w:rPr>
        <w:t xml:space="preserve"> za izpolnjevanje obrazcev</w:t>
      </w:r>
      <w:r w:rsidRPr="00F85762">
        <w:rPr>
          <w:rFonts w:eastAsia="Times New Roman" w:cs="Arial"/>
          <w:sz w:val="20"/>
          <w:szCs w:val="20"/>
        </w:rPr>
        <w:t xml:space="preserve"> v razpisni dokumentaciji</w:t>
      </w:r>
      <w:r w:rsidR="00F85762">
        <w:rPr>
          <w:rFonts w:eastAsia="Times New Roman" w:cs="Arial"/>
          <w:sz w:val="20"/>
          <w:szCs w:val="20"/>
        </w:rPr>
        <w:t xml:space="preserve"> iz točke IX.</w:t>
      </w:r>
      <w:r w:rsidRPr="00F85762">
        <w:rPr>
          <w:rFonts w:eastAsia="Times New Roman" w:cs="Arial"/>
          <w:sz w:val="20"/>
          <w:szCs w:val="20"/>
        </w:rPr>
        <w:t>, izpolnjene in opremljene obrazce ter priloge v enem izvodu.</w:t>
      </w:r>
    </w:p>
    <w:p w14:paraId="0D3685A6" w14:textId="77777777" w:rsidR="009B6C22" w:rsidRPr="00A40944" w:rsidRDefault="009B6C22" w:rsidP="009B6C22">
      <w:pPr>
        <w:jc w:val="both"/>
        <w:rPr>
          <w:rFonts w:cs="Arial"/>
          <w:szCs w:val="20"/>
        </w:rPr>
      </w:pPr>
    </w:p>
    <w:p w14:paraId="7FB1D98A" w14:textId="77777777" w:rsidR="009B6C22" w:rsidRPr="00A40944" w:rsidRDefault="009B6C22" w:rsidP="009B6C22">
      <w:pPr>
        <w:spacing w:line="260" w:lineRule="exact"/>
        <w:jc w:val="both"/>
        <w:rPr>
          <w:rFonts w:eastAsia="Times New Roman" w:cs="Arial"/>
          <w:sz w:val="20"/>
          <w:szCs w:val="20"/>
        </w:rPr>
      </w:pPr>
      <w:r w:rsidRPr="00A40944">
        <w:rPr>
          <w:rFonts w:eastAsia="Times New Roman" w:cs="Arial"/>
          <w:sz w:val="20"/>
          <w:szCs w:val="20"/>
        </w:rPr>
        <w:t>Agencija bo vloge izbrala po postopku, kot ga določa ZPOP-1 ter skladno s to objavo in razpisno dokumentacijo za predmetni javni razpis.</w:t>
      </w:r>
    </w:p>
    <w:p w14:paraId="64F371BA" w14:textId="77777777" w:rsidR="009B6C22" w:rsidRPr="00A40944" w:rsidRDefault="009B6C22" w:rsidP="009B6C22">
      <w:pPr>
        <w:jc w:val="both"/>
        <w:rPr>
          <w:rFonts w:eastAsia="Times New Roman" w:cs="Arial"/>
          <w:sz w:val="20"/>
          <w:szCs w:val="20"/>
        </w:rPr>
      </w:pPr>
    </w:p>
    <w:p w14:paraId="6A5ECA4E" w14:textId="77777777" w:rsidR="009B6C22" w:rsidRPr="00A40944" w:rsidRDefault="009B6C22" w:rsidP="009B6C22">
      <w:pPr>
        <w:jc w:val="both"/>
        <w:rPr>
          <w:rFonts w:eastAsia="Times New Roman" w:cs="Arial"/>
          <w:sz w:val="20"/>
          <w:szCs w:val="20"/>
        </w:rPr>
      </w:pPr>
      <w:r w:rsidRPr="00A40944">
        <w:rPr>
          <w:rFonts w:eastAsia="Times New Roman" w:cs="Arial"/>
          <w:sz w:val="20"/>
          <w:szCs w:val="20"/>
        </w:rPr>
        <w:t>Za vse pravočasne, pravilno označene in formalno popolne vloge komisija najprej ugotovi, ali je vloga skladna s predmetom, namenom in ciljem javnega razpisa ter preveri, ali vloga izpolnjuje vse pogoje javnega razpisa. Če ugotovi, da vloga ni skladna s predmetom, namenom in ciljem javnega razpisa, ali da ne izpolnjuje vseh pogojev javnega razpisa, se nadaljnjega ocenjevanja po merilih ne izvede, vloga pa se zavrne. Vse ostale vloge pa komisija oceni na podlagi naslednjih meril:</w:t>
      </w:r>
    </w:p>
    <w:p w14:paraId="5183F517" w14:textId="77777777" w:rsidR="009B6C22" w:rsidRPr="00A40944" w:rsidRDefault="009B6C22" w:rsidP="009B6C22">
      <w:pPr>
        <w:jc w:val="both"/>
        <w:rPr>
          <w:rFonts w:eastAsia="Times New Roman" w:cs="Arial"/>
          <w:sz w:val="20"/>
          <w:szCs w:val="20"/>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8"/>
        <w:gridCol w:w="1701"/>
      </w:tblGrid>
      <w:tr w:rsidR="009B6C22" w:rsidRPr="00A40944" w14:paraId="15146E33" w14:textId="77777777" w:rsidTr="00F5615E">
        <w:tc>
          <w:tcPr>
            <w:tcW w:w="10349" w:type="dxa"/>
            <w:gridSpan w:val="2"/>
            <w:shd w:val="clear" w:color="auto" w:fill="auto"/>
          </w:tcPr>
          <w:p w14:paraId="4E5E5CA1" w14:textId="77777777" w:rsidR="009B6C22" w:rsidRPr="00A40944" w:rsidRDefault="009B6C22" w:rsidP="003D2CCB">
            <w:pPr>
              <w:jc w:val="center"/>
              <w:rPr>
                <w:rFonts w:eastAsia="Times New Roman" w:cs="Arial"/>
                <w:sz w:val="20"/>
                <w:szCs w:val="20"/>
              </w:rPr>
            </w:pPr>
            <w:r w:rsidRPr="00A40944">
              <w:rPr>
                <w:rFonts w:eastAsia="Times New Roman" w:cs="Arial"/>
                <w:sz w:val="20"/>
                <w:szCs w:val="20"/>
              </w:rPr>
              <w:t>MERILA ZA IZBOR UPRAVIČENCA</w:t>
            </w:r>
          </w:p>
        </w:tc>
      </w:tr>
      <w:tr w:rsidR="009B6C22" w:rsidRPr="00A40944" w14:paraId="510DC088" w14:textId="77777777" w:rsidTr="00F5615E">
        <w:tc>
          <w:tcPr>
            <w:tcW w:w="8648" w:type="dxa"/>
            <w:shd w:val="clear" w:color="auto" w:fill="auto"/>
          </w:tcPr>
          <w:p w14:paraId="4BD4489C" w14:textId="77777777" w:rsidR="009B6C22" w:rsidRPr="00A40944" w:rsidRDefault="009B6C22" w:rsidP="003D2CCB">
            <w:pPr>
              <w:rPr>
                <w:rFonts w:eastAsia="Times New Roman" w:cs="Arial"/>
                <w:sz w:val="20"/>
                <w:szCs w:val="20"/>
              </w:rPr>
            </w:pPr>
            <w:r w:rsidRPr="00A40944">
              <w:rPr>
                <w:rFonts w:eastAsia="Times New Roman" w:cs="Arial"/>
                <w:sz w:val="20"/>
                <w:szCs w:val="20"/>
              </w:rPr>
              <w:t>Merila</w:t>
            </w:r>
          </w:p>
        </w:tc>
        <w:tc>
          <w:tcPr>
            <w:tcW w:w="1701" w:type="dxa"/>
            <w:shd w:val="clear" w:color="auto" w:fill="auto"/>
          </w:tcPr>
          <w:p w14:paraId="29F25759" w14:textId="77777777" w:rsidR="009B6C22" w:rsidRPr="00A40944" w:rsidRDefault="009B6C22">
            <w:pPr>
              <w:jc w:val="center"/>
              <w:rPr>
                <w:rFonts w:eastAsia="Times New Roman" w:cs="Arial"/>
                <w:sz w:val="20"/>
                <w:szCs w:val="20"/>
              </w:rPr>
            </w:pPr>
            <w:r w:rsidRPr="00A40944">
              <w:rPr>
                <w:rFonts w:eastAsia="Times New Roman" w:cs="Arial"/>
                <w:sz w:val="20"/>
                <w:szCs w:val="20"/>
              </w:rPr>
              <w:t>Možno število točk</w:t>
            </w:r>
            <w:r w:rsidR="008852B8">
              <w:rPr>
                <w:rFonts w:eastAsia="Times New Roman" w:cs="Arial"/>
                <w:sz w:val="20"/>
                <w:szCs w:val="20"/>
              </w:rPr>
              <w:t xml:space="preserve"> </w:t>
            </w:r>
          </w:p>
        </w:tc>
      </w:tr>
      <w:tr w:rsidR="009B6C22" w:rsidRPr="00A40944" w14:paraId="631C16AA" w14:textId="77777777" w:rsidTr="00F5615E">
        <w:tc>
          <w:tcPr>
            <w:tcW w:w="8648" w:type="dxa"/>
            <w:shd w:val="clear" w:color="auto" w:fill="auto"/>
          </w:tcPr>
          <w:p w14:paraId="179FFB06" w14:textId="77777777" w:rsidR="009B6C22" w:rsidRPr="00A40944" w:rsidRDefault="009B6C22" w:rsidP="00165813">
            <w:pPr>
              <w:pStyle w:val="Odstavekseznama"/>
              <w:numPr>
                <w:ilvl w:val="0"/>
                <w:numId w:val="101"/>
              </w:numPr>
              <w:rPr>
                <w:rFonts w:eastAsia="Times New Roman" w:cs="Arial"/>
                <w:sz w:val="20"/>
                <w:szCs w:val="20"/>
              </w:rPr>
            </w:pPr>
            <w:r w:rsidRPr="00A40944">
              <w:rPr>
                <w:rFonts w:eastAsia="Times New Roman" w:cs="Arial"/>
                <w:sz w:val="20"/>
                <w:szCs w:val="20"/>
              </w:rPr>
              <w:t xml:space="preserve">Merilo: SPOSOBNOST UPRAVIČENCA: </w:t>
            </w:r>
          </w:p>
        </w:tc>
        <w:tc>
          <w:tcPr>
            <w:tcW w:w="1701" w:type="dxa"/>
            <w:vMerge w:val="restart"/>
            <w:shd w:val="clear" w:color="auto" w:fill="auto"/>
          </w:tcPr>
          <w:p w14:paraId="6F6DD1F2" w14:textId="77777777" w:rsidR="009B6C22" w:rsidRPr="00A40944" w:rsidRDefault="009B6C22" w:rsidP="003D2CCB">
            <w:pPr>
              <w:jc w:val="center"/>
              <w:rPr>
                <w:rFonts w:eastAsia="Times New Roman" w:cs="Arial"/>
                <w:sz w:val="20"/>
                <w:szCs w:val="20"/>
              </w:rPr>
            </w:pPr>
            <w:r w:rsidRPr="00A40944">
              <w:rPr>
                <w:rFonts w:eastAsia="Times New Roman" w:cs="Arial"/>
                <w:sz w:val="20"/>
                <w:szCs w:val="20"/>
              </w:rPr>
              <w:t>60</w:t>
            </w:r>
          </w:p>
        </w:tc>
      </w:tr>
      <w:tr w:rsidR="009B6C22" w:rsidRPr="00A40944" w14:paraId="0025DD65" w14:textId="77777777" w:rsidTr="00F5615E">
        <w:tc>
          <w:tcPr>
            <w:tcW w:w="8648" w:type="dxa"/>
            <w:shd w:val="clear" w:color="auto" w:fill="auto"/>
          </w:tcPr>
          <w:p w14:paraId="479E6B5F" w14:textId="77777777" w:rsidR="009B6C22" w:rsidRPr="00A40944" w:rsidRDefault="000915CD" w:rsidP="000915CD">
            <w:pPr>
              <w:pStyle w:val="Odstavekseznama"/>
              <w:numPr>
                <w:ilvl w:val="1"/>
                <w:numId w:val="107"/>
              </w:numPr>
              <w:rPr>
                <w:rFonts w:eastAsia="Times New Roman" w:cs="Arial"/>
                <w:sz w:val="20"/>
                <w:szCs w:val="20"/>
              </w:rPr>
            </w:pPr>
            <w:r w:rsidRPr="00A40944">
              <w:rPr>
                <w:rFonts w:eastAsia="Times New Roman" w:cs="Arial"/>
                <w:sz w:val="20"/>
                <w:szCs w:val="20"/>
              </w:rPr>
              <w:t>Upravl</w:t>
            </w:r>
            <w:r w:rsidR="003F429A" w:rsidRPr="00A40944">
              <w:rPr>
                <w:rFonts w:eastAsia="Times New Roman" w:cs="Arial"/>
                <w:sz w:val="20"/>
                <w:szCs w:val="20"/>
              </w:rPr>
              <w:t>j</w:t>
            </w:r>
            <w:r w:rsidRPr="00A40944">
              <w:rPr>
                <w:rFonts w:eastAsia="Times New Roman" w:cs="Arial"/>
                <w:sz w:val="20"/>
                <w:szCs w:val="20"/>
              </w:rPr>
              <w:t>a</w:t>
            </w:r>
            <w:r w:rsidR="001F6C6A">
              <w:rPr>
                <w:rFonts w:eastAsia="Times New Roman" w:cs="Arial"/>
                <w:sz w:val="20"/>
                <w:szCs w:val="20"/>
              </w:rPr>
              <w:t>v</w:t>
            </w:r>
            <w:r w:rsidRPr="00A40944">
              <w:rPr>
                <w:rFonts w:eastAsia="Times New Roman" w:cs="Arial"/>
                <w:sz w:val="20"/>
                <w:szCs w:val="20"/>
              </w:rPr>
              <w:t>ska/k</w:t>
            </w:r>
            <w:r w:rsidR="009B6C22" w:rsidRPr="00A40944">
              <w:rPr>
                <w:rFonts w:eastAsia="Times New Roman" w:cs="Arial"/>
                <w:sz w:val="20"/>
                <w:szCs w:val="20"/>
              </w:rPr>
              <w:t xml:space="preserve">oordinacijska sposobnost </w:t>
            </w:r>
            <w:r w:rsidR="00FD6B75" w:rsidRPr="00A40944">
              <w:rPr>
                <w:rFonts w:eastAsia="Times New Roman" w:cs="Arial"/>
                <w:sz w:val="20"/>
                <w:szCs w:val="20"/>
              </w:rPr>
              <w:t>vlagatelj</w:t>
            </w:r>
            <w:r w:rsidR="009B6C22" w:rsidRPr="00A40944">
              <w:rPr>
                <w:rFonts w:eastAsia="Times New Roman" w:cs="Arial"/>
                <w:sz w:val="20"/>
                <w:szCs w:val="20"/>
              </w:rPr>
              <w:t>a</w:t>
            </w:r>
          </w:p>
        </w:tc>
        <w:tc>
          <w:tcPr>
            <w:tcW w:w="1701" w:type="dxa"/>
            <w:vMerge/>
            <w:shd w:val="clear" w:color="auto" w:fill="auto"/>
          </w:tcPr>
          <w:p w14:paraId="2389FFC5" w14:textId="77777777" w:rsidR="009B6C22" w:rsidRPr="00A40944" w:rsidRDefault="009B6C22" w:rsidP="003D2CCB">
            <w:pPr>
              <w:jc w:val="center"/>
              <w:rPr>
                <w:rFonts w:eastAsia="Times New Roman" w:cs="Arial"/>
                <w:sz w:val="20"/>
                <w:szCs w:val="20"/>
              </w:rPr>
            </w:pPr>
          </w:p>
        </w:tc>
      </w:tr>
      <w:tr w:rsidR="009B6C22" w:rsidRPr="00A40944" w14:paraId="0741D1DB" w14:textId="77777777" w:rsidTr="00F5615E">
        <w:tc>
          <w:tcPr>
            <w:tcW w:w="8648" w:type="dxa"/>
            <w:shd w:val="clear" w:color="auto" w:fill="auto"/>
          </w:tcPr>
          <w:p w14:paraId="47AB2157" w14:textId="77777777" w:rsidR="009B6C22" w:rsidRPr="00A40944" w:rsidRDefault="00133AB0" w:rsidP="00D7734E">
            <w:pPr>
              <w:pStyle w:val="Odstavekseznama"/>
              <w:ind w:left="1068"/>
              <w:rPr>
                <w:rFonts w:eastAsia="Times New Roman" w:cs="Arial"/>
                <w:sz w:val="20"/>
                <w:szCs w:val="20"/>
              </w:rPr>
            </w:pPr>
            <w:r w:rsidRPr="00A40944">
              <w:rPr>
                <w:rFonts w:eastAsia="Times New Roman" w:cs="Arial"/>
                <w:sz w:val="20"/>
                <w:szCs w:val="20"/>
              </w:rPr>
              <w:t xml:space="preserve">1.2. </w:t>
            </w:r>
            <w:r w:rsidR="009B6C22" w:rsidRPr="00A40944">
              <w:rPr>
                <w:rFonts w:eastAsia="Times New Roman" w:cs="Arial"/>
                <w:sz w:val="20"/>
                <w:szCs w:val="20"/>
              </w:rPr>
              <w:t xml:space="preserve">Svetovalna sposobnost </w:t>
            </w:r>
            <w:r w:rsidR="00FD6B75" w:rsidRPr="00A40944">
              <w:rPr>
                <w:rFonts w:eastAsia="Times New Roman" w:cs="Arial"/>
                <w:sz w:val="20"/>
                <w:szCs w:val="20"/>
              </w:rPr>
              <w:t>vlagatelj</w:t>
            </w:r>
            <w:r w:rsidR="009B6C22" w:rsidRPr="00A40944">
              <w:rPr>
                <w:rFonts w:eastAsia="Times New Roman" w:cs="Arial"/>
                <w:sz w:val="20"/>
                <w:szCs w:val="20"/>
              </w:rPr>
              <w:t xml:space="preserve">a oziroma </w:t>
            </w:r>
            <w:r w:rsidR="00D7734E" w:rsidRPr="00A40944">
              <w:rPr>
                <w:rFonts w:eastAsia="Times New Roman" w:cs="Arial"/>
                <w:sz w:val="20"/>
                <w:szCs w:val="20"/>
              </w:rPr>
              <w:t xml:space="preserve">vsakega izmed članov konzorcija </w:t>
            </w:r>
          </w:p>
        </w:tc>
        <w:tc>
          <w:tcPr>
            <w:tcW w:w="1701" w:type="dxa"/>
            <w:vMerge/>
            <w:shd w:val="clear" w:color="auto" w:fill="auto"/>
          </w:tcPr>
          <w:p w14:paraId="0B2AE28C" w14:textId="77777777" w:rsidR="009B6C22" w:rsidRPr="00A40944" w:rsidRDefault="009B6C22" w:rsidP="003D2CCB">
            <w:pPr>
              <w:jc w:val="center"/>
              <w:rPr>
                <w:rFonts w:eastAsia="Times New Roman" w:cs="Arial"/>
                <w:sz w:val="20"/>
                <w:szCs w:val="20"/>
              </w:rPr>
            </w:pPr>
          </w:p>
        </w:tc>
      </w:tr>
      <w:tr w:rsidR="009B6C22" w:rsidRPr="00A40944" w14:paraId="28B71F09" w14:textId="77777777" w:rsidTr="00F5615E">
        <w:tc>
          <w:tcPr>
            <w:tcW w:w="8648" w:type="dxa"/>
            <w:shd w:val="clear" w:color="auto" w:fill="auto"/>
          </w:tcPr>
          <w:p w14:paraId="031C6C7E" w14:textId="77777777" w:rsidR="009B6C22" w:rsidRPr="00A40944" w:rsidRDefault="009B6C22" w:rsidP="00C911F5">
            <w:pPr>
              <w:pStyle w:val="Odstavekseznama"/>
              <w:numPr>
                <w:ilvl w:val="1"/>
                <w:numId w:val="101"/>
              </w:numPr>
              <w:rPr>
                <w:rFonts w:eastAsia="Times New Roman" w:cs="Arial"/>
                <w:sz w:val="20"/>
                <w:szCs w:val="20"/>
              </w:rPr>
            </w:pPr>
            <w:r w:rsidRPr="00A40944">
              <w:rPr>
                <w:rFonts w:eastAsia="Times New Roman" w:cs="Arial"/>
                <w:sz w:val="20"/>
                <w:szCs w:val="20"/>
              </w:rPr>
              <w:t>Sestava-uravnoteženost konzorcija</w:t>
            </w:r>
            <w:r w:rsidR="009D483B">
              <w:rPr>
                <w:rFonts w:eastAsia="Times New Roman" w:cs="Arial"/>
                <w:sz w:val="20"/>
                <w:szCs w:val="20"/>
              </w:rPr>
              <w:t xml:space="preserve"> </w:t>
            </w:r>
            <w:r w:rsidR="009D483B" w:rsidRPr="00B769DF">
              <w:rPr>
                <w:rFonts w:eastAsia="Times New Roman" w:cs="Arial"/>
                <w:sz w:val="20"/>
                <w:szCs w:val="20"/>
              </w:rPr>
              <w:t>in dodana vrednost izvedenih aktivnosti za uporabnika</w:t>
            </w:r>
          </w:p>
        </w:tc>
        <w:tc>
          <w:tcPr>
            <w:tcW w:w="1701" w:type="dxa"/>
            <w:vMerge/>
            <w:shd w:val="clear" w:color="auto" w:fill="auto"/>
          </w:tcPr>
          <w:p w14:paraId="747ADE82" w14:textId="77777777" w:rsidR="009B6C22" w:rsidRPr="00A40944" w:rsidRDefault="009B6C22" w:rsidP="003D2CCB">
            <w:pPr>
              <w:jc w:val="center"/>
              <w:rPr>
                <w:rFonts w:eastAsia="Times New Roman" w:cs="Arial"/>
                <w:sz w:val="20"/>
                <w:szCs w:val="20"/>
              </w:rPr>
            </w:pPr>
          </w:p>
        </w:tc>
      </w:tr>
      <w:tr w:rsidR="009B6C22" w:rsidRPr="00A40944" w14:paraId="61731DF1" w14:textId="77777777" w:rsidTr="00F5615E">
        <w:tc>
          <w:tcPr>
            <w:tcW w:w="8648" w:type="dxa"/>
            <w:shd w:val="clear" w:color="auto" w:fill="auto"/>
          </w:tcPr>
          <w:p w14:paraId="142E65C7" w14:textId="77777777" w:rsidR="009B6C22" w:rsidRPr="00A40944" w:rsidRDefault="009B6C22" w:rsidP="00165813">
            <w:pPr>
              <w:pStyle w:val="Odstavekseznama"/>
              <w:numPr>
                <w:ilvl w:val="0"/>
                <w:numId w:val="101"/>
              </w:numPr>
              <w:rPr>
                <w:rFonts w:eastAsia="Times New Roman" w:cs="Arial"/>
                <w:sz w:val="20"/>
                <w:szCs w:val="20"/>
              </w:rPr>
            </w:pPr>
            <w:r w:rsidRPr="00A40944">
              <w:rPr>
                <w:rFonts w:eastAsia="Times New Roman" w:cs="Arial"/>
                <w:sz w:val="20"/>
                <w:szCs w:val="20"/>
              </w:rPr>
              <w:t xml:space="preserve">Merilo: IZVEDLJIVOST PROJEKTA: </w:t>
            </w:r>
          </w:p>
          <w:p w14:paraId="53033E09" w14:textId="77777777" w:rsidR="009B6C22" w:rsidRPr="00A40944" w:rsidRDefault="009B6C22" w:rsidP="00C911F5">
            <w:pPr>
              <w:pStyle w:val="Odstavekseznama"/>
              <w:numPr>
                <w:ilvl w:val="1"/>
                <w:numId w:val="106"/>
              </w:numPr>
              <w:rPr>
                <w:rFonts w:eastAsia="Times New Roman" w:cs="Arial"/>
                <w:sz w:val="20"/>
                <w:szCs w:val="20"/>
              </w:rPr>
            </w:pPr>
            <w:r w:rsidRPr="00A40944">
              <w:rPr>
                <w:rFonts w:eastAsia="Times New Roman" w:cs="Arial"/>
                <w:sz w:val="20"/>
                <w:szCs w:val="20"/>
              </w:rPr>
              <w:t>Kakovost predloga, ki bo zagotavljal stroškovno/ekonomsko učinkovitost in racionalnost</w:t>
            </w:r>
          </w:p>
        </w:tc>
        <w:tc>
          <w:tcPr>
            <w:tcW w:w="1701" w:type="dxa"/>
            <w:shd w:val="clear" w:color="auto" w:fill="auto"/>
          </w:tcPr>
          <w:p w14:paraId="3E6FC8B2" w14:textId="77777777" w:rsidR="009B6C22" w:rsidRPr="00A40944" w:rsidRDefault="009B6C22" w:rsidP="003D2CCB">
            <w:pPr>
              <w:jc w:val="center"/>
              <w:rPr>
                <w:rFonts w:eastAsia="Times New Roman" w:cs="Arial"/>
                <w:sz w:val="20"/>
                <w:szCs w:val="20"/>
              </w:rPr>
            </w:pPr>
            <w:r w:rsidRPr="00A40944">
              <w:rPr>
                <w:rFonts w:eastAsia="Times New Roman" w:cs="Arial"/>
                <w:sz w:val="20"/>
                <w:szCs w:val="20"/>
              </w:rPr>
              <w:t>30</w:t>
            </w:r>
          </w:p>
        </w:tc>
      </w:tr>
      <w:tr w:rsidR="009B6C22" w:rsidRPr="00A40944" w14:paraId="76D94077" w14:textId="77777777" w:rsidTr="00F5615E">
        <w:tc>
          <w:tcPr>
            <w:tcW w:w="8648" w:type="dxa"/>
            <w:shd w:val="clear" w:color="auto" w:fill="auto"/>
          </w:tcPr>
          <w:p w14:paraId="1850991E" w14:textId="77777777" w:rsidR="009B6C22" w:rsidRPr="00A40944" w:rsidRDefault="009B6C22" w:rsidP="00C911F5">
            <w:pPr>
              <w:pStyle w:val="Odstavekseznama"/>
              <w:numPr>
                <w:ilvl w:val="0"/>
                <w:numId w:val="106"/>
              </w:numPr>
              <w:rPr>
                <w:rFonts w:eastAsia="Times New Roman" w:cs="Arial"/>
                <w:sz w:val="20"/>
                <w:szCs w:val="20"/>
              </w:rPr>
            </w:pPr>
            <w:r w:rsidRPr="00A40944">
              <w:rPr>
                <w:rFonts w:eastAsia="Times New Roman" w:cs="Arial"/>
                <w:sz w:val="20"/>
                <w:szCs w:val="20"/>
              </w:rPr>
              <w:t xml:space="preserve">Merilo: ŠIRŠI DRUŽBENI VPLIV: </w:t>
            </w:r>
          </w:p>
          <w:p w14:paraId="670EE352" w14:textId="77777777" w:rsidR="009B6C22" w:rsidRPr="00A40944" w:rsidRDefault="009B6C22" w:rsidP="00C911F5">
            <w:pPr>
              <w:pStyle w:val="Odstavekseznama"/>
              <w:numPr>
                <w:ilvl w:val="1"/>
                <w:numId w:val="106"/>
              </w:numPr>
              <w:rPr>
                <w:rFonts w:eastAsia="Times New Roman" w:cs="Arial"/>
                <w:sz w:val="20"/>
                <w:szCs w:val="20"/>
              </w:rPr>
            </w:pPr>
            <w:r w:rsidRPr="00A40944">
              <w:rPr>
                <w:rFonts w:eastAsia="Times New Roman" w:cs="Arial"/>
                <w:sz w:val="20"/>
                <w:szCs w:val="20"/>
              </w:rPr>
              <w:t xml:space="preserve">Izkazovanje širšega družbenega vpliva oziroma odgovarjanje na družbene izzive </w:t>
            </w:r>
          </w:p>
        </w:tc>
        <w:tc>
          <w:tcPr>
            <w:tcW w:w="1701" w:type="dxa"/>
            <w:shd w:val="clear" w:color="auto" w:fill="auto"/>
          </w:tcPr>
          <w:p w14:paraId="4133AF4F" w14:textId="77777777" w:rsidR="009B6C22" w:rsidRPr="00A40944" w:rsidRDefault="009B6C22" w:rsidP="003D2CCB">
            <w:pPr>
              <w:jc w:val="center"/>
              <w:rPr>
                <w:rFonts w:eastAsia="Times New Roman" w:cs="Arial"/>
                <w:sz w:val="20"/>
                <w:szCs w:val="20"/>
              </w:rPr>
            </w:pPr>
            <w:r w:rsidRPr="00A40944">
              <w:rPr>
                <w:rFonts w:eastAsia="Times New Roman" w:cs="Arial"/>
                <w:sz w:val="20"/>
                <w:szCs w:val="20"/>
              </w:rPr>
              <w:t>10</w:t>
            </w:r>
          </w:p>
        </w:tc>
      </w:tr>
      <w:tr w:rsidR="009B6C22" w:rsidRPr="00A40944" w14:paraId="00B764DB" w14:textId="77777777" w:rsidTr="00F5615E">
        <w:tc>
          <w:tcPr>
            <w:tcW w:w="8648" w:type="dxa"/>
            <w:shd w:val="clear" w:color="auto" w:fill="auto"/>
          </w:tcPr>
          <w:p w14:paraId="078AFC1C" w14:textId="77777777" w:rsidR="009B6C22" w:rsidRPr="00A40944" w:rsidRDefault="009B6C22" w:rsidP="003D2CCB">
            <w:pPr>
              <w:rPr>
                <w:rFonts w:eastAsia="Times New Roman" w:cs="Arial"/>
                <w:sz w:val="20"/>
                <w:szCs w:val="20"/>
              </w:rPr>
            </w:pPr>
            <w:r w:rsidRPr="00A40944">
              <w:rPr>
                <w:rFonts w:eastAsia="Times New Roman" w:cs="Arial"/>
                <w:sz w:val="20"/>
                <w:szCs w:val="20"/>
              </w:rPr>
              <w:t>SKUPAJ</w:t>
            </w:r>
          </w:p>
        </w:tc>
        <w:tc>
          <w:tcPr>
            <w:tcW w:w="1701" w:type="dxa"/>
            <w:shd w:val="clear" w:color="auto" w:fill="auto"/>
          </w:tcPr>
          <w:p w14:paraId="79F680C8" w14:textId="77777777" w:rsidR="009B6C22" w:rsidRPr="00A40944" w:rsidRDefault="009B6C22" w:rsidP="003D2CCB">
            <w:pPr>
              <w:jc w:val="center"/>
              <w:rPr>
                <w:rFonts w:eastAsia="Times New Roman" w:cs="Arial"/>
                <w:sz w:val="20"/>
                <w:szCs w:val="20"/>
              </w:rPr>
            </w:pPr>
            <w:r w:rsidRPr="00A40944">
              <w:rPr>
                <w:rFonts w:eastAsia="Times New Roman" w:cs="Arial"/>
                <w:sz w:val="20"/>
                <w:szCs w:val="20"/>
              </w:rPr>
              <w:t>100</w:t>
            </w:r>
          </w:p>
        </w:tc>
      </w:tr>
    </w:tbl>
    <w:p w14:paraId="16A4E420" w14:textId="77777777" w:rsidR="009B6C22" w:rsidRPr="00A40944" w:rsidRDefault="009B6C22" w:rsidP="009B6C22">
      <w:pPr>
        <w:jc w:val="both"/>
        <w:rPr>
          <w:sz w:val="20"/>
          <w:szCs w:val="20"/>
        </w:rPr>
      </w:pPr>
      <w:r w:rsidRPr="00AE7367">
        <w:rPr>
          <w:rFonts w:eastAsia="Times New Roman"/>
          <w:sz w:val="20"/>
          <w:szCs w:val="20"/>
          <w:lang w:eastAsia="sl-SI"/>
        </w:rPr>
        <w:t>Maksimalno število točk je 100</w:t>
      </w:r>
      <w:r w:rsidR="0014661A">
        <w:rPr>
          <w:sz w:val="20"/>
          <w:szCs w:val="20"/>
        </w:rPr>
        <w:t>.</w:t>
      </w:r>
    </w:p>
    <w:p w14:paraId="4ED06CCD" w14:textId="77777777" w:rsidR="009B6C22" w:rsidRPr="00A513B0" w:rsidRDefault="009B6C22" w:rsidP="009B6C22">
      <w:pPr>
        <w:jc w:val="both"/>
        <w:rPr>
          <w:sz w:val="20"/>
          <w:szCs w:val="20"/>
        </w:rPr>
      </w:pPr>
      <w:r w:rsidRPr="00A40944">
        <w:rPr>
          <w:sz w:val="20"/>
          <w:szCs w:val="20"/>
        </w:rPr>
        <w:t xml:space="preserve">Način uporabe in pomen posameznih meril za ocenjevanje vlog sta natančneje opredeljena v razpisni dokumentaciji v </w:t>
      </w:r>
      <w:r w:rsidRPr="00A513B0">
        <w:rPr>
          <w:sz w:val="20"/>
          <w:szCs w:val="20"/>
        </w:rPr>
        <w:t>tč.</w:t>
      </w:r>
      <w:r w:rsidR="000E5DF5">
        <w:rPr>
          <w:sz w:val="20"/>
          <w:szCs w:val="20"/>
        </w:rPr>
        <w:t>-</w:t>
      </w:r>
      <w:r w:rsidRPr="00A513B0">
        <w:rPr>
          <w:sz w:val="20"/>
          <w:szCs w:val="20"/>
        </w:rPr>
        <w:t xml:space="preserve"> I</w:t>
      </w:r>
      <w:r w:rsidR="002A679A" w:rsidRPr="00A513B0">
        <w:rPr>
          <w:sz w:val="20"/>
          <w:szCs w:val="20"/>
        </w:rPr>
        <w:t>V</w:t>
      </w:r>
      <w:r w:rsidR="00F85762">
        <w:rPr>
          <w:sz w:val="20"/>
          <w:szCs w:val="20"/>
        </w:rPr>
        <w:t>.</w:t>
      </w:r>
      <w:r w:rsidRPr="00A513B0">
        <w:rPr>
          <w:sz w:val="20"/>
          <w:szCs w:val="20"/>
        </w:rPr>
        <w:t xml:space="preserve"> </w:t>
      </w:r>
      <w:r w:rsidR="004F2FC8" w:rsidRPr="00A513B0">
        <w:rPr>
          <w:sz w:val="20"/>
          <w:szCs w:val="20"/>
        </w:rPr>
        <w:t>Merila za ocenjevanje</w:t>
      </w:r>
      <w:r w:rsidRPr="00A513B0">
        <w:rPr>
          <w:sz w:val="20"/>
          <w:szCs w:val="20"/>
        </w:rPr>
        <w:t xml:space="preserve">. </w:t>
      </w:r>
    </w:p>
    <w:p w14:paraId="2CEADD43" w14:textId="77777777" w:rsidR="009B6C22" w:rsidRPr="00A40944" w:rsidRDefault="009B6C22" w:rsidP="009B6C22">
      <w:pPr>
        <w:jc w:val="both"/>
        <w:rPr>
          <w:rFonts w:eastAsia="Times New Roman" w:cs="Arial"/>
          <w:i/>
          <w:sz w:val="20"/>
          <w:szCs w:val="20"/>
        </w:rPr>
      </w:pPr>
      <w:r w:rsidRPr="00521F84">
        <w:rPr>
          <w:rFonts w:eastAsia="Times New Roman" w:cs="Arial"/>
          <w:sz w:val="20"/>
          <w:szCs w:val="20"/>
        </w:rPr>
        <w:t xml:space="preserve">V okviru javnega razpisa bo agencija izbrala eno vlogo </w:t>
      </w:r>
      <w:r w:rsidR="00FD6B75" w:rsidRPr="00521F84">
        <w:rPr>
          <w:rFonts w:eastAsia="Times New Roman" w:cs="Arial"/>
          <w:sz w:val="20"/>
          <w:szCs w:val="20"/>
        </w:rPr>
        <w:t>vlagatelj</w:t>
      </w:r>
      <w:r w:rsidRPr="00521F84">
        <w:rPr>
          <w:rFonts w:eastAsia="Times New Roman" w:cs="Arial"/>
          <w:sz w:val="20"/>
          <w:szCs w:val="20"/>
        </w:rPr>
        <w:t>a za vsako statistično regijo. V primeru, da za posamezno statis</w:t>
      </w:r>
      <w:r w:rsidR="00CD386E">
        <w:rPr>
          <w:rFonts w:eastAsia="Times New Roman" w:cs="Arial"/>
          <w:sz w:val="20"/>
          <w:szCs w:val="20"/>
        </w:rPr>
        <w:t>t</w:t>
      </w:r>
      <w:r w:rsidRPr="00521F84">
        <w:rPr>
          <w:rFonts w:eastAsia="Times New Roman" w:cs="Arial"/>
          <w:sz w:val="20"/>
          <w:szCs w:val="20"/>
        </w:rPr>
        <w:t xml:space="preserve">ično regijo agencija na prejme ustrezne vloge se razpis ponovi/objavi samo za to regijo. </w:t>
      </w:r>
      <w:r w:rsidR="00FD6B75" w:rsidRPr="00521F84">
        <w:rPr>
          <w:rFonts w:eastAsia="Times New Roman" w:cs="Arial"/>
          <w:sz w:val="20"/>
          <w:szCs w:val="20"/>
        </w:rPr>
        <w:t>Vlagatelj</w:t>
      </w:r>
      <w:r w:rsidRPr="00521F84">
        <w:rPr>
          <w:rFonts w:eastAsia="Times New Roman" w:cs="Arial"/>
          <w:sz w:val="20"/>
          <w:szCs w:val="20"/>
        </w:rPr>
        <w:t xml:space="preserve"> mora v posamezni statistični regiji izvesti aktivnosti v takšnem obsegu, kot je definirano v razpisni dokumentaciji</w:t>
      </w:r>
      <w:r w:rsidR="00CD359C" w:rsidRPr="00521F84">
        <w:rPr>
          <w:rFonts w:eastAsia="Times New Roman" w:cs="Arial"/>
          <w:sz w:val="20"/>
          <w:szCs w:val="20"/>
        </w:rPr>
        <w:t xml:space="preserve"> v </w:t>
      </w:r>
      <w:r w:rsidRPr="00521F84">
        <w:rPr>
          <w:rFonts w:eastAsia="Times New Roman" w:cs="Arial"/>
          <w:sz w:val="20"/>
          <w:szCs w:val="20"/>
        </w:rPr>
        <w:t xml:space="preserve"> tč.</w:t>
      </w:r>
      <w:r w:rsidR="00E77242">
        <w:rPr>
          <w:rFonts w:eastAsia="Times New Roman" w:cs="Arial"/>
          <w:sz w:val="20"/>
          <w:szCs w:val="20"/>
        </w:rPr>
        <w:t xml:space="preserve"> </w:t>
      </w:r>
      <w:r w:rsidRPr="00521F84">
        <w:rPr>
          <w:rFonts w:eastAsia="Times New Roman" w:cs="Arial"/>
          <w:sz w:val="20"/>
          <w:szCs w:val="20"/>
        </w:rPr>
        <w:t>VI</w:t>
      </w:r>
      <w:r w:rsidR="002A679A" w:rsidRPr="00521F84">
        <w:rPr>
          <w:rFonts w:eastAsia="Times New Roman" w:cs="Arial"/>
          <w:sz w:val="20"/>
          <w:szCs w:val="20"/>
        </w:rPr>
        <w:t>I</w:t>
      </w:r>
      <w:r w:rsidRPr="00521F84">
        <w:rPr>
          <w:rFonts w:eastAsia="Times New Roman" w:cs="Arial"/>
          <w:sz w:val="20"/>
          <w:szCs w:val="20"/>
        </w:rPr>
        <w:t>.</w:t>
      </w:r>
      <w:r w:rsidR="00133AB0" w:rsidRPr="00521F84">
        <w:rPr>
          <w:rFonts w:eastAsia="Times New Roman" w:cs="Arial"/>
          <w:sz w:val="20"/>
          <w:szCs w:val="20"/>
        </w:rPr>
        <w:t xml:space="preserve"> -</w:t>
      </w:r>
      <w:r w:rsidRPr="00521F84">
        <w:rPr>
          <w:rFonts w:eastAsia="Times New Roman" w:cs="Arial"/>
          <w:sz w:val="20"/>
          <w:szCs w:val="20"/>
        </w:rPr>
        <w:t xml:space="preserve"> </w:t>
      </w:r>
      <w:r w:rsidR="004F2FC8" w:rsidRPr="00521F84">
        <w:rPr>
          <w:sz w:val="20"/>
          <w:szCs w:val="20"/>
        </w:rPr>
        <w:t>Obrazci in dokazila za predložitev vloge in zahtevkov ter dokazila in način preverjanja pogojev in  sestavin vloge</w:t>
      </w:r>
      <w:r w:rsidR="00133AB0" w:rsidRPr="00521F84" w:rsidDel="00133AB0">
        <w:rPr>
          <w:rFonts w:eastAsia="Times New Roman" w:cs="Arial"/>
          <w:sz w:val="20"/>
          <w:szCs w:val="20"/>
        </w:rPr>
        <w:t xml:space="preserve"> </w:t>
      </w:r>
      <w:r w:rsidRPr="00521F84">
        <w:rPr>
          <w:rFonts w:eastAsia="Times New Roman" w:cs="Arial"/>
          <w:sz w:val="20"/>
          <w:szCs w:val="20"/>
        </w:rPr>
        <w:t>/Obrazcu 3: Vloga za  SPOT regije</w:t>
      </w:r>
      <w:r w:rsidRPr="00A40944">
        <w:rPr>
          <w:rFonts w:eastAsia="Times New Roman" w:cs="Arial"/>
          <w:i/>
          <w:sz w:val="20"/>
          <w:szCs w:val="20"/>
        </w:rPr>
        <w:t>.</w:t>
      </w:r>
    </w:p>
    <w:p w14:paraId="49371AF9" w14:textId="77777777" w:rsidR="00E878B0" w:rsidRPr="00A40944" w:rsidRDefault="00E878B0" w:rsidP="009B6C22">
      <w:pPr>
        <w:shd w:val="clear" w:color="auto" w:fill="FFFFFF"/>
        <w:jc w:val="both"/>
        <w:rPr>
          <w:rFonts w:eastAsia="Times New Roman" w:cs="Arial"/>
          <w:b/>
          <w:i/>
          <w:sz w:val="20"/>
          <w:szCs w:val="20"/>
        </w:rPr>
      </w:pPr>
    </w:p>
    <w:p w14:paraId="62128ECF" w14:textId="77777777" w:rsidR="009B6C22" w:rsidRPr="00A40944" w:rsidRDefault="009B6C22" w:rsidP="009B6C22">
      <w:pPr>
        <w:pStyle w:val="Odstavekseznama"/>
        <w:numPr>
          <w:ilvl w:val="0"/>
          <w:numId w:val="4"/>
        </w:numPr>
        <w:jc w:val="both"/>
        <w:rPr>
          <w:rFonts w:cs="Arial"/>
          <w:b/>
          <w:szCs w:val="20"/>
        </w:rPr>
      </w:pPr>
      <w:r w:rsidRPr="00A40944">
        <w:rPr>
          <w:rFonts w:cs="Arial"/>
          <w:b/>
          <w:szCs w:val="20"/>
        </w:rPr>
        <w:t>Okvirna višina sredstev, ki so na razpolago</w:t>
      </w:r>
    </w:p>
    <w:p w14:paraId="7CFD788E" w14:textId="77777777" w:rsidR="009B6C22" w:rsidRPr="00A40944" w:rsidRDefault="009B6C22" w:rsidP="009B6C22">
      <w:pPr>
        <w:ind w:left="360"/>
        <w:jc w:val="both"/>
        <w:rPr>
          <w:b/>
          <w:szCs w:val="22"/>
        </w:rPr>
      </w:pPr>
    </w:p>
    <w:p w14:paraId="2306EC3A" w14:textId="77777777" w:rsidR="00916A9F" w:rsidRPr="00A40944" w:rsidRDefault="00916A9F" w:rsidP="00916A9F">
      <w:pPr>
        <w:jc w:val="both"/>
        <w:rPr>
          <w:sz w:val="20"/>
          <w:szCs w:val="20"/>
        </w:rPr>
      </w:pPr>
      <w:r w:rsidRPr="00A40944">
        <w:rPr>
          <w:sz w:val="20"/>
          <w:szCs w:val="20"/>
        </w:rPr>
        <w:t xml:space="preserve">Okvirna skupna višina sredstev, ki so na razpolago za izvedbo predmetnega javnega razpisa je </w:t>
      </w:r>
      <w:r w:rsidRPr="002E6150">
        <w:rPr>
          <w:sz w:val="20"/>
          <w:szCs w:val="20"/>
        </w:rPr>
        <w:t>13.875.600,00</w:t>
      </w:r>
      <w:r w:rsidRPr="00A40944">
        <w:rPr>
          <w:i/>
          <w:sz w:val="20"/>
          <w:szCs w:val="20"/>
        </w:rPr>
        <w:t xml:space="preserve"> v </w:t>
      </w:r>
      <w:r w:rsidRPr="00A40944">
        <w:rPr>
          <w:sz w:val="20"/>
          <w:szCs w:val="20"/>
        </w:rPr>
        <w:t>EUR</w:t>
      </w:r>
      <w:r w:rsidR="008852B8">
        <w:rPr>
          <w:sz w:val="20"/>
          <w:szCs w:val="20"/>
        </w:rPr>
        <w:t>, predvidoma po naslednji dinamiki.</w:t>
      </w:r>
    </w:p>
    <w:p w14:paraId="5BA144A9" w14:textId="77777777" w:rsidR="00916A9F" w:rsidRPr="00A40944" w:rsidRDefault="00916A9F" w:rsidP="00916A9F">
      <w:pPr>
        <w:jc w:val="both"/>
        <w:rPr>
          <w:sz w:val="20"/>
          <w:szCs w:val="20"/>
        </w:rPr>
      </w:pPr>
    </w:p>
    <w:tbl>
      <w:tblPr>
        <w:tblStyle w:val="Tabelamrea"/>
        <w:tblW w:w="9432" w:type="dxa"/>
        <w:tblLook w:val="04A0" w:firstRow="1" w:lastRow="0" w:firstColumn="1" w:lastColumn="0" w:noHBand="0" w:noVBand="1"/>
      </w:tblPr>
      <w:tblGrid>
        <w:gridCol w:w="1111"/>
        <w:gridCol w:w="1043"/>
        <w:gridCol w:w="461"/>
        <w:gridCol w:w="897"/>
        <w:gridCol w:w="1010"/>
        <w:gridCol w:w="1010"/>
        <w:gridCol w:w="1010"/>
        <w:gridCol w:w="1010"/>
        <w:gridCol w:w="897"/>
        <w:gridCol w:w="983"/>
      </w:tblGrid>
      <w:tr w:rsidR="00E95411" w:rsidRPr="00A40944" w14:paraId="5C45B588" w14:textId="77777777" w:rsidTr="00F5615E">
        <w:trPr>
          <w:trHeight w:val="378"/>
        </w:trPr>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D3EE32" w14:textId="77777777" w:rsidR="00E95411" w:rsidRPr="00A40944" w:rsidRDefault="00E95411" w:rsidP="00B62280">
            <w:pPr>
              <w:jc w:val="both"/>
              <w:rPr>
                <w:b/>
                <w:sz w:val="16"/>
                <w:szCs w:val="16"/>
              </w:rPr>
            </w:pPr>
            <w:r w:rsidRPr="00A40944">
              <w:rPr>
                <w:b/>
                <w:sz w:val="16"/>
                <w:szCs w:val="16"/>
              </w:rPr>
              <w:t>Proračunska postavka</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65D618" w14:textId="77777777" w:rsidR="00E95411" w:rsidRPr="00A40944" w:rsidRDefault="00E95411" w:rsidP="00B62280">
            <w:pPr>
              <w:jc w:val="both"/>
              <w:rPr>
                <w:b/>
                <w:sz w:val="16"/>
                <w:szCs w:val="16"/>
              </w:rPr>
            </w:pPr>
            <w:r w:rsidRPr="00A40944">
              <w:rPr>
                <w:b/>
                <w:sz w:val="16"/>
                <w:szCs w:val="16"/>
              </w:rPr>
              <w:t>Programsko območje</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D34012" w14:textId="77777777" w:rsidR="00E95411" w:rsidRPr="00A40944" w:rsidRDefault="00E95411" w:rsidP="00B62280">
            <w:pPr>
              <w:jc w:val="both"/>
              <w:rPr>
                <w:b/>
                <w:sz w:val="16"/>
                <w:szCs w:val="16"/>
              </w:rPr>
            </w:pPr>
            <w:r w:rsidRPr="00A40944">
              <w:rPr>
                <w:b/>
                <w:sz w:val="16"/>
                <w:szCs w:val="16"/>
              </w:rPr>
              <w:t>%</w:t>
            </w:r>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DB4DA" w14:textId="77777777" w:rsidR="00E95411" w:rsidRPr="00A40944" w:rsidRDefault="00E95411" w:rsidP="00B62280">
            <w:pPr>
              <w:jc w:val="both"/>
              <w:rPr>
                <w:b/>
                <w:sz w:val="16"/>
                <w:szCs w:val="16"/>
              </w:rPr>
            </w:pPr>
            <w:r w:rsidRPr="00A40944">
              <w:rPr>
                <w:b/>
                <w:sz w:val="16"/>
                <w:szCs w:val="16"/>
              </w:rPr>
              <w:t>Leto 2018</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FDF86" w14:textId="77777777" w:rsidR="00E95411" w:rsidRPr="00A40944" w:rsidRDefault="00E95411" w:rsidP="00B62280">
            <w:pPr>
              <w:jc w:val="both"/>
              <w:rPr>
                <w:b/>
                <w:sz w:val="16"/>
                <w:szCs w:val="16"/>
              </w:rPr>
            </w:pPr>
            <w:r w:rsidRPr="00A40944">
              <w:rPr>
                <w:b/>
                <w:sz w:val="16"/>
                <w:szCs w:val="16"/>
              </w:rPr>
              <w:t>Leto 2019</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CEC05E" w14:textId="77777777" w:rsidR="00E95411" w:rsidRPr="00A40944" w:rsidRDefault="00E95411" w:rsidP="00B62280">
            <w:pPr>
              <w:jc w:val="both"/>
              <w:rPr>
                <w:b/>
                <w:sz w:val="16"/>
                <w:szCs w:val="16"/>
              </w:rPr>
            </w:pPr>
            <w:r w:rsidRPr="00A40944">
              <w:rPr>
                <w:b/>
                <w:sz w:val="16"/>
                <w:szCs w:val="16"/>
              </w:rPr>
              <w:t>Leto 2020</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6A1D4" w14:textId="77777777" w:rsidR="00E95411" w:rsidRPr="00A40944" w:rsidRDefault="00E95411" w:rsidP="00B62280">
            <w:pPr>
              <w:jc w:val="both"/>
              <w:rPr>
                <w:b/>
                <w:sz w:val="16"/>
                <w:szCs w:val="16"/>
              </w:rPr>
            </w:pPr>
            <w:r w:rsidRPr="00A40944">
              <w:rPr>
                <w:b/>
                <w:sz w:val="16"/>
                <w:szCs w:val="16"/>
              </w:rPr>
              <w:t>Leto 2021</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B127E" w14:textId="77777777" w:rsidR="00E95411" w:rsidRPr="00A40944" w:rsidRDefault="00E95411" w:rsidP="00B62280">
            <w:pPr>
              <w:jc w:val="both"/>
              <w:rPr>
                <w:b/>
                <w:sz w:val="16"/>
                <w:szCs w:val="16"/>
              </w:rPr>
            </w:pPr>
            <w:r w:rsidRPr="00A40944">
              <w:rPr>
                <w:b/>
                <w:sz w:val="16"/>
                <w:szCs w:val="16"/>
              </w:rPr>
              <w:t>Leto 2022</w:t>
            </w:r>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12266" w14:textId="77777777" w:rsidR="00E95411" w:rsidRPr="00A40944" w:rsidRDefault="00E95411" w:rsidP="00B62280">
            <w:pPr>
              <w:jc w:val="both"/>
              <w:rPr>
                <w:b/>
                <w:sz w:val="16"/>
                <w:szCs w:val="16"/>
              </w:rPr>
            </w:pPr>
            <w:r w:rsidRPr="00A40944">
              <w:rPr>
                <w:b/>
                <w:sz w:val="16"/>
                <w:szCs w:val="16"/>
              </w:rPr>
              <w:t>Leto 2023</w:t>
            </w:r>
          </w:p>
        </w:tc>
        <w:tc>
          <w:tcPr>
            <w:tcW w:w="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1667F" w14:textId="77777777" w:rsidR="00E95411" w:rsidRPr="00A40944" w:rsidRDefault="00E95411" w:rsidP="00B62280">
            <w:pPr>
              <w:jc w:val="both"/>
              <w:rPr>
                <w:b/>
                <w:sz w:val="16"/>
                <w:szCs w:val="16"/>
              </w:rPr>
            </w:pPr>
            <w:r w:rsidRPr="00A40944">
              <w:rPr>
                <w:b/>
                <w:sz w:val="16"/>
                <w:szCs w:val="16"/>
              </w:rPr>
              <w:t>SKUPAJ</w:t>
            </w:r>
          </w:p>
        </w:tc>
      </w:tr>
      <w:tr w:rsidR="00E95411" w:rsidRPr="00A40944" w14:paraId="4C762F2C" w14:textId="77777777" w:rsidTr="00F5615E">
        <w:trPr>
          <w:trHeight w:val="391"/>
        </w:trPr>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52005D" w14:textId="77777777" w:rsidR="00E95411" w:rsidRPr="00A40944" w:rsidRDefault="00E95411" w:rsidP="00B62280">
            <w:pPr>
              <w:jc w:val="both"/>
              <w:rPr>
                <w:sz w:val="16"/>
                <w:lang w:val="de-AT"/>
              </w:rPr>
            </w:pPr>
            <w:r w:rsidRPr="00A40944">
              <w:rPr>
                <w:sz w:val="16"/>
                <w:lang w:val="de-AT"/>
              </w:rPr>
              <w:t>160065 -PN3.1 – Spodbujanje podjetništva -</w:t>
            </w:r>
          </w:p>
          <w:p w14:paraId="59E4F2E9" w14:textId="77777777" w:rsidR="00E95411" w:rsidRPr="00A40944" w:rsidRDefault="00E95411" w:rsidP="00B62280">
            <w:pPr>
              <w:jc w:val="both"/>
              <w:rPr>
                <w:sz w:val="16"/>
                <w:lang w:val="de-AT"/>
              </w:rPr>
            </w:pPr>
            <w:r w:rsidRPr="00A40944">
              <w:rPr>
                <w:sz w:val="16"/>
                <w:lang w:val="de-AT"/>
              </w:rPr>
              <w:t>Z-14-20-EU</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47A9B0" w14:textId="77777777" w:rsidR="00E95411" w:rsidRPr="00A40944" w:rsidRDefault="00E95411" w:rsidP="00B62280">
            <w:pPr>
              <w:jc w:val="both"/>
              <w:rPr>
                <w:sz w:val="16"/>
                <w:szCs w:val="16"/>
              </w:rPr>
            </w:pPr>
            <w:r w:rsidRPr="00A40944">
              <w:rPr>
                <w:sz w:val="16"/>
                <w:szCs w:val="16"/>
              </w:rPr>
              <w:t>Zahod</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5A4FF" w14:textId="77777777" w:rsidR="00E95411" w:rsidRPr="00A40944" w:rsidRDefault="00E95411" w:rsidP="00B62280">
            <w:pPr>
              <w:jc w:val="both"/>
              <w:rPr>
                <w:sz w:val="16"/>
                <w:szCs w:val="16"/>
              </w:rPr>
            </w:pPr>
          </w:p>
          <w:p w14:paraId="79D79F3A" w14:textId="77777777" w:rsidR="00E95411" w:rsidRPr="00A40944" w:rsidRDefault="00E95411" w:rsidP="00B62280">
            <w:pPr>
              <w:jc w:val="both"/>
              <w:rPr>
                <w:sz w:val="16"/>
                <w:szCs w:val="16"/>
              </w:rPr>
            </w:pPr>
            <w:r w:rsidRPr="00A40944">
              <w:rPr>
                <w:sz w:val="16"/>
                <w:szCs w:val="16"/>
              </w:rPr>
              <w:t>70</w:t>
            </w:r>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004770B" w14:textId="77777777" w:rsidR="00E95411" w:rsidRPr="00A40944" w:rsidRDefault="00E95411" w:rsidP="00B62280">
            <w:pPr>
              <w:jc w:val="right"/>
              <w:rPr>
                <w:rFonts w:eastAsia="Times New Roman" w:cs="Calibri"/>
                <w:color w:val="000000"/>
                <w:sz w:val="16"/>
                <w:szCs w:val="16"/>
              </w:rPr>
            </w:pPr>
            <w:r w:rsidRPr="00A40944">
              <w:rPr>
                <w:rFonts w:cs="Calibri"/>
                <w:color w:val="000000"/>
                <w:sz w:val="16"/>
                <w:szCs w:val="16"/>
              </w:rPr>
              <w:t>610.974,00</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657CE52" w14:textId="77777777" w:rsidR="00E95411" w:rsidRPr="00A40944" w:rsidRDefault="00E95411" w:rsidP="00B62280">
            <w:pPr>
              <w:jc w:val="right"/>
              <w:rPr>
                <w:rFonts w:cs="Calibri"/>
                <w:color w:val="000000"/>
                <w:sz w:val="16"/>
                <w:szCs w:val="16"/>
              </w:rPr>
            </w:pPr>
            <w:r w:rsidRPr="00A40944">
              <w:rPr>
                <w:rFonts w:cs="Calibri"/>
                <w:color w:val="000000"/>
                <w:sz w:val="16"/>
                <w:szCs w:val="16"/>
              </w:rPr>
              <w:t>814.632,00</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192D3CB" w14:textId="77777777" w:rsidR="00E95411" w:rsidRPr="00A40944" w:rsidRDefault="00E95411" w:rsidP="00B62280">
            <w:pPr>
              <w:jc w:val="right"/>
              <w:rPr>
                <w:rFonts w:cs="Calibri"/>
                <w:color w:val="000000"/>
                <w:sz w:val="16"/>
                <w:szCs w:val="16"/>
              </w:rPr>
            </w:pPr>
            <w:r w:rsidRPr="00A40944">
              <w:rPr>
                <w:rFonts w:cs="Calibri"/>
                <w:color w:val="000000"/>
                <w:sz w:val="16"/>
                <w:szCs w:val="16"/>
              </w:rPr>
              <w:t>814.632,00</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8D3C878" w14:textId="77777777" w:rsidR="00E95411" w:rsidRPr="00A40944" w:rsidRDefault="00E95411" w:rsidP="00B62280">
            <w:pPr>
              <w:jc w:val="right"/>
              <w:rPr>
                <w:rFonts w:cs="Calibri"/>
                <w:color w:val="000000"/>
                <w:sz w:val="16"/>
                <w:szCs w:val="16"/>
              </w:rPr>
            </w:pPr>
            <w:r w:rsidRPr="00A40944">
              <w:rPr>
                <w:rFonts w:cs="Calibri"/>
                <w:color w:val="000000"/>
                <w:sz w:val="16"/>
                <w:szCs w:val="16"/>
              </w:rPr>
              <w:t>814.632,00</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FBE867F" w14:textId="77777777" w:rsidR="00E95411" w:rsidRPr="00A40944" w:rsidRDefault="00E95411" w:rsidP="00B62280">
            <w:pPr>
              <w:jc w:val="right"/>
              <w:rPr>
                <w:rFonts w:cs="Calibri"/>
                <w:color w:val="000000"/>
                <w:sz w:val="16"/>
                <w:szCs w:val="16"/>
              </w:rPr>
            </w:pPr>
            <w:r w:rsidRPr="00A40944">
              <w:rPr>
                <w:rFonts w:cs="Calibri"/>
                <w:color w:val="000000"/>
                <w:sz w:val="16"/>
                <w:szCs w:val="16"/>
              </w:rPr>
              <w:t>814.632,00</w:t>
            </w:r>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B3AAD59" w14:textId="77777777" w:rsidR="00E95411" w:rsidRPr="00A40944" w:rsidRDefault="00E95411" w:rsidP="00B62280">
            <w:pPr>
              <w:jc w:val="right"/>
              <w:rPr>
                <w:rFonts w:cs="Calibri"/>
                <w:color w:val="000000"/>
                <w:sz w:val="16"/>
                <w:szCs w:val="16"/>
              </w:rPr>
            </w:pPr>
            <w:r w:rsidRPr="00A40944">
              <w:rPr>
                <w:rFonts w:cs="Calibri"/>
                <w:color w:val="000000"/>
                <w:sz w:val="16"/>
                <w:szCs w:val="16"/>
              </w:rPr>
              <w:t>203.658,00</w:t>
            </w:r>
          </w:p>
        </w:tc>
        <w:tc>
          <w:tcPr>
            <w:tcW w:w="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51908E0" w14:textId="77777777" w:rsidR="00E95411" w:rsidRPr="00A40944" w:rsidRDefault="00E95411" w:rsidP="00B62280">
            <w:pPr>
              <w:jc w:val="right"/>
              <w:rPr>
                <w:rFonts w:cs="Calibri"/>
                <w:color w:val="000000"/>
                <w:sz w:val="16"/>
                <w:szCs w:val="16"/>
              </w:rPr>
            </w:pPr>
            <w:r w:rsidRPr="00A40944">
              <w:rPr>
                <w:rFonts w:cs="Calibri"/>
                <w:color w:val="000000"/>
                <w:sz w:val="16"/>
                <w:szCs w:val="16"/>
              </w:rPr>
              <w:t>4.073.160,00</w:t>
            </w:r>
          </w:p>
        </w:tc>
      </w:tr>
      <w:tr w:rsidR="00E95411" w:rsidRPr="00A40944" w14:paraId="1FD46B04" w14:textId="77777777" w:rsidTr="00F5615E">
        <w:trPr>
          <w:trHeight w:val="378"/>
        </w:trPr>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FC94DB" w14:textId="77777777" w:rsidR="00E95411" w:rsidRPr="00A40944" w:rsidRDefault="00E95411" w:rsidP="00B62280">
            <w:pPr>
              <w:jc w:val="both"/>
              <w:rPr>
                <w:sz w:val="16"/>
                <w:lang w:val="sl-SI"/>
              </w:rPr>
            </w:pPr>
            <w:r w:rsidRPr="00EB7F20">
              <w:rPr>
                <w:sz w:val="16"/>
                <w:szCs w:val="16"/>
                <w:lang w:val="sl-SI"/>
              </w:rPr>
              <w:t>160066- PN3.1 – Spodbujanje podjetništva-</w:t>
            </w:r>
          </w:p>
          <w:p w14:paraId="30E788A6" w14:textId="77777777" w:rsidR="00E95411" w:rsidRPr="00A40944" w:rsidRDefault="00E95411" w:rsidP="00B62280">
            <w:pPr>
              <w:jc w:val="both"/>
              <w:rPr>
                <w:sz w:val="16"/>
                <w:lang w:val="sl-SI"/>
              </w:rPr>
            </w:pPr>
            <w:r w:rsidRPr="00EB7F20">
              <w:rPr>
                <w:sz w:val="16"/>
                <w:szCs w:val="16"/>
                <w:lang w:val="sl-SI"/>
              </w:rPr>
              <w:lastRenderedPageBreak/>
              <w:t>Z-14-20-slovenska udeležba</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22225" w14:textId="77777777" w:rsidR="00E95411" w:rsidRPr="00A40944" w:rsidRDefault="00E95411" w:rsidP="00B62280">
            <w:pPr>
              <w:jc w:val="both"/>
              <w:rPr>
                <w:sz w:val="16"/>
                <w:szCs w:val="16"/>
              </w:rPr>
            </w:pPr>
            <w:r w:rsidRPr="00A40944">
              <w:rPr>
                <w:sz w:val="16"/>
                <w:szCs w:val="16"/>
              </w:rPr>
              <w:lastRenderedPageBreak/>
              <w:t>Zahod</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4B71D" w14:textId="77777777" w:rsidR="00E95411" w:rsidRPr="00A40944" w:rsidRDefault="00E95411" w:rsidP="00B62280">
            <w:pPr>
              <w:jc w:val="both"/>
              <w:rPr>
                <w:sz w:val="16"/>
                <w:szCs w:val="16"/>
              </w:rPr>
            </w:pPr>
          </w:p>
          <w:p w14:paraId="0A41ACEE" w14:textId="77777777" w:rsidR="00E95411" w:rsidRPr="00A40944" w:rsidRDefault="00E95411" w:rsidP="00B62280">
            <w:pPr>
              <w:jc w:val="both"/>
              <w:rPr>
                <w:sz w:val="16"/>
                <w:szCs w:val="16"/>
              </w:rPr>
            </w:pPr>
            <w:r w:rsidRPr="00A40944">
              <w:rPr>
                <w:sz w:val="16"/>
                <w:szCs w:val="16"/>
              </w:rPr>
              <w:t>30</w:t>
            </w:r>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493CE53" w14:textId="77777777" w:rsidR="00E95411" w:rsidRPr="00A40944" w:rsidRDefault="00E95411" w:rsidP="00B62280">
            <w:pPr>
              <w:jc w:val="right"/>
              <w:rPr>
                <w:rFonts w:eastAsia="Times New Roman" w:cs="Calibri"/>
                <w:color w:val="000000"/>
                <w:sz w:val="16"/>
                <w:szCs w:val="16"/>
              </w:rPr>
            </w:pPr>
            <w:r w:rsidRPr="00A40944">
              <w:rPr>
                <w:rFonts w:cs="Calibri"/>
                <w:color w:val="000000"/>
                <w:sz w:val="16"/>
                <w:szCs w:val="16"/>
              </w:rPr>
              <w:t>261.846,00</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55F11E9" w14:textId="77777777" w:rsidR="00E95411" w:rsidRPr="00A40944" w:rsidRDefault="00E95411" w:rsidP="00B62280">
            <w:pPr>
              <w:jc w:val="right"/>
              <w:rPr>
                <w:rFonts w:cs="Calibri"/>
                <w:color w:val="000000"/>
                <w:sz w:val="16"/>
                <w:szCs w:val="16"/>
              </w:rPr>
            </w:pPr>
            <w:r w:rsidRPr="00A40944">
              <w:rPr>
                <w:rFonts w:cs="Calibri"/>
                <w:color w:val="000000"/>
                <w:sz w:val="16"/>
                <w:szCs w:val="16"/>
              </w:rPr>
              <w:t>349.128,00</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B3EBD43" w14:textId="77777777" w:rsidR="00E95411" w:rsidRPr="00A40944" w:rsidRDefault="00E95411" w:rsidP="00B62280">
            <w:pPr>
              <w:jc w:val="right"/>
              <w:rPr>
                <w:rFonts w:cs="Calibri"/>
                <w:color w:val="000000"/>
                <w:sz w:val="16"/>
                <w:szCs w:val="16"/>
              </w:rPr>
            </w:pPr>
            <w:r w:rsidRPr="00A40944">
              <w:rPr>
                <w:rFonts w:cs="Calibri"/>
                <w:color w:val="000000"/>
                <w:sz w:val="16"/>
                <w:szCs w:val="16"/>
              </w:rPr>
              <w:t>349.128,00</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0EF6DDC" w14:textId="77777777" w:rsidR="00E95411" w:rsidRPr="00A40944" w:rsidRDefault="00E95411" w:rsidP="00B62280">
            <w:pPr>
              <w:jc w:val="right"/>
              <w:rPr>
                <w:rFonts w:cs="Calibri"/>
                <w:color w:val="000000"/>
                <w:sz w:val="16"/>
                <w:szCs w:val="16"/>
              </w:rPr>
            </w:pPr>
            <w:r w:rsidRPr="00A40944">
              <w:rPr>
                <w:rFonts w:cs="Calibri"/>
                <w:color w:val="000000"/>
                <w:sz w:val="16"/>
                <w:szCs w:val="16"/>
              </w:rPr>
              <w:t>349.128,00</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C566572" w14:textId="77777777" w:rsidR="00E95411" w:rsidRPr="00A40944" w:rsidRDefault="00E95411" w:rsidP="00B62280">
            <w:pPr>
              <w:jc w:val="right"/>
              <w:rPr>
                <w:rFonts w:cs="Calibri"/>
                <w:color w:val="000000"/>
                <w:sz w:val="16"/>
                <w:szCs w:val="16"/>
              </w:rPr>
            </w:pPr>
            <w:r w:rsidRPr="00A40944">
              <w:rPr>
                <w:rFonts w:cs="Calibri"/>
                <w:color w:val="000000"/>
                <w:sz w:val="16"/>
                <w:szCs w:val="16"/>
              </w:rPr>
              <w:t>349.128,00</w:t>
            </w:r>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97E75B2" w14:textId="77777777" w:rsidR="00E95411" w:rsidRPr="00A40944" w:rsidRDefault="00E95411" w:rsidP="00B62280">
            <w:pPr>
              <w:jc w:val="right"/>
              <w:rPr>
                <w:rFonts w:cs="Calibri"/>
                <w:color w:val="000000"/>
                <w:sz w:val="16"/>
                <w:szCs w:val="16"/>
              </w:rPr>
            </w:pPr>
            <w:r w:rsidRPr="00A40944">
              <w:rPr>
                <w:rFonts w:cs="Calibri"/>
                <w:color w:val="000000"/>
                <w:sz w:val="16"/>
                <w:szCs w:val="16"/>
              </w:rPr>
              <w:t>87.282,00</w:t>
            </w:r>
          </w:p>
        </w:tc>
        <w:tc>
          <w:tcPr>
            <w:tcW w:w="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375F8BE" w14:textId="77777777" w:rsidR="00E95411" w:rsidRPr="00A40944" w:rsidRDefault="00E95411" w:rsidP="00B62280">
            <w:pPr>
              <w:jc w:val="right"/>
              <w:rPr>
                <w:rFonts w:cs="Calibri"/>
                <w:color w:val="000000"/>
                <w:sz w:val="16"/>
                <w:szCs w:val="16"/>
              </w:rPr>
            </w:pPr>
            <w:r w:rsidRPr="00A40944">
              <w:rPr>
                <w:rFonts w:cs="Calibri"/>
                <w:color w:val="000000"/>
                <w:sz w:val="16"/>
                <w:szCs w:val="16"/>
              </w:rPr>
              <w:t>1.745.640,00</w:t>
            </w:r>
          </w:p>
        </w:tc>
      </w:tr>
      <w:tr w:rsidR="00E95411" w:rsidRPr="00A40944" w14:paraId="20B3093A" w14:textId="77777777" w:rsidTr="00F5615E">
        <w:trPr>
          <w:trHeight w:val="176"/>
        </w:trPr>
        <w:tc>
          <w:tcPr>
            <w:tcW w:w="1111" w:type="dxa"/>
            <w:tcBorders>
              <w:top w:val="single" w:sz="4" w:space="0" w:color="000000" w:themeColor="text1"/>
              <w:left w:val="single" w:sz="4" w:space="0" w:color="000000" w:themeColor="text1"/>
              <w:bottom w:val="single" w:sz="4" w:space="0" w:color="000000" w:themeColor="text1"/>
              <w:right w:val="nil"/>
            </w:tcBorders>
            <w:hideMark/>
          </w:tcPr>
          <w:p w14:paraId="331A31B3" w14:textId="77777777" w:rsidR="00E95411" w:rsidRPr="00A40944" w:rsidRDefault="00E95411" w:rsidP="00B62280">
            <w:pPr>
              <w:jc w:val="both"/>
              <w:rPr>
                <w:sz w:val="16"/>
                <w:szCs w:val="16"/>
              </w:rPr>
            </w:pPr>
            <w:r w:rsidRPr="00A40944">
              <w:rPr>
                <w:b/>
                <w:sz w:val="16"/>
                <w:szCs w:val="16"/>
              </w:rPr>
              <w:lastRenderedPageBreak/>
              <w:t>Skupaj</w:t>
            </w:r>
          </w:p>
        </w:tc>
        <w:tc>
          <w:tcPr>
            <w:tcW w:w="1043" w:type="dxa"/>
            <w:tcBorders>
              <w:top w:val="single" w:sz="4" w:space="0" w:color="000000" w:themeColor="text1"/>
              <w:left w:val="nil"/>
              <w:bottom w:val="single" w:sz="4" w:space="0" w:color="000000" w:themeColor="text1"/>
              <w:right w:val="single" w:sz="4" w:space="0" w:color="000000" w:themeColor="text1"/>
            </w:tcBorders>
          </w:tcPr>
          <w:p w14:paraId="0EF1712E" w14:textId="77777777" w:rsidR="00E95411" w:rsidRPr="00A40944" w:rsidRDefault="00E95411" w:rsidP="00B62280">
            <w:pPr>
              <w:jc w:val="both"/>
              <w:rPr>
                <w:sz w:val="16"/>
                <w:szCs w:val="16"/>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F9A52" w14:textId="77777777" w:rsidR="00E95411" w:rsidRPr="00A40944" w:rsidRDefault="00E95411" w:rsidP="00B62280">
            <w:pPr>
              <w:jc w:val="both"/>
              <w:rPr>
                <w:b/>
                <w:sz w:val="16"/>
                <w:szCs w:val="16"/>
              </w:rPr>
            </w:pPr>
            <w:r w:rsidRPr="00A40944">
              <w:rPr>
                <w:b/>
                <w:sz w:val="16"/>
                <w:szCs w:val="16"/>
              </w:rPr>
              <w:t>100</w:t>
            </w:r>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32026DD" w14:textId="77777777" w:rsidR="00E95411" w:rsidRPr="00A40944" w:rsidRDefault="00E95411" w:rsidP="00B62280">
            <w:pPr>
              <w:jc w:val="right"/>
              <w:rPr>
                <w:rFonts w:eastAsia="Times New Roman" w:cs="Calibri"/>
                <w:color w:val="000000"/>
                <w:sz w:val="16"/>
                <w:szCs w:val="16"/>
              </w:rPr>
            </w:pPr>
            <w:r w:rsidRPr="00A40944">
              <w:rPr>
                <w:rFonts w:cs="Calibri"/>
                <w:color w:val="000000"/>
                <w:sz w:val="16"/>
                <w:szCs w:val="16"/>
              </w:rPr>
              <w:t>872.820,00</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37FB56B" w14:textId="77777777" w:rsidR="00E95411" w:rsidRPr="00A40944" w:rsidRDefault="00E95411" w:rsidP="00B62280">
            <w:pPr>
              <w:jc w:val="right"/>
              <w:rPr>
                <w:rFonts w:cs="Calibri"/>
                <w:color w:val="000000"/>
                <w:sz w:val="16"/>
                <w:szCs w:val="16"/>
              </w:rPr>
            </w:pPr>
            <w:r w:rsidRPr="00A40944">
              <w:rPr>
                <w:rFonts w:cs="Calibri"/>
                <w:color w:val="000000"/>
                <w:sz w:val="16"/>
                <w:szCs w:val="16"/>
              </w:rPr>
              <w:t>1.163.760,00</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55F8822" w14:textId="77777777" w:rsidR="00E95411" w:rsidRPr="00A40944" w:rsidRDefault="00E95411" w:rsidP="00B62280">
            <w:pPr>
              <w:jc w:val="right"/>
              <w:rPr>
                <w:rFonts w:cs="Calibri"/>
                <w:color w:val="000000"/>
                <w:sz w:val="16"/>
                <w:szCs w:val="16"/>
              </w:rPr>
            </w:pPr>
            <w:r w:rsidRPr="00A40944">
              <w:rPr>
                <w:rFonts w:cs="Calibri"/>
                <w:color w:val="000000"/>
                <w:sz w:val="16"/>
                <w:szCs w:val="16"/>
              </w:rPr>
              <w:t>1.163.760,00</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CF67E61" w14:textId="77777777" w:rsidR="00E95411" w:rsidRPr="00A40944" w:rsidRDefault="00E95411" w:rsidP="00B62280">
            <w:pPr>
              <w:jc w:val="right"/>
              <w:rPr>
                <w:rFonts w:cs="Calibri"/>
                <w:color w:val="000000"/>
                <w:sz w:val="16"/>
                <w:szCs w:val="16"/>
              </w:rPr>
            </w:pPr>
            <w:r w:rsidRPr="00A40944">
              <w:rPr>
                <w:rFonts w:cs="Calibri"/>
                <w:color w:val="000000"/>
                <w:sz w:val="16"/>
                <w:szCs w:val="16"/>
              </w:rPr>
              <w:t>1.163.760,00</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75B3D28" w14:textId="77777777" w:rsidR="00E95411" w:rsidRPr="00A40944" w:rsidRDefault="00E95411" w:rsidP="00B62280">
            <w:pPr>
              <w:jc w:val="right"/>
              <w:rPr>
                <w:rFonts w:cs="Calibri"/>
                <w:color w:val="000000"/>
                <w:sz w:val="16"/>
                <w:szCs w:val="16"/>
              </w:rPr>
            </w:pPr>
            <w:r w:rsidRPr="00A40944">
              <w:rPr>
                <w:rFonts w:cs="Calibri"/>
                <w:color w:val="000000"/>
                <w:sz w:val="16"/>
                <w:szCs w:val="16"/>
              </w:rPr>
              <w:t>1.163.760,00</w:t>
            </w:r>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246135B" w14:textId="77777777" w:rsidR="00E95411" w:rsidRPr="00A40944" w:rsidRDefault="00E95411" w:rsidP="00B62280">
            <w:pPr>
              <w:jc w:val="right"/>
              <w:rPr>
                <w:rFonts w:cs="Calibri"/>
                <w:color w:val="000000"/>
                <w:sz w:val="16"/>
                <w:szCs w:val="16"/>
              </w:rPr>
            </w:pPr>
            <w:r w:rsidRPr="00A40944">
              <w:rPr>
                <w:rFonts w:cs="Calibri"/>
                <w:color w:val="000000"/>
                <w:sz w:val="16"/>
                <w:szCs w:val="16"/>
              </w:rPr>
              <w:t>290.940,00</w:t>
            </w:r>
          </w:p>
        </w:tc>
        <w:tc>
          <w:tcPr>
            <w:tcW w:w="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5614C26" w14:textId="77777777" w:rsidR="00E95411" w:rsidRPr="00A40944" w:rsidRDefault="00E95411" w:rsidP="00B62280">
            <w:pPr>
              <w:jc w:val="right"/>
              <w:rPr>
                <w:rFonts w:cs="Calibri"/>
                <w:color w:val="000000"/>
                <w:sz w:val="16"/>
                <w:szCs w:val="16"/>
              </w:rPr>
            </w:pPr>
            <w:r w:rsidRPr="00A40944">
              <w:rPr>
                <w:rFonts w:cs="Calibri"/>
                <w:color w:val="000000"/>
                <w:sz w:val="16"/>
                <w:szCs w:val="16"/>
              </w:rPr>
              <w:t>5.818.800,00</w:t>
            </w:r>
          </w:p>
        </w:tc>
      </w:tr>
    </w:tbl>
    <w:p w14:paraId="0F75AB1F" w14:textId="77777777" w:rsidR="00E95411" w:rsidRPr="00A40944" w:rsidRDefault="00E95411" w:rsidP="00E95411">
      <w:pPr>
        <w:jc w:val="both"/>
        <w:rPr>
          <w:sz w:val="20"/>
          <w:szCs w:val="20"/>
        </w:rPr>
      </w:pPr>
    </w:p>
    <w:tbl>
      <w:tblPr>
        <w:tblStyle w:val="Tabelamrea"/>
        <w:tblW w:w="9471" w:type="dxa"/>
        <w:tblLook w:val="04A0" w:firstRow="1" w:lastRow="0" w:firstColumn="1" w:lastColumn="0" w:noHBand="0" w:noVBand="1"/>
      </w:tblPr>
      <w:tblGrid>
        <w:gridCol w:w="1047"/>
        <w:gridCol w:w="1015"/>
        <w:gridCol w:w="449"/>
        <w:gridCol w:w="983"/>
        <w:gridCol w:w="1015"/>
        <w:gridCol w:w="1015"/>
        <w:gridCol w:w="1015"/>
        <w:gridCol w:w="1015"/>
        <w:gridCol w:w="902"/>
        <w:gridCol w:w="1015"/>
      </w:tblGrid>
      <w:tr w:rsidR="00E95411" w:rsidRPr="00A40944" w14:paraId="65FDE43F" w14:textId="77777777" w:rsidTr="00F5615E">
        <w:trPr>
          <w:trHeight w:val="381"/>
        </w:trPr>
        <w:tc>
          <w:tcPr>
            <w:tcW w:w="1047" w:type="dxa"/>
            <w:hideMark/>
          </w:tcPr>
          <w:p w14:paraId="30328ED1" w14:textId="77777777" w:rsidR="00E95411" w:rsidRPr="00A40944" w:rsidRDefault="00E95411" w:rsidP="00B62280">
            <w:pPr>
              <w:jc w:val="both"/>
              <w:rPr>
                <w:b/>
                <w:sz w:val="16"/>
                <w:szCs w:val="16"/>
              </w:rPr>
            </w:pPr>
            <w:r w:rsidRPr="00A40944">
              <w:rPr>
                <w:b/>
                <w:sz w:val="16"/>
                <w:szCs w:val="16"/>
              </w:rPr>
              <w:t>Proračunska postavka</w:t>
            </w:r>
          </w:p>
        </w:tc>
        <w:tc>
          <w:tcPr>
            <w:tcW w:w="1015" w:type="dxa"/>
            <w:hideMark/>
          </w:tcPr>
          <w:p w14:paraId="1E9DB781" w14:textId="77777777" w:rsidR="00E95411" w:rsidRPr="00A40944" w:rsidRDefault="00E95411" w:rsidP="00B62280">
            <w:pPr>
              <w:jc w:val="both"/>
              <w:rPr>
                <w:b/>
                <w:sz w:val="16"/>
                <w:szCs w:val="16"/>
              </w:rPr>
            </w:pPr>
            <w:r w:rsidRPr="00A40944">
              <w:rPr>
                <w:b/>
                <w:sz w:val="16"/>
                <w:szCs w:val="16"/>
              </w:rPr>
              <w:t>Programsko območje</w:t>
            </w:r>
          </w:p>
        </w:tc>
        <w:tc>
          <w:tcPr>
            <w:tcW w:w="449" w:type="dxa"/>
            <w:hideMark/>
          </w:tcPr>
          <w:p w14:paraId="23957F98" w14:textId="77777777" w:rsidR="00E95411" w:rsidRPr="00A40944" w:rsidRDefault="00E95411" w:rsidP="00B62280">
            <w:pPr>
              <w:jc w:val="both"/>
              <w:rPr>
                <w:b/>
                <w:sz w:val="16"/>
                <w:szCs w:val="16"/>
              </w:rPr>
            </w:pPr>
            <w:r w:rsidRPr="00A40944">
              <w:rPr>
                <w:b/>
                <w:sz w:val="16"/>
                <w:szCs w:val="16"/>
              </w:rPr>
              <w:t>%</w:t>
            </w:r>
          </w:p>
        </w:tc>
        <w:tc>
          <w:tcPr>
            <w:tcW w:w="983" w:type="dxa"/>
            <w:hideMark/>
          </w:tcPr>
          <w:p w14:paraId="394CB8BF" w14:textId="77777777" w:rsidR="00E95411" w:rsidRPr="00A40944" w:rsidRDefault="00E95411" w:rsidP="00B62280">
            <w:pPr>
              <w:jc w:val="both"/>
              <w:rPr>
                <w:b/>
                <w:sz w:val="16"/>
                <w:szCs w:val="16"/>
              </w:rPr>
            </w:pPr>
            <w:r w:rsidRPr="00A40944">
              <w:rPr>
                <w:b/>
                <w:sz w:val="16"/>
                <w:szCs w:val="16"/>
              </w:rPr>
              <w:t>Leto 2018</w:t>
            </w:r>
          </w:p>
        </w:tc>
        <w:tc>
          <w:tcPr>
            <w:tcW w:w="1015" w:type="dxa"/>
            <w:hideMark/>
          </w:tcPr>
          <w:p w14:paraId="4F5838A6" w14:textId="77777777" w:rsidR="00E95411" w:rsidRPr="00A40944" w:rsidRDefault="00E95411" w:rsidP="00B62280">
            <w:pPr>
              <w:jc w:val="both"/>
              <w:rPr>
                <w:b/>
                <w:sz w:val="16"/>
                <w:szCs w:val="16"/>
              </w:rPr>
            </w:pPr>
            <w:r w:rsidRPr="00A40944">
              <w:rPr>
                <w:b/>
                <w:sz w:val="16"/>
                <w:szCs w:val="16"/>
              </w:rPr>
              <w:t>Leto 2019</w:t>
            </w:r>
          </w:p>
        </w:tc>
        <w:tc>
          <w:tcPr>
            <w:tcW w:w="1015" w:type="dxa"/>
            <w:hideMark/>
          </w:tcPr>
          <w:p w14:paraId="06821A2A" w14:textId="77777777" w:rsidR="00E95411" w:rsidRPr="00A40944" w:rsidRDefault="00E95411" w:rsidP="00B62280">
            <w:pPr>
              <w:jc w:val="both"/>
              <w:rPr>
                <w:b/>
                <w:sz w:val="16"/>
                <w:szCs w:val="16"/>
              </w:rPr>
            </w:pPr>
            <w:r w:rsidRPr="00A40944">
              <w:rPr>
                <w:b/>
                <w:sz w:val="16"/>
                <w:szCs w:val="16"/>
              </w:rPr>
              <w:t>Leto 2020</w:t>
            </w:r>
          </w:p>
        </w:tc>
        <w:tc>
          <w:tcPr>
            <w:tcW w:w="1015" w:type="dxa"/>
          </w:tcPr>
          <w:p w14:paraId="48327946" w14:textId="77777777" w:rsidR="00E95411" w:rsidRPr="00A40944" w:rsidRDefault="00E95411" w:rsidP="00B62280">
            <w:pPr>
              <w:jc w:val="both"/>
              <w:rPr>
                <w:b/>
                <w:sz w:val="16"/>
                <w:szCs w:val="16"/>
              </w:rPr>
            </w:pPr>
            <w:r w:rsidRPr="00A40944">
              <w:rPr>
                <w:b/>
                <w:sz w:val="16"/>
                <w:szCs w:val="16"/>
              </w:rPr>
              <w:t>Leto 2021</w:t>
            </w:r>
          </w:p>
        </w:tc>
        <w:tc>
          <w:tcPr>
            <w:tcW w:w="1015" w:type="dxa"/>
          </w:tcPr>
          <w:p w14:paraId="53635F3A" w14:textId="77777777" w:rsidR="00E95411" w:rsidRPr="00A40944" w:rsidRDefault="00E95411" w:rsidP="00B62280">
            <w:pPr>
              <w:jc w:val="both"/>
              <w:rPr>
                <w:b/>
                <w:sz w:val="16"/>
                <w:szCs w:val="16"/>
              </w:rPr>
            </w:pPr>
            <w:r w:rsidRPr="00A40944">
              <w:rPr>
                <w:b/>
                <w:sz w:val="16"/>
                <w:szCs w:val="16"/>
              </w:rPr>
              <w:t>Leto 2022</w:t>
            </w:r>
          </w:p>
        </w:tc>
        <w:tc>
          <w:tcPr>
            <w:tcW w:w="902" w:type="dxa"/>
          </w:tcPr>
          <w:p w14:paraId="26490405" w14:textId="77777777" w:rsidR="00E95411" w:rsidRPr="00A40944" w:rsidRDefault="00E95411" w:rsidP="00B62280">
            <w:pPr>
              <w:jc w:val="both"/>
              <w:rPr>
                <w:b/>
                <w:sz w:val="16"/>
                <w:szCs w:val="16"/>
              </w:rPr>
            </w:pPr>
            <w:r w:rsidRPr="00A40944">
              <w:rPr>
                <w:b/>
                <w:sz w:val="16"/>
                <w:szCs w:val="16"/>
              </w:rPr>
              <w:t>Leto 2023</w:t>
            </w:r>
          </w:p>
        </w:tc>
        <w:tc>
          <w:tcPr>
            <w:tcW w:w="1015" w:type="dxa"/>
          </w:tcPr>
          <w:p w14:paraId="5A2C0663" w14:textId="77777777" w:rsidR="00E95411" w:rsidRPr="00A40944" w:rsidRDefault="00E95411" w:rsidP="00B62280">
            <w:pPr>
              <w:jc w:val="both"/>
              <w:rPr>
                <w:b/>
                <w:sz w:val="16"/>
                <w:szCs w:val="16"/>
              </w:rPr>
            </w:pPr>
            <w:r w:rsidRPr="00A40944">
              <w:rPr>
                <w:b/>
                <w:sz w:val="16"/>
                <w:szCs w:val="16"/>
              </w:rPr>
              <w:t>SKUPAJ</w:t>
            </w:r>
          </w:p>
        </w:tc>
      </w:tr>
      <w:tr w:rsidR="00E95411" w:rsidRPr="00A40944" w14:paraId="5B2AC3CF" w14:textId="77777777" w:rsidTr="00F5615E">
        <w:trPr>
          <w:trHeight w:val="394"/>
        </w:trPr>
        <w:tc>
          <w:tcPr>
            <w:tcW w:w="1047" w:type="dxa"/>
            <w:hideMark/>
          </w:tcPr>
          <w:p w14:paraId="582A2E62" w14:textId="77777777" w:rsidR="00E95411" w:rsidRPr="00A40944" w:rsidRDefault="00E95411" w:rsidP="00B62280">
            <w:pPr>
              <w:jc w:val="both"/>
              <w:rPr>
                <w:sz w:val="16"/>
                <w:lang w:val="de-AT"/>
              </w:rPr>
            </w:pPr>
            <w:r w:rsidRPr="00A40944">
              <w:rPr>
                <w:sz w:val="16"/>
                <w:lang w:val="de-AT"/>
              </w:rPr>
              <w:t>160063 PN3.1 – Spodbujanje podjetništva -</w:t>
            </w:r>
          </w:p>
          <w:p w14:paraId="65425C36" w14:textId="77777777" w:rsidR="00E95411" w:rsidRPr="00A40944" w:rsidRDefault="00E95411" w:rsidP="00B62280">
            <w:pPr>
              <w:jc w:val="both"/>
              <w:rPr>
                <w:sz w:val="16"/>
                <w:lang w:val="de-AT"/>
              </w:rPr>
            </w:pPr>
            <w:r w:rsidRPr="00A40944">
              <w:rPr>
                <w:sz w:val="16"/>
                <w:lang w:val="de-AT"/>
              </w:rPr>
              <w:t>V-14-20-EU</w:t>
            </w:r>
          </w:p>
        </w:tc>
        <w:tc>
          <w:tcPr>
            <w:tcW w:w="1015" w:type="dxa"/>
          </w:tcPr>
          <w:p w14:paraId="3DD87210" w14:textId="77777777" w:rsidR="00E95411" w:rsidRPr="00A40944" w:rsidRDefault="00E95411" w:rsidP="00B62280">
            <w:pPr>
              <w:jc w:val="both"/>
              <w:rPr>
                <w:sz w:val="16"/>
                <w:szCs w:val="16"/>
              </w:rPr>
            </w:pPr>
            <w:r w:rsidRPr="00A40944">
              <w:rPr>
                <w:sz w:val="16"/>
                <w:szCs w:val="16"/>
              </w:rPr>
              <w:t>Vzhod</w:t>
            </w:r>
          </w:p>
        </w:tc>
        <w:tc>
          <w:tcPr>
            <w:tcW w:w="449" w:type="dxa"/>
          </w:tcPr>
          <w:p w14:paraId="339C9F9D" w14:textId="77777777" w:rsidR="00E95411" w:rsidRPr="00A40944" w:rsidRDefault="00E95411" w:rsidP="00B62280">
            <w:pPr>
              <w:jc w:val="both"/>
              <w:rPr>
                <w:sz w:val="16"/>
                <w:szCs w:val="16"/>
              </w:rPr>
            </w:pPr>
          </w:p>
          <w:p w14:paraId="1AA40EAC" w14:textId="77777777" w:rsidR="00E95411" w:rsidRPr="00A40944" w:rsidRDefault="00E95411" w:rsidP="00B62280">
            <w:pPr>
              <w:jc w:val="both"/>
              <w:rPr>
                <w:sz w:val="16"/>
                <w:szCs w:val="16"/>
              </w:rPr>
            </w:pPr>
            <w:r w:rsidRPr="00A40944">
              <w:rPr>
                <w:sz w:val="16"/>
                <w:szCs w:val="16"/>
              </w:rPr>
              <w:t>75</w:t>
            </w:r>
          </w:p>
        </w:tc>
        <w:tc>
          <w:tcPr>
            <w:tcW w:w="983" w:type="dxa"/>
            <w:vAlign w:val="bottom"/>
          </w:tcPr>
          <w:p w14:paraId="22D39EA6" w14:textId="77777777" w:rsidR="00E95411" w:rsidRPr="00A40944" w:rsidRDefault="00E95411" w:rsidP="00B62280">
            <w:pPr>
              <w:jc w:val="right"/>
              <w:rPr>
                <w:rFonts w:eastAsia="Times New Roman" w:cs="Calibri"/>
                <w:color w:val="000000"/>
                <w:sz w:val="16"/>
                <w:szCs w:val="16"/>
              </w:rPr>
            </w:pPr>
            <w:r w:rsidRPr="00A40944">
              <w:rPr>
                <w:rFonts w:cs="Calibri"/>
                <w:color w:val="000000"/>
                <w:sz w:val="16"/>
                <w:szCs w:val="16"/>
              </w:rPr>
              <w:t>906.390,00</w:t>
            </w:r>
          </w:p>
        </w:tc>
        <w:tc>
          <w:tcPr>
            <w:tcW w:w="1015" w:type="dxa"/>
            <w:vAlign w:val="bottom"/>
          </w:tcPr>
          <w:p w14:paraId="2B7A08B1" w14:textId="77777777" w:rsidR="00E95411" w:rsidRPr="00A40944" w:rsidRDefault="00E95411" w:rsidP="00B62280">
            <w:pPr>
              <w:jc w:val="right"/>
              <w:rPr>
                <w:rFonts w:cs="Calibri"/>
                <w:color w:val="000000"/>
                <w:sz w:val="16"/>
                <w:szCs w:val="16"/>
              </w:rPr>
            </w:pPr>
            <w:r w:rsidRPr="00A40944">
              <w:rPr>
                <w:rFonts w:cs="Calibri"/>
                <w:color w:val="000000"/>
                <w:sz w:val="16"/>
                <w:szCs w:val="16"/>
              </w:rPr>
              <w:t>1.208.520,00</w:t>
            </w:r>
          </w:p>
        </w:tc>
        <w:tc>
          <w:tcPr>
            <w:tcW w:w="1015" w:type="dxa"/>
            <w:vAlign w:val="bottom"/>
          </w:tcPr>
          <w:p w14:paraId="03AC4599" w14:textId="77777777" w:rsidR="00E95411" w:rsidRPr="00A40944" w:rsidRDefault="00E95411" w:rsidP="00B62280">
            <w:pPr>
              <w:jc w:val="right"/>
              <w:rPr>
                <w:rFonts w:cs="Calibri"/>
                <w:color w:val="000000"/>
                <w:sz w:val="16"/>
                <w:szCs w:val="16"/>
              </w:rPr>
            </w:pPr>
            <w:r w:rsidRPr="00A40944">
              <w:rPr>
                <w:rFonts w:cs="Calibri"/>
                <w:color w:val="000000"/>
                <w:sz w:val="16"/>
                <w:szCs w:val="16"/>
              </w:rPr>
              <w:t>1.208.520,00</w:t>
            </w:r>
          </w:p>
        </w:tc>
        <w:tc>
          <w:tcPr>
            <w:tcW w:w="1015" w:type="dxa"/>
            <w:vAlign w:val="bottom"/>
          </w:tcPr>
          <w:p w14:paraId="02F6A327" w14:textId="77777777" w:rsidR="00E95411" w:rsidRPr="00A40944" w:rsidRDefault="00E95411" w:rsidP="00B62280">
            <w:pPr>
              <w:jc w:val="right"/>
              <w:rPr>
                <w:rFonts w:cs="Calibri"/>
                <w:color w:val="000000"/>
                <w:sz w:val="16"/>
                <w:szCs w:val="16"/>
              </w:rPr>
            </w:pPr>
            <w:r w:rsidRPr="00A40944">
              <w:rPr>
                <w:rFonts w:cs="Calibri"/>
                <w:color w:val="000000"/>
                <w:sz w:val="16"/>
                <w:szCs w:val="16"/>
              </w:rPr>
              <w:t>1.208.520,00</w:t>
            </w:r>
          </w:p>
        </w:tc>
        <w:tc>
          <w:tcPr>
            <w:tcW w:w="1015" w:type="dxa"/>
            <w:vAlign w:val="bottom"/>
          </w:tcPr>
          <w:p w14:paraId="4ADDB4DB" w14:textId="77777777" w:rsidR="00E95411" w:rsidRPr="00A40944" w:rsidRDefault="00E95411" w:rsidP="00B62280">
            <w:pPr>
              <w:jc w:val="right"/>
              <w:rPr>
                <w:rFonts w:cs="Calibri"/>
                <w:color w:val="000000"/>
                <w:sz w:val="16"/>
                <w:szCs w:val="16"/>
              </w:rPr>
            </w:pPr>
            <w:r w:rsidRPr="00A40944">
              <w:rPr>
                <w:rFonts w:cs="Calibri"/>
                <w:color w:val="000000"/>
                <w:sz w:val="16"/>
                <w:szCs w:val="16"/>
              </w:rPr>
              <w:t>1.208.520,00</w:t>
            </w:r>
          </w:p>
        </w:tc>
        <w:tc>
          <w:tcPr>
            <w:tcW w:w="902" w:type="dxa"/>
            <w:vAlign w:val="bottom"/>
          </w:tcPr>
          <w:p w14:paraId="36701D6A" w14:textId="77777777" w:rsidR="00E95411" w:rsidRPr="00A40944" w:rsidRDefault="00E95411" w:rsidP="00B62280">
            <w:pPr>
              <w:jc w:val="right"/>
              <w:rPr>
                <w:rFonts w:cs="Calibri"/>
                <w:color w:val="000000"/>
                <w:sz w:val="16"/>
                <w:szCs w:val="16"/>
              </w:rPr>
            </w:pPr>
            <w:r w:rsidRPr="00A40944">
              <w:rPr>
                <w:rFonts w:cs="Calibri"/>
                <w:color w:val="000000"/>
                <w:sz w:val="16"/>
                <w:szCs w:val="16"/>
              </w:rPr>
              <w:t>302.130,00</w:t>
            </w:r>
          </w:p>
        </w:tc>
        <w:tc>
          <w:tcPr>
            <w:tcW w:w="1015" w:type="dxa"/>
            <w:vAlign w:val="bottom"/>
          </w:tcPr>
          <w:p w14:paraId="06252C8D" w14:textId="77777777" w:rsidR="00E95411" w:rsidRPr="00A40944" w:rsidRDefault="00E95411" w:rsidP="00B62280">
            <w:pPr>
              <w:jc w:val="right"/>
              <w:rPr>
                <w:rFonts w:cs="Calibri"/>
                <w:color w:val="000000"/>
                <w:sz w:val="16"/>
                <w:szCs w:val="16"/>
              </w:rPr>
            </w:pPr>
            <w:r w:rsidRPr="00A40944">
              <w:rPr>
                <w:rFonts w:cs="Calibri"/>
                <w:color w:val="000000"/>
                <w:sz w:val="16"/>
                <w:szCs w:val="16"/>
              </w:rPr>
              <w:t>6.042.600,00</w:t>
            </w:r>
          </w:p>
        </w:tc>
      </w:tr>
      <w:tr w:rsidR="00E95411" w:rsidRPr="00A40944" w14:paraId="4D6D0450" w14:textId="77777777" w:rsidTr="00F5615E">
        <w:trPr>
          <w:trHeight w:val="381"/>
        </w:trPr>
        <w:tc>
          <w:tcPr>
            <w:tcW w:w="1047" w:type="dxa"/>
            <w:hideMark/>
          </w:tcPr>
          <w:p w14:paraId="12A6CAF2" w14:textId="77777777" w:rsidR="00E95411" w:rsidRPr="00A40944" w:rsidRDefault="00E95411" w:rsidP="00B62280">
            <w:pPr>
              <w:jc w:val="both"/>
              <w:rPr>
                <w:sz w:val="16"/>
                <w:lang w:val="sl-SI"/>
              </w:rPr>
            </w:pPr>
            <w:r w:rsidRPr="00EB7F20">
              <w:rPr>
                <w:sz w:val="16"/>
                <w:szCs w:val="16"/>
                <w:lang w:val="sl-SI"/>
              </w:rPr>
              <w:t>160064 PN3.1 – Spodbujanje podjetništva –</w:t>
            </w:r>
          </w:p>
          <w:p w14:paraId="23C46B3A" w14:textId="77777777" w:rsidR="00E95411" w:rsidRPr="00A40944" w:rsidRDefault="00E95411" w:rsidP="00B62280">
            <w:pPr>
              <w:jc w:val="both"/>
              <w:rPr>
                <w:sz w:val="16"/>
                <w:lang w:val="sl-SI"/>
              </w:rPr>
            </w:pPr>
            <w:r w:rsidRPr="00EB7F20">
              <w:rPr>
                <w:sz w:val="16"/>
                <w:szCs w:val="16"/>
                <w:lang w:val="sl-SI"/>
              </w:rPr>
              <w:t>V-14-20-slovenska udeležba</w:t>
            </w:r>
          </w:p>
        </w:tc>
        <w:tc>
          <w:tcPr>
            <w:tcW w:w="1015" w:type="dxa"/>
          </w:tcPr>
          <w:p w14:paraId="41524438" w14:textId="77777777" w:rsidR="00E95411" w:rsidRPr="00A40944" w:rsidRDefault="00E95411" w:rsidP="00B62280">
            <w:pPr>
              <w:jc w:val="both"/>
              <w:rPr>
                <w:sz w:val="16"/>
                <w:szCs w:val="16"/>
              </w:rPr>
            </w:pPr>
            <w:r w:rsidRPr="00A40944">
              <w:rPr>
                <w:sz w:val="16"/>
                <w:szCs w:val="16"/>
              </w:rPr>
              <w:t>Vzhod</w:t>
            </w:r>
          </w:p>
        </w:tc>
        <w:tc>
          <w:tcPr>
            <w:tcW w:w="449" w:type="dxa"/>
          </w:tcPr>
          <w:p w14:paraId="0C10025F" w14:textId="77777777" w:rsidR="00E95411" w:rsidRPr="00A40944" w:rsidRDefault="00E95411" w:rsidP="00B62280">
            <w:pPr>
              <w:jc w:val="both"/>
              <w:rPr>
                <w:sz w:val="16"/>
                <w:szCs w:val="16"/>
              </w:rPr>
            </w:pPr>
          </w:p>
          <w:p w14:paraId="5D37AACF" w14:textId="77777777" w:rsidR="00E95411" w:rsidRPr="00A40944" w:rsidRDefault="00E95411" w:rsidP="00B62280">
            <w:pPr>
              <w:jc w:val="both"/>
              <w:rPr>
                <w:sz w:val="16"/>
                <w:szCs w:val="16"/>
              </w:rPr>
            </w:pPr>
            <w:r w:rsidRPr="00A40944">
              <w:rPr>
                <w:sz w:val="16"/>
                <w:szCs w:val="16"/>
              </w:rPr>
              <w:t>25</w:t>
            </w:r>
          </w:p>
        </w:tc>
        <w:tc>
          <w:tcPr>
            <w:tcW w:w="983" w:type="dxa"/>
            <w:vAlign w:val="bottom"/>
          </w:tcPr>
          <w:p w14:paraId="3BA0BF29" w14:textId="77777777" w:rsidR="00E95411" w:rsidRPr="00A40944" w:rsidRDefault="00E95411" w:rsidP="00B62280">
            <w:pPr>
              <w:jc w:val="right"/>
              <w:rPr>
                <w:rFonts w:eastAsia="Times New Roman" w:cs="Calibri"/>
                <w:color w:val="000000"/>
                <w:sz w:val="16"/>
                <w:szCs w:val="16"/>
              </w:rPr>
            </w:pPr>
            <w:r w:rsidRPr="00A40944">
              <w:rPr>
                <w:rFonts w:cs="Calibri"/>
                <w:color w:val="000000"/>
                <w:sz w:val="16"/>
                <w:szCs w:val="16"/>
              </w:rPr>
              <w:t>302.130,00</w:t>
            </w:r>
          </w:p>
        </w:tc>
        <w:tc>
          <w:tcPr>
            <w:tcW w:w="1015" w:type="dxa"/>
            <w:vAlign w:val="bottom"/>
          </w:tcPr>
          <w:p w14:paraId="20D25A51" w14:textId="77777777" w:rsidR="00E95411" w:rsidRPr="00A40944" w:rsidRDefault="00E95411" w:rsidP="00B62280">
            <w:pPr>
              <w:jc w:val="right"/>
              <w:rPr>
                <w:rFonts w:cs="Calibri"/>
                <w:color w:val="000000"/>
                <w:sz w:val="16"/>
                <w:szCs w:val="16"/>
              </w:rPr>
            </w:pPr>
            <w:r w:rsidRPr="00A40944">
              <w:rPr>
                <w:rFonts w:cs="Calibri"/>
                <w:color w:val="000000"/>
                <w:sz w:val="16"/>
                <w:szCs w:val="16"/>
              </w:rPr>
              <w:t>402.840,00</w:t>
            </w:r>
          </w:p>
        </w:tc>
        <w:tc>
          <w:tcPr>
            <w:tcW w:w="1015" w:type="dxa"/>
            <w:vAlign w:val="bottom"/>
          </w:tcPr>
          <w:p w14:paraId="40DFA7C6" w14:textId="77777777" w:rsidR="00E95411" w:rsidRPr="00A40944" w:rsidRDefault="00E95411" w:rsidP="00B62280">
            <w:pPr>
              <w:jc w:val="right"/>
              <w:rPr>
                <w:rFonts w:cs="Calibri"/>
                <w:color w:val="000000"/>
                <w:sz w:val="16"/>
                <w:szCs w:val="16"/>
              </w:rPr>
            </w:pPr>
            <w:r w:rsidRPr="00A40944">
              <w:rPr>
                <w:rFonts w:cs="Calibri"/>
                <w:color w:val="000000"/>
                <w:sz w:val="16"/>
                <w:szCs w:val="16"/>
              </w:rPr>
              <w:t>402.840,00</w:t>
            </w:r>
          </w:p>
        </w:tc>
        <w:tc>
          <w:tcPr>
            <w:tcW w:w="1015" w:type="dxa"/>
            <w:vAlign w:val="bottom"/>
          </w:tcPr>
          <w:p w14:paraId="5F34224E" w14:textId="77777777" w:rsidR="00E95411" w:rsidRPr="00A40944" w:rsidRDefault="00E95411" w:rsidP="00B62280">
            <w:pPr>
              <w:jc w:val="right"/>
              <w:rPr>
                <w:rFonts w:cs="Calibri"/>
                <w:color w:val="000000"/>
                <w:sz w:val="16"/>
                <w:szCs w:val="16"/>
              </w:rPr>
            </w:pPr>
            <w:r w:rsidRPr="00A40944">
              <w:rPr>
                <w:rFonts w:cs="Calibri"/>
                <w:color w:val="000000"/>
                <w:sz w:val="16"/>
                <w:szCs w:val="16"/>
              </w:rPr>
              <w:t>402.840,00</w:t>
            </w:r>
          </w:p>
        </w:tc>
        <w:tc>
          <w:tcPr>
            <w:tcW w:w="1015" w:type="dxa"/>
            <w:vAlign w:val="bottom"/>
          </w:tcPr>
          <w:p w14:paraId="6E150032" w14:textId="77777777" w:rsidR="00E95411" w:rsidRPr="00A40944" w:rsidRDefault="00E95411" w:rsidP="00B62280">
            <w:pPr>
              <w:jc w:val="right"/>
              <w:rPr>
                <w:rFonts w:cs="Calibri"/>
                <w:color w:val="000000"/>
                <w:sz w:val="16"/>
                <w:szCs w:val="16"/>
              </w:rPr>
            </w:pPr>
            <w:r w:rsidRPr="00A40944">
              <w:rPr>
                <w:rFonts w:cs="Calibri"/>
                <w:color w:val="000000"/>
                <w:sz w:val="16"/>
                <w:szCs w:val="16"/>
              </w:rPr>
              <w:t>402.840,00</w:t>
            </w:r>
          </w:p>
        </w:tc>
        <w:tc>
          <w:tcPr>
            <w:tcW w:w="902" w:type="dxa"/>
            <w:vAlign w:val="bottom"/>
          </w:tcPr>
          <w:p w14:paraId="36B573A7" w14:textId="77777777" w:rsidR="00E95411" w:rsidRPr="00A40944" w:rsidRDefault="00E95411" w:rsidP="00B62280">
            <w:pPr>
              <w:jc w:val="right"/>
              <w:rPr>
                <w:rFonts w:cs="Calibri"/>
                <w:color w:val="000000"/>
                <w:sz w:val="16"/>
                <w:szCs w:val="16"/>
              </w:rPr>
            </w:pPr>
            <w:r w:rsidRPr="00A40944">
              <w:rPr>
                <w:rFonts w:cs="Calibri"/>
                <w:color w:val="000000"/>
                <w:sz w:val="16"/>
                <w:szCs w:val="16"/>
              </w:rPr>
              <w:t>100.710,00</w:t>
            </w:r>
          </w:p>
        </w:tc>
        <w:tc>
          <w:tcPr>
            <w:tcW w:w="1015" w:type="dxa"/>
            <w:vAlign w:val="bottom"/>
          </w:tcPr>
          <w:p w14:paraId="6A22A050" w14:textId="77777777" w:rsidR="00E95411" w:rsidRPr="00A40944" w:rsidRDefault="00E95411" w:rsidP="00B62280">
            <w:pPr>
              <w:jc w:val="right"/>
              <w:rPr>
                <w:rFonts w:cs="Calibri"/>
                <w:color w:val="000000"/>
                <w:sz w:val="16"/>
                <w:szCs w:val="16"/>
              </w:rPr>
            </w:pPr>
            <w:r w:rsidRPr="00A40944">
              <w:rPr>
                <w:rFonts w:cs="Calibri"/>
                <w:color w:val="000000"/>
                <w:sz w:val="16"/>
                <w:szCs w:val="16"/>
              </w:rPr>
              <w:t>2.014.200,00</w:t>
            </w:r>
          </w:p>
        </w:tc>
      </w:tr>
      <w:tr w:rsidR="00E95411" w:rsidRPr="00A40944" w14:paraId="1CA9D388" w14:textId="77777777" w:rsidTr="00F5615E">
        <w:trPr>
          <w:trHeight w:val="177"/>
        </w:trPr>
        <w:tc>
          <w:tcPr>
            <w:tcW w:w="1047" w:type="dxa"/>
            <w:hideMark/>
          </w:tcPr>
          <w:p w14:paraId="6A4B5670" w14:textId="77777777" w:rsidR="00E95411" w:rsidRPr="00A40944" w:rsidRDefault="00E95411" w:rsidP="00B62280">
            <w:pPr>
              <w:jc w:val="both"/>
              <w:rPr>
                <w:sz w:val="16"/>
                <w:szCs w:val="16"/>
              </w:rPr>
            </w:pPr>
            <w:r w:rsidRPr="00A40944">
              <w:rPr>
                <w:b/>
                <w:sz w:val="16"/>
                <w:szCs w:val="16"/>
              </w:rPr>
              <w:t>Skupaj</w:t>
            </w:r>
          </w:p>
        </w:tc>
        <w:tc>
          <w:tcPr>
            <w:tcW w:w="1015" w:type="dxa"/>
          </w:tcPr>
          <w:p w14:paraId="673FFDAC" w14:textId="77777777" w:rsidR="00E95411" w:rsidRPr="00A40944" w:rsidRDefault="00E95411" w:rsidP="00B62280">
            <w:pPr>
              <w:jc w:val="both"/>
              <w:rPr>
                <w:sz w:val="16"/>
                <w:szCs w:val="16"/>
              </w:rPr>
            </w:pPr>
          </w:p>
        </w:tc>
        <w:tc>
          <w:tcPr>
            <w:tcW w:w="449" w:type="dxa"/>
            <w:hideMark/>
          </w:tcPr>
          <w:p w14:paraId="1CF39A69" w14:textId="77777777" w:rsidR="00E95411" w:rsidRPr="00A40944" w:rsidRDefault="00E95411" w:rsidP="00B62280">
            <w:pPr>
              <w:jc w:val="both"/>
              <w:rPr>
                <w:b/>
                <w:sz w:val="16"/>
                <w:szCs w:val="16"/>
              </w:rPr>
            </w:pPr>
            <w:r w:rsidRPr="00A40944">
              <w:rPr>
                <w:b/>
                <w:sz w:val="16"/>
                <w:szCs w:val="16"/>
              </w:rPr>
              <w:t>100</w:t>
            </w:r>
          </w:p>
        </w:tc>
        <w:tc>
          <w:tcPr>
            <w:tcW w:w="983" w:type="dxa"/>
            <w:vAlign w:val="bottom"/>
          </w:tcPr>
          <w:p w14:paraId="48776956" w14:textId="77777777" w:rsidR="00E95411" w:rsidRPr="00A40944" w:rsidRDefault="00E95411" w:rsidP="00B62280">
            <w:pPr>
              <w:jc w:val="right"/>
              <w:rPr>
                <w:rFonts w:eastAsia="Times New Roman" w:cs="Calibri"/>
                <w:color w:val="000000"/>
                <w:sz w:val="16"/>
                <w:szCs w:val="16"/>
              </w:rPr>
            </w:pPr>
            <w:r w:rsidRPr="00A40944">
              <w:rPr>
                <w:rFonts w:cs="Calibri"/>
                <w:color w:val="000000"/>
                <w:sz w:val="16"/>
                <w:szCs w:val="16"/>
              </w:rPr>
              <w:t>1.208.520,00</w:t>
            </w:r>
          </w:p>
        </w:tc>
        <w:tc>
          <w:tcPr>
            <w:tcW w:w="1015" w:type="dxa"/>
            <w:vAlign w:val="bottom"/>
          </w:tcPr>
          <w:p w14:paraId="2810F51D" w14:textId="77777777" w:rsidR="00E95411" w:rsidRPr="00A40944" w:rsidRDefault="00E95411" w:rsidP="00B62280">
            <w:pPr>
              <w:jc w:val="right"/>
              <w:rPr>
                <w:rFonts w:cs="Calibri"/>
                <w:color w:val="000000"/>
                <w:sz w:val="16"/>
                <w:szCs w:val="16"/>
              </w:rPr>
            </w:pPr>
            <w:r w:rsidRPr="00A40944">
              <w:rPr>
                <w:rFonts w:cs="Calibri"/>
                <w:color w:val="000000"/>
                <w:sz w:val="16"/>
                <w:szCs w:val="16"/>
              </w:rPr>
              <w:t>1.611.360,00</w:t>
            </w:r>
          </w:p>
        </w:tc>
        <w:tc>
          <w:tcPr>
            <w:tcW w:w="1015" w:type="dxa"/>
            <w:vAlign w:val="bottom"/>
          </w:tcPr>
          <w:p w14:paraId="2D983074" w14:textId="77777777" w:rsidR="00E95411" w:rsidRPr="00A40944" w:rsidRDefault="00E95411" w:rsidP="00B62280">
            <w:pPr>
              <w:jc w:val="right"/>
              <w:rPr>
                <w:rFonts w:cs="Calibri"/>
                <w:color w:val="000000"/>
                <w:sz w:val="16"/>
                <w:szCs w:val="16"/>
              </w:rPr>
            </w:pPr>
            <w:r w:rsidRPr="00A40944">
              <w:rPr>
                <w:rFonts w:cs="Calibri"/>
                <w:color w:val="000000"/>
                <w:sz w:val="16"/>
                <w:szCs w:val="16"/>
              </w:rPr>
              <w:t>1.611.360,00</w:t>
            </w:r>
          </w:p>
        </w:tc>
        <w:tc>
          <w:tcPr>
            <w:tcW w:w="1015" w:type="dxa"/>
            <w:vAlign w:val="bottom"/>
          </w:tcPr>
          <w:p w14:paraId="4287A097" w14:textId="77777777" w:rsidR="00E95411" w:rsidRPr="00A40944" w:rsidRDefault="00E95411" w:rsidP="00B62280">
            <w:pPr>
              <w:jc w:val="right"/>
              <w:rPr>
                <w:rFonts w:cs="Calibri"/>
                <w:color w:val="000000"/>
                <w:sz w:val="16"/>
                <w:szCs w:val="16"/>
              </w:rPr>
            </w:pPr>
            <w:r w:rsidRPr="00A40944">
              <w:rPr>
                <w:rFonts w:cs="Calibri"/>
                <w:color w:val="000000"/>
                <w:sz w:val="16"/>
                <w:szCs w:val="16"/>
              </w:rPr>
              <w:t>1.611.360,00</w:t>
            </w:r>
          </w:p>
        </w:tc>
        <w:tc>
          <w:tcPr>
            <w:tcW w:w="1015" w:type="dxa"/>
            <w:vAlign w:val="bottom"/>
          </w:tcPr>
          <w:p w14:paraId="6828A183" w14:textId="77777777" w:rsidR="00E95411" w:rsidRPr="00A40944" w:rsidRDefault="00E95411" w:rsidP="00B62280">
            <w:pPr>
              <w:jc w:val="right"/>
              <w:rPr>
                <w:rFonts w:cs="Calibri"/>
                <w:color w:val="000000"/>
                <w:sz w:val="16"/>
                <w:szCs w:val="16"/>
              </w:rPr>
            </w:pPr>
            <w:r w:rsidRPr="00A40944">
              <w:rPr>
                <w:rFonts w:cs="Calibri"/>
                <w:color w:val="000000"/>
                <w:sz w:val="16"/>
                <w:szCs w:val="16"/>
              </w:rPr>
              <w:t>1.611.360,00</w:t>
            </w:r>
          </w:p>
        </w:tc>
        <w:tc>
          <w:tcPr>
            <w:tcW w:w="902" w:type="dxa"/>
            <w:vAlign w:val="bottom"/>
          </w:tcPr>
          <w:p w14:paraId="79C90490" w14:textId="77777777" w:rsidR="00E95411" w:rsidRPr="00A40944" w:rsidRDefault="00E95411" w:rsidP="00B62280">
            <w:pPr>
              <w:jc w:val="right"/>
              <w:rPr>
                <w:rFonts w:cs="Calibri"/>
                <w:color w:val="000000"/>
                <w:sz w:val="16"/>
                <w:szCs w:val="16"/>
              </w:rPr>
            </w:pPr>
            <w:r w:rsidRPr="00A40944">
              <w:rPr>
                <w:rFonts w:cs="Calibri"/>
                <w:color w:val="000000"/>
                <w:sz w:val="16"/>
                <w:szCs w:val="16"/>
              </w:rPr>
              <w:t>402.840,00</w:t>
            </w:r>
          </w:p>
        </w:tc>
        <w:tc>
          <w:tcPr>
            <w:tcW w:w="1015" w:type="dxa"/>
            <w:vAlign w:val="bottom"/>
          </w:tcPr>
          <w:p w14:paraId="2FC110AF" w14:textId="77777777" w:rsidR="00E95411" w:rsidRPr="00A40944" w:rsidRDefault="00E95411" w:rsidP="00B62280">
            <w:pPr>
              <w:jc w:val="right"/>
              <w:rPr>
                <w:rFonts w:cs="Calibri"/>
                <w:color w:val="000000"/>
                <w:sz w:val="16"/>
                <w:szCs w:val="16"/>
              </w:rPr>
            </w:pPr>
            <w:r w:rsidRPr="00A40944">
              <w:rPr>
                <w:rFonts w:cs="Calibri"/>
                <w:color w:val="000000"/>
                <w:sz w:val="16"/>
                <w:szCs w:val="16"/>
              </w:rPr>
              <w:t>8.056.800,00</w:t>
            </w:r>
          </w:p>
        </w:tc>
      </w:tr>
    </w:tbl>
    <w:p w14:paraId="3A24C699" w14:textId="77777777" w:rsidR="00BB526F" w:rsidRPr="00A40944" w:rsidRDefault="00BB526F" w:rsidP="00916A9F">
      <w:pPr>
        <w:jc w:val="both"/>
        <w:rPr>
          <w:sz w:val="20"/>
          <w:szCs w:val="20"/>
        </w:rPr>
      </w:pPr>
    </w:p>
    <w:p w14:paraId="2FE3AC48" w14:textId="77777777" w:rsidR="00BB526F" w:rsidRPr="00A40944" w:rsidRDefault="00BB526F" w:rsidP="00916A9F">
      <w:pPr>
        <w:jc w:val="both"/>
        <w:rPr>
          <w:sz w:val="20"/>
          <w:szCs w:val="20"/>
        </w:rPr>
      </w:pPr>
    </w:p>
    <w:p w14:paraId="4C5511AF" w14:textId="77777777" w:rsidR="00916A9F" w:rsidRPr="00A40944" w:rsidRDefault="00916A9F" w:rsidP="00916A9F">
      <w:pPr>
        <w:jc w:val="both"/>
        <w:rPr>
          <w:sz w:val="20"/>
          <w:szCs w:val="20"/>
        </w:rPr>
      </w:pPr>
      <w:r w:rsidRPr="00A40944">
        <w:rPr>
          <w:sz w:val="20"/>
          <w:szCs w:val="20"/>
        </w:rPr>
        <w:t>Sredstva niso prenosljiva med programskimi območji. Vsa sredstva so namenska sredstva EU in sicer namenska sredstva Evropskega sklada za regionalni razvoj.</w:t>
      </w:r>
    </w:p>
    <w:p w14:paraId="76944402" w14:textId="77777777" w:rsidR="00916A9F" w:rsidRPr="00A40944" w:rsidRDefault="00916A9F" w:rsidP="00916A9F">
      <w:pPr>
        <w:jc w:val="both"/>
        <w:rPr>
          <w:sz w:val="20"/>
          <w:szCs w:val="20"/>
        </w:rPr>
      </w:pPr>
    </w:p>
    <w:p w14:paraId="3101EDF9" w14:textId="77777777" w:rsidR="00916A9F" w:rsidRPr="00A40944" w:rsidRDefault="00916A9F" w:rsidP="00916A9F">
      <w:pPr>
        <w:jc w:val="both"/>
        <w:rPr>
          <w:sz w:val="20"/>
          <w:szCs w:val="20"/>
        </w:rPr>
      </w:pPr>
      <w:r w:rsidRPr="00A40944">
        <w:rPr>
          <w:sz w:val="20"/>
          <w:szCs w:val="20"/>
        </w:rPr>
        <w:t xml:space="preserve">Obdobje razpoložljivosti sredstev za javni razpis obsega proračunska leta </w:t>
      </w:r>
      <w:r w:rsidRPr="00B044FA">
        <w:rPr>
          <w:sz w:val="20"/>
          <w:szCs w:val="20"/>
        </w:rPr>
        <w:t>2018 - 2023</w:t>
      </w:r>
      <w:r w:rsidRPr="00A40944">
        <w:rPr>
          <w:i/>
          <w:sz w:val="20"/>
          <w:szCs w:val="20"/>
        </w:rPr>
        <w:t>,</w:t>
      </w:r>
      <w:r w:rsidRPr="00A40944">
        <w:rPr>
          <w:sz w:val="20"/>
          <w:szCs w:val="20"/>
        </w:rPr>
        <w:t xml:space="preserve"> oziroma traja do porabe sredstev.</w:t>
      </w:r>
    </w:p>
    <w:p w14:paraId="32133D01" w14:textId="77777777" w:rsidR="00916A9F" w:rsidRPr="00A40944" w:rsidRDefault="00916A9F" w:rsidP="00916A9F">
      <w:pPr>
        <w:jc w:val="both"/>
        <w:rPr>
          <w:sz w:val="20"/>
          <w:szCs w:val="20"/>
        </w:rPr>
      </w:pPr>
    </w:p>
    <w:p w14:paraId="27181725" w14:textId="77777777" w:rsidR="00916A9F" w:rsidRPr="00A40944" w:rsidRDefault="00916A9F" w:rsidP="00916A9F">
      <w:pPr>
        <w:jc w:val="both"/>
        <w:rPr>
          <w:sz w:val="20"/>
          <w:szCs w:val="20"/>
        </w:rPr>
      </w:pPr>
      <w:r w:rsidRPr="00A40944">
        <w:rPr>
          <w:sz w:val="20"/>
          <w:szCs w:val="20"/>
        </w:rPr>
        <w:t>Predvideno koriščenje sredstev po posameznem letu je:</w:t>
      </w:r>
    </w:p>
    <w:p w14:paraId="623CC0BA" w14:textId="77777777" w:rsidR="00916A9F" w:rsidRPr="00A40944" w:rsidRDefault="00916A9F" w:rsidP="00916A9F">
      <w:pPr>
        <w:jc w:val="both"/>
        <w:rPr>
          <w:sz w:val="20"/>
          <w:szCs w:val="20"/>
        </w:rPr>
      </w:pPr>
      <w:r w:rsidRPr="00A40944">
        <w:rPr>
          <w:sz w:val="20"/>
          <w:szCs w:val="20"/>
        </w:rPr>
        <w:t>- leto 2018: 2.081.340,00 EUR</w:t>
      </w:r>
    </w:p>
    <w:p w14:paraId="4FBA9B0D" w14:textId="77777777" w:rsidR="00916A9F" w:rsidRPr="00A40944" w:rsidRDefault="00916A9F" w:rsidP="00916A9F">
      <w:pPr>
        <w:jc w:val="both"/>
        <w:rPr>
          <w:sz w:val="20"/>
          <w:szCs w:val="20"/>
        </w:rPr>
      </w:pPr>
      <w:r w:rsidRPr="00A40944">
        <w:rPr>
          <w:sz w:val="20"/>
          <w:szCs w:val="20"/>
        </w:rPr>
        <w:t>- leto 2019: 2.775.120,00 EUR</w:t>
      </w:r>
    </w:p>
    <w:p w14:paraId="44DB28C0" w14:textId="77777777" w:rsidR="00916A9F" w:rsidRPr="00A40944" w:rsidRDefault="00916A9F" w:rsidP="00916A9F">
      <w:pPr>
        <w:jc w:val="both"/>
        <w:rPr>
          <w:sz w:val="20"/>
          <w:szCs w:val="20"/>
        </w:rPr>
      </w:pPr>
      <w:r w:rsidRPr="00A40944">
        <w:rPr>
          <w:sz w:val="20"/>
          <w:szCs w:val="20"/>
        </w:rPr>
        <w:t>- leto 2020: 2.775.120,00 EUR</w:t>
      </w:r>
    </w:p>
    <w:p w14:paraId="26B71E3A" w14:textId="77777777" w:rsidR="00916A9F" w:rsidRPr="00A40944" w:rsidRDefault="00916A9F" w:rsidP="00916A9F">
      <w:pPr>
        <w:jc w:val="both"/>
        <w:rPr>
          <w:sz w:val="20"/>
          <w:szCs w:val="20"/>
        </w:rPr>
      </w:pPr>
      <w:r w:rsidRPr="00A40944">
        <w:rPr>
          <w:sz w:val="20"/>
          <w:szCs w:val="20"/>
        </w:rPr>
        <w:t>- leto 2021: 2.775.120,00 EUR</w:t>
      </w:r>
    </w:p>
    <w:p w14:paraId="5A0F4DB1" w14:textId="77777777" w:rsidR="00916A9F" w:rsidRPr="00A40944" w:rsidRDefault="00916A9F" w:rsidP="00916A9F">
      <w:pPr>
        <w:jc w:val="both"/>
        <w:rPr>
          <w:sz w:val="20"/>
          <w:szCs w:val="20"/>
        </w:rPr>
      </w:pPr>
      <w:r w:rsidRPr="00A40944">
        <w:rPr>
          <w:sz w:val="20"/>
          <w:szCs w:val="20"/>
        </w:rPr>
        <w:t>- leto 2022: 2.775.120,00 EUR</w:t>
      </w:r>
    </w:p>
    <w:p w14:paraId="1824691A" w14:textId="77777777" w:rsidR="00916A9F" w:rsidRPr="00A40944" w:rsidRDefault="00916A9F" w:rsidP="00916A9F">
      <w:pPr>
        <w:jc w:val="both"/>
        <w:rPr>
          <w:sz w:val="20"/>
          <w:szCs w:val="20"/>
        </w:rPr>
      </w:pPr>
      <w:r w:rsidRPr="00A40944">
        <w:rPr>
          <w:sz w:val="20"/>
          <w:szCs w:val="20"/>
        </w:rPr>
        <w:t>- leto 2023:    693.780,00 EUR</w:t>
      </w:r>
    </w:p>
    <w:p w14:paraId="47E0D034" w14:textId="77777777" w:rsidR="00916A9F" w:rsidRPr="00A40944" w:rsidRDefault="00916A9F" w:rsidP="00916A9F">
      <w:pPr>
        <w:jc w:val="both"/>
        <w:rPr>
          <w:sz w:val="20"/>
          <w:szCs w:val="20"/>
        </w:rPr>
      </w:pPr>
    </w:p>
    <w:p w14:paraId="16A038DB" w14:textId="77777777" w:rsidR="00916A9F" w:rsidRPr="00A40944" w:rsidRDefault="00916A9F" w:rsidP="00916A9F">
      <w:pPr>
        <w:jc w:val="both"/>
        <w:rPr>
          <w:sz w:val="20"/>
          <w:szCs w:val="20"/>
        </w:rPr>
      </w:pPr>
      <w:r w:rsidRPr="00A40944">
        <w:rPr>
          <w:sz w:val="20"/>
          <w:szCs w:val="20"/>
        </w:rPr>
        <w:t>V kolikor sredstva ne bodo porabljena po predvideni časovnici, se neporabljena sredstva lahko prenese v naslednje leto</w:t>
      </w:r>
      <w:r w:rsidR="00AD5968">
        <w:rPr>
          <w:sz w:val="20"/>
          <w:szCs w:val="20"/>
        </w:rPr>
        <w:t xml:space="preserve"> v skladu z razpoložljivostjo proračunskih sredstev</w:t>
      </w:r>
      <w:r w:rsidRPr="00A40944">
        <w:rPr>
          <w:sz w:val="20"/>
          <w:szCs w:val="20"/>
        </w:rPr>
        <w:t>.</w:t>
      </w:r>
    </w:p>
    <w:p w14:paraId="1BB1D47F" w14:textId="77777777" w:rsidR="00916A9F" w:rsidRPr="00A40944" w:rsidRDefault="00916A9F" w:rsidP="00916A9F">
      <w:pPr>
        <w:jc w:val="both"/>
        <w:rPr>
          <w:sz w:val="20"/>
          <w:szCs w:val="20"/>
        </w:rPr>
      </w:pPr>
    </w:p>
    <w:p w14:paraId="1031C2B0" w14:textId="77777777" w:rsidR="00916A9F" w:rsidRPr="00A40944" w:rsidRDefault="00916A9F" w:rsidP="00916A9F">
      <w:pPr>
        <w:jc w:val="both"/>
        <w:rPr>
          <w:sz w:val="20"/>
          <w:szCs w:val="20"/>
        </w:rPr>
      </w:pPr>
      <w:r w:rsidRPr="00A40944">
        <w:rPr>
          <w:sz w:val="20"/>
          <w:szCs w:val="20"/>
        </w:rPr>
        <w:t>V primeru, da se spremeni višina razpisanih sredstev, se to objavi v Uradnem listu RS do izdaje sklepov o (ne)izboru.</w:t>
      </w:r>
    </w:p>
    <w:p w14:paraId="60069667" w14:textId="77777777" w:rsidR="00916A9F" w:rsidRPr="00A40944" w:rsidRDefault="00916A9F" w:rsidP="00916A9F">
      <w:pPr>
        <w:jc w:val="both"/>
        <w:rPr>
          <w:sz w:val="20"/>
          <w:szCs w:val="20"/>
        </w:rPr>
      </w:pPr>
    </w:p>
    <w:p w14:paraId="77C4DDA8" w14:textId="77777777" w:rsidR="00916A9F" w:rsidRPr="00A40944" w:rsidRDefault="00916A9F" w:rsidP="00916A9F">
      <w:pPr>
        <w:jc w:val="both"/>
        <w:rPr>
          <w:sz w:val="20"/>
          <w:szCs w:val="20"/>
        </w:rPr>
      </w:pPr>
      <w:r w:rsidRPr="00A40944">
        <w:rPr>
          <w:sz w:val="20"/>
          <w:szCs w:val="20"/>
        </w:rPr>
        <w:t>Del razpisanih sredstev lahko ostane nerazporejen v primeru premajhnega števila ustreznih vlog.</w:t>
      </w:r>
    </w:p>
    <w:p w14:paraId="567879FB" w14:textId="77777777" w:rsidR="00916A9F" w:rsidRPr="00A40944" w:rsidRDefault="00916A9F" w:rsidP="00916A9F">
      <w:pPr>
        <w:jc w:val="both"/>
        <w:rPr>
          <w:sz w:val="20"/>
          <w:szCs w:val="20"/>
        </w:rPr>
      </w:pPr>
    </w:p>
    <w:p w14:paraId="66EC6713" w14:textId="77777777" w:rsidR="00916A9F" w:rsidRPr="00A40944" w:rsidRDefault="00916A9F" w:rsidP="00325331">
      <w:pPr>
        <w:jc w:val="both"/>
        <w:rPr>
          <w:sz w:val="20"/>
          <w:szCs w:val="20"/>
        </w:rPr>
      </w:pPr>
      <w:r w:rsidRPr="00A40944">
        <w:rPr>
          <w:sz w:val="20"/>
          <w:szCs w:val="20"/>
        </w:rPr>
        <w:t xml:space="preserve">Dinamika financiranja operacije bo določena s pogodbo o financiranju med izbranim </w:t>
      </w:r>
      <w:r w:rsidR="00FD6B75" w:rsidRPr="00A40944">
        <w:rPr>
          <w:sz w:val="20"/>
          <w:szCs w:val="20"/>
        </w:rPr>
        <w:t>vlagatelj</w:t>
      </w:r>
      <w:r w:rsidRPr="00A40944">
        <w:rPr>
          <w:sz w:val="20"/>
          <w:szCs w:val="20"/>
        </w:rPr>
        <w:t>em</w:t>
      </w:r>
      <w:r w:rsidR="00106592">
        <w:rPr>
          <w:sz w:val="20"/>
          <w:szCs w:val="20"/>
        </w:rPr>
        <w:t xml:space="preserve"> in agencijo</w:t>
      </w:r>
      <w:r w:rsidRPr="00A40944">
        <w:rPr>
          <w:sz w:val="20"/>
          <w:szCs w:val="20"/>
        </w:rPr>
        <w:t xml:space="preserve">, v odvisnosti od finančnega načrta izvajanja projekta in od razpoložljivosti proračunskih sredstev. </w:t>
      </w:r>
    </w:p>
    <w:p w14:paraId="163B3C64" w14:textId="77777777" w:rsidR="00D55660" w:rsidRPr="00A40944" w:rsidRDefault="00D55660" w:rsidP="00916A9F">
      <w:pPr>
        <w:jc w:val="both"/>
        <w:rPr>
          <w:sz w:val="20"/>
          <w:szCs w:val="20"/>
        </w:rPr>
      </w:pPr>
    </w:p>
    <w:p w14:paraId="79887ECC" w14:textId="77777777" w:rsidR="00916A9F" w:rsidRPr="00A40944" w:rsidRDefault="00916A9F" w:rsidP="00916A9F">
      <w:pPr>
        <w:jc w:val="both"/>
        <w:rPr>
          <w:sz w:val="20"/>
          <w:szCs w:val="20"/>
        </w:rPr>
      </w:pPr>
      <w:r w:rsidRPr="00A40944">
        <w:rPr>
          <w:sz w:val="20"/>
          <w:szCs w:val="20"/>
        </w:rPr>
        <w:t xml:space="preserve">Izplačila </w:t>
      </w:r>
      <w:r w:rsidR="00D55660" w:rsidRPr="00A40944">
        <w:rPr>
          <w:sz w:val="20"/>
          <w:szCs w:val="20"/>
        </w:rPr>
        <w:t>agencije</w:t>
      </w:r>
      <w:r w:rsidRPr="00A40944">
        <w:rPr>
          <w:sz w:val="20"/>
          <w:szCs w:val="20"/>
        </w:rPr>
        <w:t xml:space="preserve"> so odvisna od razpoložljivosti proračunskih sredstev in programa </w:t>
      </w:r>
      <w:r w:rsidR="00595E04" w:rsidRPr="00A40944">
        <w:rPr>
          <w:sz w:val="20"/>
          <w:szCs w:val="20"/>
        </w:rPr>
        <w:t xml:space="preserve">agencije </w:t>
      </w:r>
      <w:r w:rsidRPr="00A40944">
        <w:rPr>
          <w:sz w:val="20"/>
          <w:szCs w:val="20"/>
        </w:rPr>
        <w:t xml:space="preserve">za ta namen. V kolikor bi bile ukinjene ali zmanjšane pravice porabe na proračunskih postavkah, lahko </w:t>
      </w:r>
      <w:r w:rsidR="00E63F8E" w:rsidRPr="00A40944">
        <w:rPr>
          <w:sz w:val="20"/>
          <w:szCs w:val="20"/>
        </w:rPr>
        <w:t>agencija</w:t>
      </w:r>
      <w:r w:rsidRPr="00A40944">
        <w:rPr>
          <w:sz w:val="20"/>
          <w:szCs w:val="20"/>
        </w:rPr>
        <w:t xml:space="preserve"> razveljavi javni razpis in izdane sklepe o izboru, ali skladno s pogodbo o financiranju določi novo pogodbeno vrednost ali dinamiko izplačil. Če se izbrani </w:t>
      </w:r>
      <w:r w:rsidR="00FD6B75" w:rsidRPr="00A40944">
        <w:rPr>
          <w:sz w:val="20"/>
          <w:szCs w:val="20"/>
        </w:rPr>
        <w:t>vlagatelj</w:t>
      </w:r>
      <w:r w:rsidRPr="00A40944">
        <w:rPr>
          <w:sz w:val="20"/>
          <w:szCs w:val="20"/>
        </w:rPr>
        <w:t xml:space="preserve"> ne strinja s predlogom </w:t>
      </w:r>
      <w:r w:rsidR="00E63F8E" w:rsidRPr="00A40944">
        <w:rPr>
          <w:sz w:val="20"/>
          <w:szCs w:val="20"/>
        </w:rPr>
        <w:t>agencije</w:t>
      </w:r>
      <w:r w:rsidRPr="00A40944">
        <w:rPr>
          <w:sz w:val="20"/>
          <w:szCs w:val="20"/>
        </w:rPr>
        <w:t xml:space="preserve"> se šteje, da odstopa </w:t>
      </w:r>
      <w:r w:rsidR="00E63F8E" w:rsidRPr="00A40944">
        <w:rPr>
          <w:sz w:val="20"/>
          <w:szCs w:val="20"/>
        </w:rPr>
        <w:t xml:space="preserve">od vloge oziroma od pogodbe o </w:t>
      </w:r>
      <w:r w:rsidRPr="00A40944">
        <w:rPr>
          <w:sz w:val="20"/>
          <w:szCs w:val="20"/>
        </w:rPr>
        <w:t>financiranju.</w:t>
      </w:r>
    </w:p>
    <w:p w14:paraId="04755A57" w14:textId="77777777" w:rsidR="00916A9F" w:rsidRPr="00A40944" w:rsidRDefault="00916A9F" w:rsidP="00916A9F">
      <w:pPr>
        <w:jc w:val="both"/>
        <w:rPr>
          <w:sz w:val="20"/>
          <w:szCs w:val="20"/>
        </w:rPr>
      </w:pPr>
    </w:p>
    <w:p w14:paraId="25176365" w14:textId="77777777" w:rsidR="00916A9F" w:rsidRPr="00A40944" w:rsidRDefault="00133AB0" w:rsidP="00916A9F">
      <w:pPr>
        <w:jc w:val="both"/>
        <w:rPr>
          <w:sz w:val="20"/>
          <w:szCs w:val="20"/>
        </w:rPr>
      </w:pPr>
      <w:r w:rsidRPr="00A40944">
        <w:rPr>
          <w:sz w:val="20"/>
          <w:szCs w:val="20"/>
        </w:rPr>
        <w:t>Agencija</w:t>
      </w:r>
      <w:r w:rsidR="00916A9F" w:rsidRPr="00A40944">
        <w:rPr>
          <w:sz w:val="20"/>
          <w:szCs w:val="20"/>
        </w:rPr>
        <w:t xml:space="preserve"> si pridržuje pravico, da lahko javni razpis kadarkoli do izdaje sklepov o (ne)izboru prekliče, kar objavi v Uradnem listu RS.</w:t>
      </w:r>
    </w:p>
    <w:p w14:paraId="0D4CDE7B" w14:textId="77777777" w:rsidR="009B45EE" w:rsidRDefault="009B45EE">
      <w:pPr>
        <w:spacing w:after="200" w:line="276" w:lineRule="auto"/>
      </w:pPr>
      <w:r>
        <w:br w:type="page"/>
      </w:r>
    </w:p>
    <w:p w14:paraId="58FFBE6B" w14:textId="77777777" w:rsidR="009B6C22" w:rsidRPr="00A40944" w:rsidRDefault="009B6C22" w:rsidP="009B6C22">
      <w:pPr>
        <w:pStyle w:val="Odstavekseznama"/>
        <w:numPr>
          <w:ilvl w:val="0"/>
          <w:numId w:val="4"/>
        </w:numPr>
        <w:jc w:val="both"/>
        <w:rPr>
          <w:b/>
        </w:rPr>
      </w:pPr>
      <w:r w:rsidRPr="00A40944">
        <w:rPr>
          <w:rFonts w:cs="Arial"/>
          <w:b/>
          <w:szCs w:val="20"/>
        </w:rPr>
        <w:lastRenderedPageBreak/>
        <w:t>Razmerje med sredstvi na postavkah namenskih sredstev EU za kohezijsko politiko in na postavkah</w:t>
      </w:r>
      <w:r w:rsidRPr="00A40944">
        <w:rPr>
          <w:b/>
        </w:rPr>
        <w:t xml:space="preserve"> slovenske udeležbe za financiranje kohezijske politike</w:t>
      </w:r>
    </w:p>
    <w:p w14:paraId="6638EF60" w14:textId="77777777" w:rsidR="009B6C22" w:rsidRPr="00A40944" w:rsidRDefault="009B6C22" w:rsidP="009B6C22">
      <w:pPr>
        <w:jc w:val="both"/>
        <w:rPr>
          <w:b/>
          <w:szCs w:val="22"/>
        </w:rPr>
      </w:pPr>
    </w:p>
    <w:p w14:paraId="31443448" w14:textId="77777777" w:rsidR="009B6C22" w:rsidRPr="00A40944" w:rsidRDefault="009B6C22" w:rsidP="009B6C22">
      <w:pPr>
        <w:jc w:val="both"/>
        <w:rPr>
          <w:i/>
          <w:sz w:val="20"/>
          <w:szCs w:val="20"/>
        </w:rPr>
      </w:pPr>
      <w:r w:rsidRPr="00A40944">
        <w:rPr>
          <w:sz w:val="20"/>
          <w:szCs w:val="20"/>
        </w:rPr>
        <w:t>Razmerje med sredstvi na postavkah namenskih sredstev EU za kohezijsko politiko in na postavkah slovenske udeležbe za financiranje operacij je:</w:t>
      </w:r>
      <w:r w:rsidRPr="00A40944">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595"/>
        <w:gridCol w:w="1595"/>
      </w:tblGrid>
      <w:tr w:rsidR="009B6C22" w:rsidRPr="00A40944" w14:paraId="5832502B" w14:textId="77777777" w:rsidTr="00F5615E">
        <w:trPr>
          <w:trHeight w:val="252"/>
        </w:trPr>
        <w:tc>
          <w:tcPr>
            <w:tcW w:w="1595" w:type="dxa"/>
            <w:shd w:val="clear" w:color="auto" w:fill="auto"/>
          </w:tcPr>
          <w:p w14:paraId="2096720B" w14:textId="77777777" w:rsidR="009B6C22" w:rsidRPr="00A40944" w:rsidRDefault="009B6C22" w:rsidP="003D2CCB">
            <w:pPr>
              <w:jc w:val="both"/>
              <w:rPr>
                <w:sz w:val="20"/>
                <w:szCs w:val="20"/>
                <w:lang w:val="en-US" w:bidi="en-US"/>
              </w:rPr>
            </w:pPr>
            <w:r w:rsidRPr="00A40944">
              <w:rPr>
                <w:sz w:val="20"/>
                <w:szCs w:val="20"/>
                <w:lang w:val="en-US" w:bidi="en-US"/>
              </w:rPr>
              <w:t>Regija</w:t>
            </w:r>
          </w:p>
        </w:tc>
        <w:tc>
          <w:tcPr>
            <w:tcW w:w="1595" w:type="dxa"/>
            <w:shd w:val="clear" w:color="auto" w:fill="auto"/>
          </w:tcPr>
          <w:p w14:paraId="46A1D933" w14:textId="77777777" w:rsidR="009B6C22" w:rsidRPr="00A40944" w:rsidRDefault="009B6C22" w:rsidP="003D2CCB">
            <w:pPr>
              <w:jc w:val="both"/>
              <w:rPr>
                <w:sz w:val="20"/>
                <w:szCs w:val="20"/>
                <w:lang w:val="en-US" w:bidi="en-US"/>
              </w:rPr>
            </w:pPr>
            <w:r w:rsidRPr="00A40944">
              <w:rPr>
                <w:sz w:val="20"/>
                <w:szCs w:val="20"/>
                <w:lang w:val="en-US" w:bidi="en-US"/>
              </w:rPr>
              <w:t xml:space="preserve">EU delež </w:t>
            </w:r>
          </w:p>
        </w:tc>
        <w:tc>
          <w:tcPr>
            <w:tcW w:w="1595" w:type="dxa"/>
            <w:shd w:val="clear" w:color="auto" w:fill="auto"/>
          </w:tcPr>
          <w:p w14:paraId="4A166520" w14:textId="77777777" w:rsidR="009B6C22" w:rsidRPr="00A40944" w:rsidRDefault="009B6C22" w:rsidP="003D2CCB">
            <w:pPr>
              <w:jc w:val="both"/>
              <w:rPr>
                <w:sz w:val="20"/>
                <w:szCs w:val="20"/>
                <w:lang w:val="en-US" w:bidi="en-US"/>
              </w:rPr>
            </w:pPr>
            <w:r w:rsidRPr="00A40944">
              <w:rPr>
                <w:sz w:val="20"/>
                <w:szCs w:val="20"/>
                <w:lang w:val="en-US" w:bidi="en-US"/>
              </w:rPr>
              <w:t xml:space="preserve">SLO delež </w:t>
            </w:r>
          </w:p>
        </w:tc>
      </w:tr>
      <w:tr w:rsidR="009B6C22" w:rsidRPr="00A40944" w14:paraId="67D01BDA" w14:textId="77777777" w:rsidTr="00F5615E">
        <w:trPr>
          <w:trHeight w:val="252"/>
        </w:trPr>
        <w:tc>
          <w:tcPr>
            <w:tcW w:w="1595" w:type="dxa"/>
            <w:shd w:val="clear" w:color="auto" w:fill="auto"/>
          </w:tcPr>
          <w:p w14:paraId="1D3A6FC5" w14:textId="77777777" w:rsidR="009B6C22" w:rsidRPr="00A40944" w:rsidRDefault="009B6C22" w:rsidP="003D2CCB">
            <w:pPr>
              <w:jc w:val="both"/>
              <w:rPr>
                <w:sz w:val="20"/>
                <w:szCs w:val="20"/>
                <w:lang w:val="en-US" w:bidi="en-US"/>
              </w:rPr>
            </w:pPr>
            <w:r w:rsidRPr="00A40944">
              <w:rPr>
                <w:sz w:val="20"/>
                <w:szCs w:val="20"/>
                <w:lang w:val="en-US" w:bidi="en-US"/>
              </w:rPr>
              <w:t>Vzhod</w:t>
            </w:r>
          </w:p>
        </w:tc>
        <w:tc>
          <w:tcPr>
            <w:tcW w:w="1595" w:type="dxa"/>
            <w:shd w:val="clear" w:color="auto" w:fill="auto"/>
          </w:tcPr>
          <w:p w14:paraId="65DE8C7D" w14:textId="77777777" w:rsidR="009B6C22" w:rsidRPr="00A40944" w:rsidRDefault="009B6C22" w:rsidP="003D2CCB">
            <w:pPr>
              <w:jc w:val="both"/>
              <w:rPr>
                <w:sz w:val="20"/>
                <w:szCs w:val="20"/>
                <w:lang w:val="en-US" w:bidi="en-US"/>
              </w:rPr>
            </w:pPr>
            <w:r w:rsidRPr="00A40944">
              <w:rPr>
                <w:sz w:val="20"/>
                <w:szCs w:val="20"/>
                <w:lang w:val="en-US" w:bidi="en-US"/>
              </w:rPr>
              <w:t>75 %</w:t>
            </w:r>
          </w:p>
        </w:tc>
        <w:tc>
          <w:tcPr>
            <w:tcW w:w="1595" w:type="dxa"/>
            <w:shd w:val="clear" w:color="auto" w:fill="auto"/>
          </w:tcPr>
          <w:p w14:paraId="25C092E5" w14:textId="77777777" w:rsidR="009B6C22" w:rsidRPr="00A40944" w:rsidRDefault="009B6C22" w:rsidP="003D2CCB">
            <w:pPr>
              <w:jc w:val="both"/>
              <w:rPr>
                <w:sz w:val="20"/>
                <w:szCs w:val="20"/>
                <w:lang w:val="en-US" w:bidi="en-US"/>
              </w:rPr>
            </w:pPr>
            <w:r w:rsidRPr="00A40944">
              <w:rPr>
                <w:sz w:val="20"/>
                <w:szCs w:val="20"/>
                <w:lang w:val="en-US" w:bidi="en-US"/>
              </w:rPr>
              <w:t>25 %</w:t>
            </w:r>
          </w:p>
        </w:tc>
      </w:tr>
      <w:tr w:rsidR="009B6C22" w:rsidRPr="00A40944" w14:paraId="588B263F" w14:textId="77777777" w:rsidTr="00F5615E">
        <w:trPr>
          <w:trHeight w:val="252"/>
        </w:trPr>
        <w:tc>
          <w:tcPr>
            <w:tcW w:w="1595" w:type="dxa"/>
            <w:shd w:val="clear" w:color="auto" w:fill="auto"/>
          </w:tcPr>
          <w:p w14:paraId="35C97108" w14:textId="77777777" w:rsidR="009B6C22" w:rsidRPr="00A40944" w:rsidRDefault="009B6C22" w:rsidP="003D2CCB">
            <w:pPr>
              <w:jc w:val="both"/>
              <w:rPr>
                <w:sz w:val="20"/>
                <w:szCs w:val="20"/>
                <w:lang w:val="en-US" w:bidi="en-US"/>
              </w:rPr>
            </w:pPr>
            <w:r w:rsidRPr="00A40944">
              <w:rPr>
                <w:sz w:val="20"/>
                <w:szCs w:val="20"/>
                <w:lang w:val="en-US" w:bidi="en-US"/>
              </w:rPr>
              <w:t>Zahod</w:t>
            </w:r>
          </w:p>
        </w:tc>
        <w:tc>
          <w:tcPr>
            <w:tcW w:w="1595" w:type="dxa"/>
            <w:shd w:val="clear" w:color="auto" w:fill="auto"/>
          </w:tcPr>
          <w:p w14:paraId="0C021CE5" w14:textId="77777777" w:rsidR="009B6C22" w:rsidRPr="00A40944" w:rsidRDefault="009B6C22" w:rsidP="003D2CCB">
            <w:pPr>
              <w:jc w:val="both"/>
              <w:rPr>
                <w:sz w:val="20"/>
                <w:szCs w:val="20"/>
                <w:lang w:val="en-US" w:bidi="en-US"/>
              </w:rPr>
            </w:pPr>
            <w:r w:rsidRPr="00A40944">
              <w:rPr>
                <w:sz w:val="20"/>
                <w:szCs w:val="20"/>
                <w:lang w:val="en-US" w:bidi="en-US"/>
              </w:rPr>
              <w:t>70 %</w:t>
            </w:r>
          </w:p>
        </w:tc>
        <w:tc>
          <w:tcPr>
            <w:tcW w:w="1595" w:type="dxa"/>
            <w:shd w:val="clear" w:color="auto" w:fill="auto"/>
          </w:tcPr>
          <w:p w14:paraId="481B40A0" w14:textId="77777777" w:rsidR="009B6C22" w:rsidRPr="00A40944" w:rsidRDefault="009B6C22" w:rsidP="003D2CCB">
            <w:pPr>
              <w:contextualSpacing/>
              <w:jc w:val="both"/>
              <w:rPr>
                <w:sz w:val="20"/>
                <w:szCs w:val="20"/>
                <w:lang w:val="en-US" w:bidi="en-US"/>
              </w:rPr>
            </w:pPr>
            <w:r w:rsidRPr="00A40944">
              <w:rPr>
                <w:sz w:val="20"/>
                <w:szCs w:val="20"/>
                <w:lang w:val="en-US" w:bidi="en-US"/>
              </w:rPr>
              <w:t>30 %</w:t>
            </w:r>
          </w:p>
        </w:tc>
      </w:tr>
    </w:tbl>
    <w:p w14:paraId="6D471CD8" w14:textId="77777777" w:rsidR="00833C9A" w:rsidRPr="00A40944" w:rsidDel="00C23896" w:rsidRDefault="00833C9A" w:rsidP="00833C9A">
      <w:pPr>
        <w:jc w:val="both"/>
        <w:rPr>
          <w:rFonts w:eastAsia="Times New Roman" w:cs="Arial"/>
          <w:i/>
          <w:sz w:val="20"/>
          <w:szCs w:val="20"/>
        </w:rPr>
      </w:pPr>
    </w:p>
    <w:p w14:paraId="5C2A8221" w14:textId="77777777" w:rsidR="009B6C22" w:rsidRPr="00A40944" w:rsidRDefault="009B6C22" w:rsidP="009B6C22">
      <w:pPr>
        <w:pStyle w:val="Odstavekseznama"/>
        <w:numPr>
          <w:ilvl w:val="0"/>
          <w:numId w:val="4"/>
        </w:numPr>
        <w:jc w:val="both"/>
        <w:rPr>
          <w:rFonts w:cs="Arial"/>
          <w:b/>
          <w:szCs w:val="20"/>
        </w:rPr>
      </w:pPr>
      <w:r w:rsidRPr="00A40944">
        <w:rPr>
          <w:rFonts w:cs="Arial"/>
          <w:b/>
          <w:szCs w:val="20"/>
        </w:rPr>
        <w:t>Obdobje, v katerem morajo biti porabljena dodeljena sredstva</w:t>
      </w:r>
    </w:p>
    <w:p w14:paraId="65CF08F9" w14:textId="77777777" w:rsidR="009B6C22" w:rsidRPr="00A40944" w:rsidRDefault="009B6C22" w:rsidP="009B6C22">
      <w:pPr>
        <w:jc w:val="both"/>
        <w:rPr>
          <w:sz w:val="20"/>
          <w:szCs w:val="20"/>
        </w:rPr>
      </w:pPr>
    </w:p>
    <w:p w14:paraId="52982241" w14:textId="77777777" w:rsidR="000D0930" w:rsidRPr="00A40944" w:rsidRDefault="000D0930" w:rsidP="000D0930">
      <w:pPr>
        <w:shd w:val="clear" w:color="auto" w:fill="FFFFFF"/>
        <w:jc w:val="both"/>
        <w:rPr>
          <w:sz w:val="20"/>
          <w:szCs w:val="20"/>
        </w:rPr>
      </w:pPr>
      <w:r w:rsidRPr="00A40944">
        <w:rPr>
          <w:sz w:val="20"/>
          <w:szCs w:val="20"/>
        </w:rPr>
        <w:t>Obdobje upravičenosti stroškov je od 1.1.2018 do 31.12.2022.</w:t>
      </w:r>
    </w:p>
    <w:p w14:paraId="316703BC" w14:textId="77777777" w:rsidR="009B6C22" w:rsidRPr="00A40944" w:rsidRDefault="009B6C22" w:rsidP="009B6C22">
      <w:pPr>
        <w:jc w:val="both"/>
        <w:rPr>
          <w:sz w:val="20"/>
          <w:szCs w:val="20"/>
        </w:rPr>
      </w:pPr>
      <w:r w:rsidRPr="00A40944">
        <w:rPr>
          <w:sz w:val="20"/>
          <w:szCs w:val="20"/>
        </w:rPr>
        <w:t xml:space="preserve">Obdobje upravičenosti izdatkov je od 1.1.2018 do 10.1.2023, ko je tudi rok za predložitev zadnjega zahtevka za izplačilo. </w:t>
      </w:r>
    </w:p>
    <w:p w14:paraId="58072141" w14:textId="77777777" w:rsidR="009B6C22" w:rsidRPr="00A40944" w:rsidRDefault="009B6C22" w:rsidP="009B6C22">
      <w:pPr>
        <w:jc w:val="both"/>
        <w:rPr>
          <w:sz w:val="20"/>
          <w:szCs w:val="20"/>
        </w:rPr>
      </w:pPr>
      <w:r w:rsidRPr="00A40944">
        <w:rPr>
          <w:sz w:val="20"/>
          <w:szCs w:val="20"/>
        </w:rPr>
        <w:t>Obdobje upravičenosti javnih izdatkov je od  1.1.2018 do 31.12.2023.</w:t>
      </w:r>
    </w:p>
    <w:p w14:paraId="2493B247" w14:textId="77777777" w:rsidR="009B6C22" w:rsidRPr="00A40944" w:rsidRDefault="009B6C22" w:rsidP="009B6C22">
      <w:pPr>
        <w:jc w:val="both"/>
        <w:rPr>
          <w:sz w:val="20"/>
          <w:szCs w:val="20"/>
        </w:rPr>
      </w:pPr>
    </w:p>
    <w:p w14:paraId="512B0457" w14:textId="77777777" w:rsidR="009B6C22" w:rsidRPr="00A40944" w:rsidRDefault="009B6C22" w:rsidP="009B6C22">
      <w:pPr>
        <w:pStyle w:val="Odstavekseznama"/>
        <w:numPr>
          <w:ilvl w:val="0"/>
          <w:numId w:val="4"/>
        </w:numPr>
        <w:jc w:val="both"/>
        <w:rPr>
          <w:rFonts w:cs="Arial"/>
          <w:b/>
          <w:szCs w:val="20"/>
        </w:rPr>
      </w:pPr>
      <w:r w:rsidRPr="00A40944">
        <w:rPr>
          <w:rFonts w:cs="Arial"/>
          <w:b/>
          <w:szCs w:val="20"/>
        </w:rPr>
        <w:t>Shema in skladnost s pravili državnih pomoči</w:t>
      </w:r>
    </w:p>
    <w:p w14:paraId="7A52606F" w14:textId="77777777" w:rsidR="009B6C22" w:rsidRPr="00A40944" w:rsidRDefault="009B6C22" w:rsidP="009B6C22">
      <w:pPr>
        <w:ind w:left="360"/>
        <w:jc w:val="both"/>
        <w:rPr>
          <w:b/>
          <w:szCs w:val="22"/>
        </w:rPr>
      </w:pPr>
    </w:p>
    <w:p w14:paraId="454A7291" w14:textId="77777777" w:rsidR="009B6C22" w:rsidRPr="00A40944" w:rsidRDefault="009B6C22" w:rsidP="009B6C22">
      <w:pPr>
        <w:jc w:val="both"/>
        <w:rPr>
          <w:sz w:val="20"/>
          <w:szCs w:val="20"/>
        </w:rPr>
      </w:pPr>
      <w:r w:rsidRPr="00A40944">
        <w:rPr>
          <w:sz w:val="20"/>
          <w:szCs w:val="20"/>
        </w:rPr>
        <w:t>Financiranje upravičenih stroškov ne predstavlja državne pomoči.</w:t>
      </w:r>
    </w:p>
    <w:p w14:paraId="541A0269" w14:textId="77777777" w:rsidR="009B6C22" w:rsidRPr="00A40944" w:rsidRDefault="009B6C22" w:rsidP="009B6C22">
      <w:pPr>
        <w:jc w:val="both"/>
        <w:rPr>
          <w:sz w:val="20"/>
          <w:szCs w:val="20"/>
        </w:rPr>
      </w:pPr>
    </w:p>
    <w:p w14:paraId="04DB58E7" w14:textId="77777777" w:rsidR="009B6C22" w:rsidRPr="00A40944" w:rsidRDefault="009B6C22" w:rsidP="009B6C22">
      <w:pPr>
        <w:pStyle w:val="Odstavekseznama"/>
        <w:numPr>
          <w:ilvl w:val="0"/>
          <w:numId w:val="4"/>
        </w:numPr>
        <w:jc w:val="both"/>
        <w:rPr>
          <w:rFonts w:cs="Arial"/>
          <w:b/>
          <w:szCs w:val="20"/>
        </w:rPr>
      </w:pPr>
      <w:r w:rsidRPr="00A40944">
        <w:rPr>
          <w:rFonts w:cs="Arial"/>
          <w:b/>
          <w:szCs w:val="20"/>
        </w:rPr>
        <w:t>Upravičeni stroški, intenzivnost pomoči in način financiranja</w:t>
      </w:r>
    </w:p>
    <w:p w14:paraId="6DEE58D4" w14:textId="77777777" w:rsidR="009B6C22" w:rsidRPr="00A40944" w:rsidRDefault="009B6C22" w:rsidP="009B6C22">
      <w:pPr>
        <w:jc w:val="both"/>
        <w:rPr>
          <w:sz w:val="20"/>
          <w:szCs w:val="20"/>
        </w:rPr>
      </w:pPr>
    </w:p>
    <w:p w14:paraId="6BD29EB8" w14:textId="77777777" w:rsidR="009B6C22" w:rsidRPr="00A40944" w:rsidRDefault="009B6C22" w:rsidP="009B6C22">
      <w:pPr>
        <w:jc w:val="both"/>
        <w:rPr>
          <w:sz w:val="20"/>
          <w:szCs w:val="20"/>
        </w:rPr>
      </w:pPr>
      <w:r w:rsidRPr="00A40944">
        <w:rPr>
          <w:sz w:val="20"/>
          <w:szCs w:val="20"/>
        </w:rPr>
        <w:t>Financiranje po tem javnem razpisu bo potekalo skladno s pravili evropske kohezijske politike,  veljavnimi Navodili organa upravljanja o upravičenih stroških za sredstva evropske kohezijske politike za programsko obdobje 2014-2020 (</w:t>
      </w:r>
      <w:hyperlink r:id="rId12" w:history="1">
        <w:r w:rsidRPr="00A40944">
          <w:rPr>
            <w:color w:val="0000FF"/>
            <w:sz w:val="20"/>
            <w:szCs w:val="20"/>
            <w:u w:val="single"/>
          </w:rPr>
          <w:t>http://eu-skladi.si/sl/ekp/navodila</w:t>
        </w:r>
      </w:hyperlink>
      <w:r w:rsidRPr="00A40944">
        <w:rPr>
          <w:sz w:val="20"/>
          <w:szCs w:val="20"/>
        </w:rPr>
        <w:t>) in Smernicami o poenostavljenih možnostih obračunavanja stroškov (http://www.eu-skladi.si/sl/dokumenti/navodila/smernice-o-poenostavljenih-moznostih-obracunavanja-stroskov.pdf) .</w:t>
      </w:r>
    </w:p>
    <w:p w14:paraId="0A1FF3A8" w14:textId="77777777" w:rsidR="009B6C22" w:rsidRPr="00A40944" w:rsidRDefault="009B6C22" w:rsidP="009B6C22">
      <w:pPr>
        <w:jc w:val="both"/>
        <w:rPr>
          <w:sz w:val="20"/>
          <w:szCs w:val="20"/>
        </w:rPr>
      </w:pPr>
    </w:p>
    <w:p w14:paraId="06D31C6C" w14:textId="77777777" w:rsidR="00AD02EF" w:rsidRPr="00A40944" w:rsidRDefault="00AD02EF" w:rsidP="00165813">
      <w:pPr>
        <w:ind w:left="284"/>
        <w:jc w:val="both"/>
        <w:rPr>
          <w:b/>
        </w:rPr>
      </w:pPr>
      <w:r w:rsidRPr="00A40944">
        <w:rPr>
          <w:b/>
        </w:rPr>
        <w:t>10.1. Upravičeni stroški</w:t>
      </w:r>
    </w:p>
    <w:p w14:paraId="6BF60B09" w14:textId="77777777" w:rsidR="00AD02EF" w:rsidRPr="00A40944" w:rsidRDefault="00AD02EF" w:rsidP="00AD02EF">
      <w:pPr>
        <w:pStyle w:val="TEKST"/>
        <w:spacing w:line="240" w:lineRule="auto"/>
        <w:rPr>
          <w:rFonts w:ascii="Arial Narrow" w:eastAsia="MS Mincho" w:hAnsi="Arial Narrow"/>
          <w:sz w:val="20"/>
          <w:szCs w:val="20"/>
          <w:lang w:eastAsia="en-US"/>
        </w:rPr>
      </w:pPr>
    </w:p>
    <w:p w14:paraId="59125420" w14:textId="77777777" w:rsidR="00AD02EF" w:rsidRPr="00A40944" w:rsidRDefault="00AD02EF" w:rsidP="00AD02EF">
      <w:pPr>
        <w:rPr>
          <w:sz w:val="20"/>
          <w:szCs w:val="20"/>
        </w:rPr>
      </w:pPr>
      <w:r w:rsidRPr="00A40944">
        <w:rPr>
          <w:sz w:val="20"/>
          <w:szCs w:val="20"/>
        </w:rPr>
        <w:t xml:space="preserve">Upravičeni stroški morajo biti neposredno povezani s posamezno podprto operacijo. Upravičeni stroški so:  </w:t>
      </w:r>
    </w:p>
    <w:p w14:paraId="2F323335" w14:textId="77777777" w:rsidR="00AD02EF" w:rsidRPr="00A40944" w:rsidRDefault="00AD02EF">
      <w:pPr>
        <w:numPr>
          <w:ilvl w:val="0"/>
          <w:numId w:val="17"/>
        </w:numPr>
        <w:contextualSpacing/>
        <w:jc w:val="both"/>
        <w:rPr>
          <w:sz w:val="20"/>
          <w:szCs w:val="20"/>
        </w:rPr>
      </w:pPr>
      <w:r w:rsidRPr="00A40944">
        <w:rPr>
          <w:sz w:val="20"/>
          <w:szCs w:val="20"/>
        </w:rPr>
        <w:t>stroški plač in povračil v zvezi z delom za osebje</w:t>
      </w:r>
      <w:r w:rsidR="00840F74" w:rsidRPr="00A40944">
        <w:rPr>
          <w:sz w:val="20"/>
          <w:szCs w:val="20"/>
        </w:rPr>
        <w:t>, ki dela</w:t>
      </w:r>
      <w:r w:rsidRPr="00A40944">
        <w:rPr>
          <w:sz w:val="20"/>
          <w:szCs w:val="20"/>
        </w:rPr>
        <w:t xml:space="preserve"> na projektu in bo financiran</w:t>
      </w:r>
      <w:r w:rsidR="00840F74" w:rsidRPr="00A40944">
        <w:rPr>
          <w:sz w:val="20"/>
          <w:szCs w:val="20"/>
        </w:rPr>
        <w:t xml:space="preserve">o </w:t>
      </w:r>
      <w:r w:rsidRPr="00A40944">
        <w:rPr>
          <w:sz w:val="20"/>
          <w:szCs w:val="20"/>
        </w:rPr>
        <w:t>na podlagi metodologije,</w:t>
      </w:r>
    </w:p>
    <w:p w14:paraId="33E33B17" w14:textId="77777777" w:rsidR="00AD02EF" w:rsidRPr="00A40944" w:rsidRDefault="00AD02EF" w:rsidP="00AD02EF">
      <w:pPr>
        <w:numPr>
          <w:ilvl w:val="0"/>
          <w:numId w:val="17"/>
        </w:numPr>
        <w:contextualSpacing/>
        <w:jc w:val="both"/>
        <w:rPr>
          <w:sz w:val="20"/>
          <w:szCs w:val="20"/>
        </w:rPr>
      </w:pPr>
      <w:r w:rsidRPr="00A40944">
        <w:rPr>
          <w:sz w:val="20"/>
          <w:szCs w:val="20"/>
        </w:rPr>
        <w:t>posredni stroški za izvajanje operacije (v obliki pavšalne stopnje do 15% upravičenih neposrednih stroškov</w:t>
      </w:r>
      <w:r w:rsidR="00E43D11" w:rsidRPr="00A40944">
        <w:rPr>
          <w:sz w:val="20"/>
          <w:szCs w:val="20"/>
        </w:rPr>
        <w:t xml:space="preserve"> </w:t>
      </w:r>
      <w:r w:rsidR="00E43D11" w:rsidRPr="00B45FBD">
        <w:rPr>
          <w:sz w:val="20"/>
          <w:szCs w:val="20"/>
        </w:rPr>
        <w:t>osebja</w:t>
      </w:r>
      <w:r w:rsidRPr="00B45FBD">
        <w:rPr>
          <w:sz w:val="20"/>
          <w:szCs w:val="20"/>
        </w:rPr>
        <w:t>)</w:t>
      </w:r>
      <w:r w:rsidRPr="00A40944">
        <w:rPr>
          <w:sz w:val="20"/>
          <w:szCs w:val="20"/>
        </w:rPr>
        <w:t>,</w:t>
      </w:r>
    </w:p>
    <w:p w14:paraId="2F5EBC18" w14:textId="77777777" w:rsidR="00AD02EF" w:rsidRPr="00A40944" w:rsidRDefault="00AD02EF" w:rsidP="00AD02EF">
      <w:pPr>
        <w:numPr>
          <w:ilvl w:val="0"/>
          <w:numId w:val="17"/>
        </w:numPr>
        <w:contextualSpacing/>
        <w:jc w:val="both"/>
        <w:rPr>
          <w:sz w:val="20"/>
          <w:szCs w:val="20"/>
        </w:rPr>
      </w:pPr>
      <w:r w:rsidRPr="00A40944">
        <w:rPr>
          <w:sz w:val="20"/>
          <w:szCs w:val="20"/>
        </w:rPr>
        <w:t>stroški storitev zunanjih izvajalcev</w:t>
      </w:r>
      <w:r w:rsidR="0037074E">
        <w:rPr>
          <w:sz w:val="20"/>
          <w:szCs w:val="20"/>
        </w:rPr>
        <w:t>.</w:t>
      </w:r>
    </w:p>
    <w:p w14:paraId="6062BD48" w14:textId="77777777" w:rsidR="00AD02EF" w:rsidRPr="00A40944" w:rsidRDefault="00AD02EF" w:rsidP="00AD02EF">
      <w:pPr>
        <w:jc w:val="both"/>
        <w:rPr>
          <w:sz w:val="20"/>
          <w:szCs w:val="20"/>
        </w:rPr>
      </w:pPr>
    </w:p>
    <w:p w14:paraId="470467D2" w14:textId="77777777" w:rsidR="00AD02EF" w:rsidRPr="00A40944" w:rsidRDefault="00AD02EF" w:rsidP="00AD02EF">
      <w:pPr>
        <w:jc w:val="both"/>
        <w:rPr>
          <w:sz w:val="20"/>
          <w:szCs w:val="20"/>
        </w:rPr>
      </w:pPr>
      <w:r w:rsidRPr="00A40944">
        <w:rPr>
          <w:sz w:val="20"/>
          <w:szCs w:val="20"/>
        </w:rPr>
        <w:t>Upravičeni stroški storitev zunanjega izvajalca na leto lahko znašajo največ 7.500</w:t>
      </w:r>
      <w:r w:rsidR="00FB6F3B" w:rsidRPr="00A40944">
        <w:rPr>
          <w:sz w:val="20"/>
          <w:szCs w:val="20"/>
        </w:rPr>
        <w:t>,00</w:t>
      </w:r>
      <w:r w:rsidRPr="00A40944">
        <w:rPr>
          <w:sz w:val="20"/>
          <w:szCs w:val="20"/>
        </w:rPr>
        <w:t xml:space="preserve"> EUR brez DDV na posameznega </w:t>
      </w:r>
      <w:r w:rsidRPr="00A40944">
        <w:rPr>
          <w:sz w:val="20"/>
        </w:rPr>
        <w:t>svetovalca</w:t>
      </w:r>
      <w:r w:rsidR="00AD5968">
        <w:rPr>
          <w:sz w:val="20"/>
        </w:rPr>
        <w:t>.</w:t>
      </w:r>
      <w:r w:rsidRPr="00A40944">
        <w:rPr>
          <w:sz w:val="20"/>
        </w:rPr>
        <w:t xml:space="preserve"> </w:t>
      </w:r>
      <w:r w:rsidRPr="00A40944">
        <w:rPr>
          <w:sz w:val="20"/>
          <w:szCs w:val="20"/>
        </w:rPr>
        <w:t xml:space="preserve"> </w:t>
      </w:r>
    </w:p>
    <w:p w14:paraId="0F0FB603" w14:textId="77777777" w:rsidR="00AD02EF" w:rsidRPr="00A40944" w:rsidRDefault="00AD02EF" w:rsidP="00AD02EF">
      <w:pPr>
        <w:jc w:val="both"/>
        <w:rPr>
          <w:sz w:val="20"/>
          <w:szCs w:val="20"/>
        </w:rPr>
      </w:pPr>
    </w:p>
    <w:p w14:paraId="68C658F2" w14:textId="77777777" w:rsidR="00AD02EF" w:rsidRPr="00A40944" w:rsidRDefault="00AD02EF" w:rsidP="00AD02EF">
      <w:pPr>
        <w:jc w:val="both"/>
        <w:rPr>
          <w:sz w:val="20"/>
          <w:szCs w:val="20"/>
        </w:rPr>
      </w:pPr>
      <w:r w:rsidRPr="00A40944">
        <w:rPr>
          <w:sz w:val="20"/>
          <w:szCs w:val="20"/>
        </w:rPr>
        <w:t>DDV ni upravičen strošek.</w:t>
      </w:r>
    </w:p>
    <w:p w14:paraId="1C4F1D2C" w14:textId="77777777" w:rsidR="00AD02EF" w:rsidRPr="00A40944" w:rsidRDefault="00AD02EF" w:rsidP="00AD02EF">
      <w:pPr>
        <w:jc w:val="both"/>
        <w:rPr>
          <w:sz w:val="20"/>
          <w:szCs w:val="20"/>
        </w:rPr>
      </w:pPr>
    </w:p>
    <w:p w14:paraId="221EF1FC" w14:textId="77777777" w:rsidR="00AD02EF" w:rsidRPr="00A40944" w:rsidRDefault="00AD02EF" w:rsidP="00AD02EF">
      <w:pPr>
        <w:ind w:left="720"/>
        <w:jc w:val="both"/>
        <w:rPr>
          <w:b/>
          <w:sz w:val="20"/>
          <w:szCs w:val="20"/>
        </w:rPr>
      </w:pPr>
      <w:r w:rsidRPr="00A40944">
        <w:rPr>
          <w:b/>
          <w:sz w:val="20"/>
          <w:szCs w:val="20"/>
        </w:rPr>
        <w:t xml:space="preserve">10.1.1. </w:t>
      </w:r>
      <w:r w:rsidR="00E54E6F">
        <w:rPr>
          <w:b/>
          <w:sz w:val="20"/>
          <w:szCs w:val="20"/>
        </w:rPr>
        <w:t>S</w:t>
      </w:r>
      <w:r w:rsidR="00E54E6F" w:rsidRPr="00E54E6F">
        <w:rPr>
          <w:b/>
          <w:sz w:val="20"/>
          <w:szCs w:val="20"/>
        </w:rPr>
        <w:t>troški plač in povračil v zvezi z delom za osebje</w:t>
      </w:r>
    </w:p>
    <w:p w14:paraId="18361196" w14:textId="77777777" w:rsidR="00AD02EF" w:rsidRPr="00A40944" w:rsidRDefault="00AD02EF" w:rsidP="00AD02EF">
      <w:pPr>
        <w:ind w:left="720"/>
        <w:jc w:val="both"/>
        <w:rPr>
          <w:b/>
          <w:sz w:val="20"/>
          <w:szCs w:val="20"/>
        </w:rPr>
      </w:pPr>
    </w:p>
    <w:p w14:paraId="6D4D7471" w14:textId="77777777" w:rsidR="00AD02EF" w:rsidRPr="00A40944" w:rsidRDefault="00AD02EF" w:rsidP="00AD02EF">
      <w:pPr>
        <w:jc w:val="both"/>
        <w:rPr>
          <w:sz w:val="20"/>
          <w:szCs w:val="20"/>
        </w:rPr>
      </w:pPr>
      <w:r w:rsidRPr="00A40944">
        <w:rPr>
          <w:sz w:val="20"/>
          <w:szCs w:val="20"/>
        </w:rPr>
        <w:t>Stroški dela zaposlenih, povezanih z izvedbo operacije</w:t>
      </w:r>
      <w:r w:rsidR="00E54E6F">
        <w:rPr>
          <w:sz w:val="20"/>
          <w:szCs w:val="20"/>
        </w:rPr>
        <w:t>,</w:t>
      </w:r>
      <w:r w:rsidRPr="00A40944">
        <w:rPr>
          <w:sz w:val="20"/>
          <w:szCs w:val="20"/>
        </w:rPr>
        <w:t xml:space="preserve"> so določeni s standardno lestvico stroška na enoto za stroške plač in povračil stroškov v zvezi z delom osebja, ki je zaposleno pri upravičencu </w:t>
      </w:r>
      <w:r w:rsidR="00346F72">
        <w:rPr>
          <w:sz w:val="20"/>
          <w:szCs w:val="20"/>
        </w:rPr>
        <w:t>(posameznemu vlagatelju oz. posameznemu konzorci</w:t>
      </w:r>
      <w:r w:rsidR="00CD386E">
        <w:rPr>
          <w:sz w:val="20"/>
          <w:szCs w:val="20"/>
        </w:rPr>
        <w:t>j</w:t>
      </w:r>
      <w:r w:rsidR="00346F72">
        <w:rPr>
          <w:sz w:val="20"/>
          <w:szCs w:val="20"/>
        </w:rPr>
        <w:t xml:space="preserve">skemu partnerju v primeru vloge s partnerji) </w:t>
      </w:r>
      <w:r w:rsidRPr="00A40944">
        <w:rPr>
          <w:sz w:val="20"/>
          <w:szCs w:val="20"/>
        </w:rPr>
        <w:t xml:space="preserve">za polni delovni čas in je razporejeno na delovne naloge po tem javnem razpisu. Višina stroška je določena na podlagi </w:t>
      </w:r>
      <w:r w:rsidRPr="0087790A">
        <w:rPr>
          <w:sz w:val="20"/>
          <w:szCs w:val="20"/>
        </w:rPr>
        <w:t xml:space="preserve">Metodologije za izračun standardne lestvice stroškov na enoto za stroške plač in povračil stroškov v zvezi z delom za Javni razpis za financiranje izvajanja celovitih podpornih storitev za potencialne podjetnike in podjetja v okviru Slovenskih poslovnih točk za obdobje od 2018 do 2022, (Ministrstvo za gospodarski razvoj in tehnologijo, </w:t>
      </w:r>
      <w:r w:rsidR="00786CD9" w:rsidRPr="0087790A">
        <w:rPr>
          <w:sz w:val="20"/>
          <w:szCs w:val="20"/>
        </w:rPr>
        <w:t xml:space="preserve">september </w:t>
      </w:r>
      <w:r w:rsidRPr="0087790A">
        <w:rPr>
          <w:sz w:val="20"/>
          <w:szCs w:val="20"/>
        </w:rPr>
        <w:t>2017).</w:t>
      </w:r>
    </w:p>
    <w:p w14:paraId="4F7901CB" w14:textId="77777777" w:rsidR="00AD02EF" w:rsidRPr="00A40944" w:rsidRDefault="00AD02EF" w:rsidP="00AD02EF">
      <w:pPr>
        <w:jc w:val="both"/>
        <w:rPr>
          <w:sz w:val="20"/>
          <w:szCs w:val="20"/>
        </w:rPr>
      </w:pPr>
    </w:p>
    <w:p w14:paraId="7046B491" w14:textId="77777777" w:rsidR="00FD11B1" w:rsidRPr="00A40944" w:rsidRDefault="00AD02EF" w:rsidP="00AD02EF">
      <w:pPr>
        <w:jc w:val="both"/>
        <w:rPr>
          <w:sz w:val="20"/>
          <w:szCs w:val="20"/>
        </w:rPr>
      </w:pPr>
      <w:r w:rsidRPr="00A40944">
        <w:rPr>
          <w:sz w:val="20"/>
          <w:szCs w:val="20"/>
        </w:rPr>
        <w:t>Standardna lestvica stroška na enoto se določi enotno za financiranje stroškov plač in povračil stroškov v zvezi z delom osebja, ki dela na prijavljeni operaciji in je izražena kot strošek opravljenega dela podjetniške</w:t>
      </w:r>
      <w:r w:rsidR="00ED3893" w:rsidRPr="00A40944">
        <w:rPr>
          <w:sz w:val="20"/>
          <w:szCs w:val="20"/>
        </w:rPr>
        <w:t>ga svetovalca na mesečni ravni.</w:t>
      </w:r>
    </w:p>
    <w:p w14:paraId="638A0720" w14:textId="77777777" w:rsidR="00AD02EF" w:rsidRPr="00A40944" w:rsidRDefault="00AD02EF" w:rsidP="00AD02EF">
      <w:pPr>
        <w:jc w:val="both"/>
        <w:rPr>
          <w:sz w:val="20"/>
          <w:szCs w:val="20"/>
        </w:rPr>
      </w:pPr>
      <w:r w:rsidRPr="00A40944">
        <w:rPr>
          <w:sz w:val="20"/>
          <w:szCs w:val="20"/>
        </w:rPr>
        <w:t>Skladno z metodologijo je vrednost enote</w:t>
      </w:r>
      <w:r w:rsidR="009C03D2" w:rsidRPr="00A40944">
        <w:rPr>
          <w:sz w:val="20"/>
          <w:szCs w:val="20"/>
        </w:rPr>
        <w:t xml:space="preserve"> </w:t>
      </w:r>
      <w:r w:rsidRPr="00A40944">
        <w:rPr>
          <w:sz w:val="20"/>
          <w:szCs w:val="20"/>
        </w:rPr>
        <w:t>na mesečni ravni oziroma mesečne postavke</w:t>
      </w:r>
      <w:r w:rsidR="00325331" w:rsidRPr="00A40944">
        <w:rPr>
          <w:sz w:val="20"/>
          <w:szCs w:val="20"/>
        </w:rPr>
        <w:t xml:space="preserve"> 2.700,00</w:t>
      </w:r>
      <w:r w:rsidR="00FD11B1" w:rsidRPr="00A40944">
        <w:rPr>
          <w:sz w:val="20"/>
          <w:szCs w:val="20"/>
        </w:rPr>
        <w:t xml:space="preserve"> </w:t>
      </w:r>
      <w:r w:rsidRPr="00A40944">
        <w:rPr>
          <w:sz w:val="20"/>
          <w:szCs w:val="20"/>
        </w:rPr>
        <w:t>EUR.</w:t>
      </w:r>
    </w:p>
    <w:p w14:paraId="4140388E" w14:textId="77777777" w:rsidR="00AD02EF" w:rsidRPr="00A40944" w:rsidRDefault="00AD02EF" w:rsidP="00AD02EF">
      <w:pPr>
        <w:jc w:val="both"/>
        <w:rPr>
          <w:sz w:val="20"/>
          <w:szCs w:val="20"/>
        </w:rPr>
      </w:pPr>
    </w:p>
    <w:p w14:paraId="57C688EF" w14:textId="77777777" w:rsidR="00AD02EF" w:rsidRPr="00A40944" w:rsidRDefault="00AD02EF" w:rsidP="00AD02EF">
      <w:pPr>
        <w:jc w:val="both"/>
        <w:rPr>
          <w:sz w:val="20"/>
          <w:szCs w:val="20"/>
        </w:rPr>
      </w:pPr>
      <w:r w:rsidRPr="00A40944">
        <w:rPr>
          <w:sz w:val="20"/>
          <w:szCs w:val="20"/>
        </w:rPr>
        <w:t>Predvidena</w:t>
      </w:r>
      <w:r w:rsidR="001F6C6A">
        <w:rPr>
          <w:sz w:val="20"/>
          <w:szCs w:val="20"/>
        </w:rPr>
        <w:t xml:space="preserve"> so</w:t>
      </w:r>
      <w:r w:rsidRPr="00A40944">
        <w:rPr>
          <w:sz w:val="20"/>
          <w:szCs w:val="20"/>
        </w:rPr>
        <w:t xml:space="preserve"> naslednja dokazila za uveljavljanje standardnega stroška na enoto za stroške dela podjetniških svetovalcev:</w:t>
      </w:r>
    </w:p>
    <w:p w14:paraId="7680217F" w14:textId="77777777" w:rsidR="00AD02EF" w:rsidRPr="00A40944" w:rsidRDefault="00AD02EF" w:rsidP="00AD02EF">
      <w:pPr>
        <w:numPr>
          <w:ilvl w:val="0"/>
          <w:numId w:val="15"/>
        </w:numPr>
        <w:jc w:val="both"/>
        <w:rPr>
          <w:sz w:val="20"/>
          <w:szCs w:val="20"/>
        </w:rPr>
      </w:pPr>
      <w:r w:rsidRPr="00A40944">
        <w:rPr>
          <w:sz w:val="20"/>
          <w:szCs w:val="20"/>
        </w:rPr>
        <w:lastRenderedPageBreak/>
        <w:t xml:space="preserve">pogodba o zaposlitvi, </w:t>
      </w:r>
      <w:r w:rsidR="00346F72">
        <w:rPr>
          <w:sz w:val="20"/>
          <w:szCs w:val="20"/>
        </w:rPr>
        <w:t xml:space="preserve">dodatek k pogodbi o zaposlitvi oz. druga ustrezna pravna podlaga, </w:t>
      </w:r>
      <w:r w:rsidRPr="00A40944">
        <w:rPr>
          <w:sz w:val="20"/>
          <w:szCs w:val="20"/>
        </w:rPr>
        <w:t xml:space="preserve">s katero je oseba </w:t>
      </w:r>
      <w:r w:rsidR="009C03D2" w:rsidRPr="00A40944">
        <w:rPr>
          <w:sz w:val="20"/>
          <w:szCs w:val="20"/>
        </w:rPr>
        <w:t xml:space="preserve">– svetovalec – za polni delovni čas </w:t>
      </w:r>
      <w:r w:rsidRPr="00A40944">
        <w:rPr>
          <w:sz w:val="20"/>
          <w:szCs w:val="20"/>
        </w:rPr>
        <w:t xml:space="preserve">razporejena na delo na operaciji, z jasno opredelitvijo delovnega mesta </w:t>
      </w:r>
      <w:r w:rsidR="009C03D2" w:rsidRPr="00A40944">
        <w:rPr>
          <w:sz w:val="20"/>
          <w:szCs w:val="20"/>
        </w:rPr>
        <w:t xml:space="preserve">ter v skladu z javnim razpisom definirano vsebino in obsegom </w:t>
      </w:r>
      <w:r w:rsidRPr="00A40944">
        <w:rPr>
          <w:sz w:val="20"/>
          <w:szCs w:val="20"/>
        </w:rPr>
        <w:t>dela</w:t>
      </w:r>
      <w:r w:rsidR="000502D3" w:rsidRPr="00A40944">
        <w:rPr>
          <w:sz w:val="20"/>
          <w:szCs w:val="20"/>
        </w:rPr>
        <w:t xml:space="preserve"> </w:t>
      </w:r>
      <w:r w:rsidRPr="00A40944">
        <w:rPr>
          <w:sz w:val="20"/>
          <w:szCs w:val="20"/>
        </w:rPr>
        <w:t>za SPOT</w:t>
      </w:r>
      <w:r w:rsidR="00780205" w:rsidRPr="00A40944">
        <w:rPr>
          <w:sz w:val="20"/>
          <w:szCs w:val="20"/>
        </w:rPr>
        <w:t xml:space="preserve"> </w:t>
      </w:r>
      <w:r w:rsidRPr="00A40944">
        <w:rPr>
          <w:sz w:val="20"/>
          <w:szCs w:val="20"/>
        </w:rPr>
        <w:t xml:space="preserve">regije;         </w:t>
      </w:r>
    </w:p>
    <w:p w14:paraId="2C91FBD3" w14:textId="77777777" w:rsidR="001C0DBE" w:rsidRDefault="0037074E" w:rsidP="00B45FBD">
      <w:pPr>
        <w:numPr>
          <w:ilvl w:val="0"/>
          <w:numId w:val="15"/>
        </w:numPr>
        <w:jc w:val="both"/>
        <w:rPr>
          <w:sz w:val="20"/>
          <w:szCs w:val="20"/>
        </w:rPr>
      </w:pPr>
      <w:r w:rsidRPr="0037074E">
        <w:rPr>
          <w:sz w:val="20"/>
          <w:szCs w:val="20"/>
        </w:rPr>
        <w:t xml:space="preserve">vsebinsko poročilo, v katerem so opredeljene realizirane aktivnosti, navedene v Akcijskem načrtu SPOT regije za tekoče leto v skladu z </w:t>
      </w:r>
      <w:r w:rsidR="001F6C6A">
        <w:rPr>
          <w:sz w:val="20"/>
          <w:szCs w:val="20"/>
        </w:rPr>
        <w:t>javnim razpisom</w:t>
      </w:r>
      <w:r w:rsidRPr="0037074E">
        <w:rPr>
          <w:sz w:val="20"/>
          <w:szCs w:val="20"/>
        </w:rPr>
        <w:t xml:space="preserve"> ob potrditvi zahtevkov za posamezno četrtletje (vsaj </w:t>
      </w:r>
      <w:r w:rsidR="00CD386E">
        <w:rPr>
          <w:sz w:val="20"/>
          <w:szCs w:val="20"/>
        </w:rPr>
        <w:t>21,25</w:t>
      </w:r>
      <w:r w:rsidRPr="00CD386E">
        <w:rPr>
          <w:sz w:val="20"/>
          <w:szCs w:val="20"/>
        </w:rPr>
        <w:t>%</w:t>
      </w:r>
      <w:r w:rsidRPr="0037074E">
        <w:rPr>
          <w:sz w:val="20"/>
          <w:szCs w:val="20"/>
        </w:rPr>
        <w:t xml:space="preserve"> načrtovanih aktivnosti mora biti realiziranih)</w:t>
      </w:r>
      <w:r w:rsidR="001C0DBE">
        <w:rPr>
          <w:sz w:val="20"/>
          <w:szCs w:val="20"/>
        </w:rPr>
        <w:t>.</w:t>
      </w:r>
    </w:p>
    <w:p w14:paraId="77769CB3" w14:textId="77777777" w:rsidR="00AD02EF" w:rsidRPr="00A40944" w:rsidRDefault="00AD02EF" w:rsidP="00B45FBD">
      <w:pPr>
        <w:ind w:left="720"/>
        <w:jc w:val="both"/>
        <w:rPr>
          <w:sz w:val="20"/>
          <w:szCs w:val="20"/>
        </w:rPr>
      </w:pPr>
    </w:p>
    <w:p w14:paraId="1C667112" w14:textId="77777777" w:rsidR="00AD02EF" w:rsidRPr="00A40944" w:rsidRDefault="00AD02EF" w:rsidP="00AD02EF">
      <w:pPr>
        <w:ind w:left="720"/>
        <w:jc w:val="both"/>
        <w:rPr>
          <w:b/>
          <w:sz w:val="20"/>
          <w:szCs w:val="20"/>
        </w:rPr>
      </w:pPr>
      <w:r w:rsidRPr="00A40944">
        <w:rPr>
          <w:b/>
          <w:sz w:val="20"/>
          <w:szCs w:val="20"/>
        </w:rPr>
        <w:t xml:space="preserve">10.1.2. </w:t>
      </w:r>
      <w:r w:rsidR="00E54E6F">
        <w:rPr>
          <w:b/>
          <w:sz w:val="20"/>
          <w:szCs w:val="20"/>
        </w:rPr>
        <w:t>P</w:t>
      </w:r>
      <w:r w:rsidR="00E54E6F" w:rsidRPr="00E54E6F">
        <w:rPr>
          <w:b/>
          <w:sz w:val="20"/>
          <w:szCs w:val="20"/>
        </w:rPr>
        <w:t>osredni stroški za izvajanje operacije</w:t>
      </w:r>
    </w:p>
    <w:p w14:paraId="210C84B3" w14:textId="77777777" w:rsidR="00AD02EF" w:rsidRPr="00A40944" w:rsidRDefault="00AD02EF" w:rsidP="00AD02EF">
      <w:pPr>
        <w:jc w:val="both"/>
        <w:rPr>
          <w:b/>
          <w:sz w:val="20"/>
          <w:szCs w:val="20"/>
        </w:rPr>
      </w:pPr>
    </w:p>
    <w:p w14:paraId="784B939A" w14:textId="77777777" w:rsidR="00AD02EF" w:rsidRPr="00A40944" w:rsidRDefault="00AD02EF" w:rsidP="00AD02EF">
      <w:pPr>
        <w:jc w:val="both"/>
        <w:rPr>
          <w:b/>
          <w:sz w:val="20"/>
          <w:szCs w:val="20"/>
        </w:rPr>
      </w:pPr>
      <w:r w:rsidRPr="00A40944">
        <w:rPr>
          <w:sz w:val="20"/>
          <w:szCs w:val="20"/>
        </w:rPr>
        <w:t xml:space="preserve">Na podlagi Uredbe 1303/2013/EU se posredni stroški, vezani na operacijo, uveljavljajo v obliki pavšala v višini do 15 </w:t>
      </w:r>
      <w:r w:rsidR="004D266F">
        <w:rPr>
          <w:sz w:val="20"/>
          <w:szCs w:val="20"/>
        </w:rPr>
        <w:t>%</w:t>
      </w:r>
      <w:r w:rsidR="004D266F" w:rsidRPr="00A40944">
        <w:rPr>
          <w:sz w:val="20"/>
          <w:szCs w:val="20"/>
        </w:rPr>
        <w:t xml:space="preserve"> </w:t>
      </w:r>
      <w:r w:rsidRPr="00A40944">
        <w:rPr>
          <w:sz w:val="20"/>
          <w:szCs w:val="20"/>
        </w:rPr>
        <w:t xml:space="preserve">upravičenih neposrednih stroškov dela zaposlenih, povezanih z izvedbo operacije. </w:t>
      </w:r>
      <w:r w:rsidRPr="0087790A">
        <w:rPr>
          <w:sz w:val="20"/>
          <w:szCs w:val="20"/>
        </w:rPr>
        <w:t>Dokazilo o nastanku posrednih stroškov na operaciji je izstavljena in podpisana listina za obračun pavšalnega financiranja posrednih stroškov.</w:t>
      </w:r>
    </w:p>
    <w:p w14:paraId="066A6D37" w14:textId="77777777" w:rsidR="00AD02EF" w:rsidRPr="00A40944" w:rsidRDefault="00AD02EF" w:rsidP="00AD02EF">
      <w:pPr>
        <w:jc w:val="both"/>
        <w:rPr>
          <w:sz w:val="20"/>
          <w:szCs w:val="20"/>
        </w:rPr>
      </w:pPr>
    </w:p>
    <w:p w14:paraId="3BEC8A9B" w14:textId="77777777" w:rsidR="00AD02EF" w:rsidRPr="00A40944" w:rsidRDefault="00AD02EF" w:rsidP="00AD02EF">
      <w:pPr>
        <w:ind w:left="720"/>
        <w:jc w:val="both"/>
        <w:rPr>
          <w:b/>
          <w:sz w:val="20"/>
          <w:szCs w:val="20"/>
        </w:rPr>
      </w:pPr>
      <w:r w:rsidRPr="00A40944">
        <w:rPr>
          <w:b/>
          <w:sz w:val="20"/>
          <w:szCs w:val="20"/>
        </w:rPr>
        <w:t>10.1.3. Stroški storitev zunanjih izvajalcev</w:t>
      </w:r>
    </w:p>
    <w:p w14:paraId="7C8E3BEA" w14:textId="77777777" w:rsidR="00AD02EF" w:rsidRPr="00A40944" w:rsidRDefault="00AD02EF" w:rsidP="00AD02EF">
      <w:pPr>
        <w:jc w:val="both"/>
        <w:rPr>
          <w:sz w:val="20"/>
          <w:szCs w:val="20"/>
        </w:rPr>
      </w:pPr>
    </w:p>
    <w:p w14:paraId="779D7784" w14:textId="77777777" w:rsidR="00AD02EF" w:rsidRPr="00A40944" w:rsidRDefault="00AD02EF" w:rsidP="00AD02EF">
      <w:pPr>
        <w:jc w:val="both"/>
        <w:rPr>
          <w:sz w:val="20"/>
          <w:szCs w:val="20"/>
        </w:rPr>
      </w:pPr>
      <w:r w:rsidRPr="00A40944">
        <w:rPr>
          <w:sz w:val="20"/>
          <w:szCs w:val="20"/>
        </w:rPr>
        <w:t>Za stroške storitev zunanjih izvajalcev se za uveljavljanje upravičenih stroškov uporabljajo dokazila o dejansko nastalih in plačanih upravičenih stroških, največ do višine, opredeljene v razpisni dokumentaciji. Upravičenec je dolžan storitve zunanjih izvajalcev naročati s skrbnostjo dobrega gospodarja in po običajnih tržnih pogojih.</w:t>
      </w:r>
    </w:p>
    <w:p w14:paraId="6EFEF85D" w14:textId="77777777" w:rsidR="00AD02EF" w:rsidRPr="00A40944" w:rsidRDefault="00AD02EF" w:rsidP="00AD02EF">
      <w:pPr>
        <w:jc w:val="both"/>
        <w:rPr>
          <w:sz w:val="20"/>
          <w:szCs w:val="20"/>
        </w:rPr>
      </w:pPr>
    </w:p>
    <w:p w14:paraId="468AF9E7" w14:textId="77777777" w:rsidR="009B6C22" w:rsidRPr="00A40944" w:rsidRDefault="00C23896" w:rsidP="009B6C22">
      <w:pPr>
        <w:ind w:left="284"/>
        <w:jc w:val="both"/>
        <w:rPr>
          <w:b/>
          <w:sz w:val="20"/>
          <w:szCs w:val="20"/>
        </w:rPr>
      </w:pPr>
      <w:r w:rsidRPr="00A40944">
        <w:rPr>
          <w:b/>
        </w:rPr>
        <w:t>10</w:t>
      </w:r>
      <w:r w:rsidR="009B6C22" w:rsidRPr="00A40944">
        <w:rPr>
          <w:b/>
        </w:rPr>
        <w:t xml:space="preserve">.2.  </w:t>
      </w:r>
      <w:r w:rsidR="009B6C22" w:rsidRPr="00A40944">
        <w:rPr>
          <w:b/>
          <w:sz w:val="20"/>
          <w:szCs w:val="20"/>
        </w:rPr>
        <w:t>Način financiranja upravičenih stroškov</w:t>
      </w:r>
    </w:p>
    <w:p w14:paraId="5CA1DEF8" w14:textId="77777777" w:rsidR="009B6C22" w:rsidRPr="00A40944" w:rsidRDefault="009B6C22" w:rsidP="009B6C22">
      <w:pPr>
        <w:pStyle w:val="TEKST"/>
        <w:spacing w:line="240" w:lineRule="auto"/>
        <w:rPr>
          <w:rFonts w:ascii="Arial Narrow" w:eastAsia="MS Mincho" w:hAnsi="Arial Narrow"/>
          <w:b/>
          <w:sz w:val="20"/>
          <w:szCs w:val="20"/>
          <w:lang w:eastAsia="en-US"/>
        </w:rPr>
      </w:pPr>
    </w:p>
    <w:p w14:paraId="48F3B7F2" w14:textId="77777777" w:rsidR="009B6C22" w:rsidRPr="00A40944" w:rsidRDefault="009B6C22" w:rsidP="009B6C22">
      <w:pPr>
        <w:jc w:val="both"/>
        <w:rPr>
          <w:sz w:val="20"/>
          <w:szCs w:val="20"/>
        </w:rPr>
      </w:pPr>
      <w:r w:rsidRPr="00A40944">
        <w:rPr>
          <w:sz w:val="20"/>
          <w:szCs w:val="20"/>
        </w:rPr>
        <w:t xml:space="preserve">Upravičeni stroški se bodo financirali na podlagi standardnega obsega stroška na enoto, ki predstavlja strošek dela zaposlitve svetovalca skladno z metodologijo, pavšalnega financiranja – v obliki pavšalne stopnje največ do 15 % od upravičenih neposrednih stroškov </w:t>
      </w:r>
      <w:r w:rsidR="009A5C5D" w:rsidRPr="00B45FBD">
        <w:rPr>
          <w:sz w:val="20"/>
          <w:szCs w:val="20"/>
        </w:rPr>
        <w:t>osebja</w:t>
      </w:r>
      <w:r w:rsidR="009A5C5D" w:rsidRPr="00A40944">
        <w:rPr>
          <w:sz w:val="20"/>
          <w:szCs w:val="20"/>
        </w:rPr>
        <w:t xml:space="preserve"> </w:t>
      </w:r>
      <w:r w:rsidRPr="00A40944">
        <w:rPr>
          <w:sz w:val="20"/>
          <w:szCs w:val="20"/>
        </w:rPr>
        <w:t>ter dejansko nastalih stroškov storitev zunanjih izvajalcev</w:t>
      </w:r>
    </w:p>
    <w:p w14:paraId="48E48F50" w14:textId="77777777" w:rsidR="000E0CC4" w:rsidRPr="00A40944" w:rsidRDefault="000E0CC4" w:rsidP="009B6C22">
      <w:pPr>
        <w:jc w:val="both"/>
        <w:rPr>
          <w:sz w:val="20"/>
          <w:szCs w:val="20"/>
        </w:rPr>
      </w:pPr>
    </w:p>
    <w:p w14:paraId="035AC616" w14:textId="77777777" w:rsidR="000E0CC4" w:rsidRPr="00A40944" w:rsidRDefault="000E0CC4" w:rsidP="00B45FBD">
      <w:pPr>
        <w:jc w:val="both"/>
        <w:rPr>
          <w:sz w:val="20"/>
          <w:szCs w:val="20"/>
        </w:rPr>
      </w:pPr>
      <w:r w:rsidRPr="00A40944">
        <w:rPr>
          <w:sz w:val="20"/>
          <w:szCs w:val="20"/>
        </w:rPr>
        <w:t>Podrobna razčlenitev dokazil o nastalih stroških je navedena v Navodil</w:t>
      </w:r>
      <w:r w:rsidR="004E7142">
        <w:rPr>
          <w:sz w:val="20"/>
          <w:szCs w:val="20"/>
        </w:rPr>
        <w:t>ih agencije</w:t>
      </w:r>
      <w:r w:rsidR="00987925" w:rsidRPr="00A40944">
        <w:rPr>
          <w:sz w:val="20"/>
          <w:szCs w:val="20"/>
        </w:rPr>
        <w:t>.</w:t>
      </w:r>
      <w:r w:rsidRPr="00A40944">
        <w:rPr>
          <w:sz w:val="20"/>
          <w:szCs w:val="20"/>
        </w:rPr>
        <w:t xml:space="preserve"> Veljavna verzija Navodil</w:t>
      </w:r>
      <w:r w:rsidR="004E7142">
        <w:rPr>
          <w:sz w:val="20"/>
          <w:szCs w:val="20"/>
        </w:rPr>
        <w:t xml:space="preserve"> agencije</w:t>
      </w:r>
      <w:r w:rsidRPr="00A40944">
        <w:rPr>
          <w:sz w:val="20"/>
          <w:szCs w:val="20"/>
        </w:rPr>
        <w:t xml:space="preserve"> je objavljena na spletni strani </w:t>
      </w:r>
      <w:hyperlink r:id="rId13" w:history="1">
        <w:r w:rsidR="00AD5968" w:rsidRPr="00A40944">
          <w:rPr>
            <w:rStyle w:val="Hiperpovezava"/>
            <w:rFonts w:cs="Arial"/>
            <w:sz w:val="20"/>
            <w:szCs w:val="20"/>
          </w:rPr>
          <w:t>http://www.spiritslovenia.si</w:t>
        </w:r>
      </w:hyperlink>
      <w:r w:rsidRPr="00A40944">
        <w:rPr>
          <w:sz w:val="20"/>
          <w:szCs w:val="20"/>
        </w:rPr>
        <w:t>.</w:t>
      </w:r>
    </w:p>
    <w:p w14:paraId="4C6DDB2F" w14:textId="77777777" w:rsidR="000E0CC4" w:rsidRPr="00A40944" w:rsidRDefault="000E0CC4" w:rsidP="00B45FBD">
      <w:pPr>
        <w:jc w:val="both"/>
        <w:rPr>
          <w:sz w:val="20"/>
          <w:szCs w:val="20"/>
        </w:rPr>
      </w:pPr>
      <w:r w:rsidRPr="00A40944">
        <w:rPr>
          <w:sz w:val="20"/>
          <w:szCs w:val="20"/>
        </w:rPr>
        <w:t xml:space="preserve">Agencija bo izbranim </w:t>
      </w:r>
      <w:r w:rsidR="00FD6B75" w:rsidRPr="00A40944">
        <w:rPr>
          <w:sz w:val="20"/>
          <w:szCs w:val="20"/>
        </w:rPr>
        <w:t>vlagatelj</w:t>
      </w:r>
      <w:r w:rsidRPr="00A40944">
        <w:rPr>
          <w:sz w:val="20"/>
          <w:szCs w:val="20"/>
        </w:rPr>
        <w:t>em, s katerimi bo sklenjena pogodba o financiranju, financirala le upravičene stroške, ki bodo nastali za izvedbo aktivnosti opredeljenih v tem</w:t>
      </w:r>
      <w:r w:rsidR="00EF63E4">
        <w:rPr>
          <w:sz w:val="20"/>
          <w:szCs w:val="20"/>
        </w:rPr>
        <w:t xml:space="preserve"> javnem</w:t>
      </w:r>
      <w:r w:rsidRPr="00A40944">
        <w:rPr>
          <w:sz w:val="20"/>
          <w:szCs w:val="20"/>
        </w:rPr>
        <w:t xml:space="preserve"> razpisu, za katere bo upravičenec dokazal in dokumentiral, da jih je izvedel. Financiranje bo mogoče na osnovi vsakokratnega potrjenega zahtevka za izplačilo in poročila o izvedenih aktivnostih</w:t>
      </w:r>
      <w:r w:rsidR="00666CFC">
        <w:rPr>
          <w:sz w:val="20"/>
          <w:szCs w:val="20"/>
        </w:rPr>
        <w:t>.</w:t>
      </w:r>
    </w:p>
    <w:p w14:paraId="2D7E85D3" w14:textId="77777777" w:rsidR="009B6C22" w:rsidRPr="00A40944" w:rsidRDefault="009B6C22" w:rsidP="009B6C22">
      <w:pPr>
        <w:ind w:left="720"/>
        <w:jc w:val="both"/>
        <w:rPr>
          <w:b/>
          <w:szCs w:val="22"/>
        </w:rPr>
      </w:pPr>
    </w:p>
    <w:p w14:paraId="69E0AAC5" w14:textId="77777777" w:rsidR="009B6C22" w:rsidRPr="00A40944" w:rsidRDefault="00C23896" w:rsidP="00165813">
      <w:pPr>
        <w:ind w:left="284"/>
        <w:jc w:val="both"/>
        <w:rPr>
          <w:b/>
        </w:rPr>
      </w:pPr>
      <w:r w:rsidRPr="00A40944">
        <w:rPr>
          <w:b/>
        </w:rPr>
        <w:t>10</w:t>
      </w:r>
      <w:r w:rsidR="009B6C22" w:rsidRPr="00A40944">
        <w:rPr>
          <w:b/>
        </w:rPr>
        <w:t>.3. Intenzivnost pomoči</w:t>
      </w:r>
    </w:p>
    <w:p w14:paraId="6B042D77" w14:textId="77777777" w:rsidR="009B6C22" w:rsidRPr="00A40944" w:rsidRDefault="009B6C22" w:rsidP="009B6C22">
      <w:pPr>
        <w:pStyle w:val="TEKST"/>
        <w:spacing w:line="240" w:lineRule="auto"/>
        <w:rPr>
          <w:rFonts w:ascii="Arial Narrow" w:eastAsia="MS Mincho" w:hAnsi="Arial Narrow"/>
          <w:sz w:val="20"/>
          <w:szCs w:val="20"/>
          <w:lang w:eastAsia="en-US"/>
        </w:rPr>
      </w:pPr>
    </w:p>
    <w:p w14:paraId="1A512FA2" w14:textId="77777777" w:rsidR="009B6C22" w:rsidRPr="00A40944" w:rsidRDefault="009B6C22" w:rsidP="009B6C22">
      <w:pPr>
        <w:jc w:val="both"/>
        <w:rPr>
          <w:sz w:val="20"/>
          <w:szCs w:val="20"/>
        </w:rPr>
      </w:pPr>
      <w:r w:rsidRPr="00A40944">
        <w:rPr>
          <w:sz w:val="20"/>
          <w:szCs w:val="20"/>
        </w:rPr>
        <w:t>Intenzivnost pomoči znaša do 100 % upravičenih stroškov.</w:t>
      </w:r>
    </w:p>
    <w:p w14:paraId="379D2801" w14:textId="77777777" w:rsidR="009B6C22" w:rsidRPr="00A40944" w:rsidRDefault="009B6C22" w:rsidP="009B6C22">
      <w:pPr>
        <w:jc w:val="both"/>
        <w:rPr>
          <w:sz w:val="20"/>
          <w:szCs w:val="20"/>
        </w:rPr>
      </w:pPr>
    </w:p>
    <w:p w14:paraId="23147326" w14:textId="77777777" w:rsidR="009B6C22" w:rsidRPr="00A40944" w:rsidRDefault="009B6C22" w:rsidP="009B6C22">
      <w:pPr>
        <w:pStyle w:val="Odstavekseznama"/>
        <w:numPr>
          <w:ilvl w:val="0"/>
          <w:numId w:val="4"/>
        </w:numPr>
        <w:jc w:val="both"/>
        <w:rPr>
          <w:rFonts w:cs="Arial"/>
          <w:b/>
          <w:szCs w:val="20"/>
        </w:rPr>
      </w:pPr>
      <w:r w:rsidRPr="00A40944">
        <w:rPr>
          <w:rFonts w:cs="Arial"/>
          <w:b/>
          <w:szCs w:val="20"/>
        </w:rPr>
        <w:t>Roki in način prijave na javni razpis</w:t>
      </w:r>
    </w:p>
    <w:p w14:paraId="629248E7" w14:textId="77777777" w:rsidR="009B6C22" w:rsidRPr="00A40944" w:rsidRDefault="009B6C22" w:rsidP="009B6C22">
      <w:pPr>
        <w:jc w:val="both"/>
        <w:rPr>
          <w:rFonts w:cs="Arial"/>
          <w:sz w:val="20"/>
          <w:szCs w:val="20"/>
        </w:rPr>
      </w:pPr>
    </w:p>
    <w:p w14:paraId="2103A66E" w14:textId="77777777" w:rsidR="009B6C22" w:rsidRPr="00A40944" w:rsidRDefault="009B6C22" w:rsidP="009B6C22">
      <w:pPr>
        <w:jc w:val="both"/>
        <w:rPr>
          <w:rFonts w:cs="Arial"/>
          <w:i/>
          <w:sz w:val="20"/>
          <w:szCs w:val="20"/>
        </w:rPr>
      </w:pPr>
      <w:r w:rsidRPr="00A40944">
        <w:rPr>
          <w:rFonts w:cs="Arial"/>
          <w:sz w:val="20"/>
          <w:szCs w:val="20"/>
        </w:rPr>
        <w:t xml:space="preserve">Rok za oddajo vlog </w:t>
      </w:r>
      <w:r w:rsidRPr="00D249E7">
        <w:rPr>
          <w:rFonts w:cs="Arial"/>
          <w:sz w:val="20"/>
          <w:szCs w:val="20"/>
        </w:rPr>
        <w:t xml:space="preserve">je </w:t>
      </w:r>
      <w:r w:rsidR="00DD461D" w:rsidRPr="00D249E7">
        <w:rPr>
          <w:rFonts w:cs="Arial"/>
          <w:sz w:val="20"/>
          <w:szCs w:val="20"/>
        </w:rPr>
        <w:t>petinštirideset (45) dni od objave razpisa v Uradnem listu RS</w:t>
      </w:r>
      <w:r w:rsidR="001C0DBE" w:rsidRPr="00D249E7">
        <w:rPr>
          <w:rFonts w:cs="Arial"/>
          <w:i/>
          <w:sz w:val="20"/>
          <w:szCs w:val="20"/>
        </w:rPr>
        <w:t>.</w:t>
      </w:r>
    </w:p>
    <w:p w14:paraId="24147BA4" w14:textId="77777777" w:rsidR="009B6C22" w:rsidRPr="00A40944" w:rsidRDefault="009B6C22" w:rsidP="009B6C22">
      <w:pPr>
        <w:jc w:val="both"/>
        <w:rPr>
          <w:rFonts w:cs="Arial"/>
          <w:sz w:val="20"/>
          <w:szCs w:val="20"/>
        </w:rPr>
      </w:pPr>
    </w:p>
    <w:p w14:paraId="40D80677" w14:textId="77777777" w:rsidR="009B6C22" w:rsidRPr="00A40944" w:rsidRDefault="009B6C22" w:rsidP="009B6C22">
      <w:pPr>
        <w:pStyle w:val="TEKST"/>
        <w:spacing w:line="240" w:lineRule="auto"/>
        <w:rPr>
          <w:rFonts w:ascii="Arial Narrow" w:eastAsia="MS Mincho" w:hAnsi="Arial Narrow"/>
          <w:sz w:val="20"/>
          <w:szCs w:val="20"/>
          <w:lang w:eastAsia="en-US"/>
        </w:rPr>
      </w:pPr>
      <w:r w:rsidRPr="00A40944">
        <w:rPr>
          <w:rFonts w:ascii="Arial Narrow" w:eastAsia="MS Mincho" w:hAnsi="Arial Narrow"/>
          <w:sz w:val="20"/>
          <w:szCs w:val="20"/>
          <w:lang w:eastAsia="en-US"/>
        </w:rPr>
        <w:t xml:space="preserve">Oddaja vloge pomeni, da se je </w:t>
      </w:r>
      <w:r w:rsidR="00FD6B75" w:rsidRPr="00A40944">
        <w:rPr>
          <w:rFonts w:ascii="Arial Narrow" w:eastAsia="MS Mincho" w:hAnsi="Arial Narrow"/>
          <w:sz w:val="20"/>
          <w:szCs w:val="20"/>
          <w:lang w:eastAsia="en-US"/>
        </w:rPr>
        <w:t>vlagatelj</w:t>
      </w:r>
      <w:r w:rsidRPr="00A40944">
        <w:rPr>
          <w:rFonts w:ascii="Arial Narrow" w:eastAsia="MS Mincho" w:hAnsi="Arial Narrow"/>
          <w:sz w:val="20"/>
          <w:szCs w:val="20"/>
          <w:lang w:eastAsia="en-US"/>
        </w:rPr>
        <w:t xml:space="preserve"> seznanil z vsebino javnega razpisa in da se z njo strinja.</w:t>
      </w:r>
    </w:p>
    <w:p w14:paraId="3A7CCC70" w14:textId="77777777" w:rsidR="009B6C22" w:rsidRPr="00A40944" w:rsidRDefault="009B6C22" w:rsidP="009B6C22">
      <w:pPr>
        <w:jc w:val="both"/>
        <w:rPr>
          <w:rFonts w:cs="Arial"/>
          <w:sz w:val="20"/>
          <w:szCs w:val="20"/>
        </w:rPr>
      </w:pPr>
    </w:p>
    <w:p w14:paraId="60BBA9EB" w14:textId="77777777" w:rsidR="009B6C22" w:rsidRPr="00A40944" w:rsidRDefault="009B6C22" w:rsidP="009B6C22">
      <w:pPr>
        <w:jc w:val="both"/>
        <w:rPr>
          <w:rFonts w:cs="Arial"/>
          <w:sz w:val="20"/>
          <w:szCs w:val="20"/>
        </w:rPr>
      </w:pPr>
      <w:r w:rsidRPr="00A40944">
        <w:rPr>
          <w:rFonts w:cs="Arial"/>
          <w:sz w:val="20"/>
          <w:szCs w:val="20"/>
        </w:rPr>
        <w:t>Navodila za izdelavo popolne vloge so navedena v razpisni dokumentaciji, t</w:t>
      </w:r>
      <w:r w:rsidR="00325331" w:rsidRPr="00A40944">
        <w:rPr>
          <w:rFonts w:cs="Arial"/>
          <w:sz w:val="20"/>
          <w:szCs w:val="20"/>
        </w:rPr>
        <w:t>č.</w:t>
      </w:r>
      <w:r w:rsidRPr="00A40944">
        <w:rPr>
          <w:rFonts w:cs="Arial"/>
          <w:sz w:val="20"/>
          <w:szCs w:val="20"/>
        </w:rPr>
        <w:t xml:space="preserve"> </w:t>
      </w:r>
      <w:r w:rsidR="00FC6070">
        <w:rPr>
          <w:rFonts w:cs="Arial"/>
          <w:sz w:val="20"/>
          <w:szCs w:val="20"/>
        </w:rPr>
        <w:t>IX</w:t>
      </w:r>
      <w:r w:rsidR="00F85762">
        <w:rPr>
          <w:rFonts w:cs="Arial"/>
          <w:sz w:val="20"/>
          <w:szCs w:val="20"/>
        </w:rPr>
        <w:t>.</w:t>
      </w:r>
      <w:r w:rsidR="00FC6070" w:rsidRPr="00A40944">
        <w:rPr>
          <w:rFonts w:cs="Arial"/>
          <w:sz w:val="20"/>
          <w:szCs w:val="20"/>
        </w:rPr>
        <w:t xml:space="preserve"> </w:t>
      </w:r>
      <w:r w:rsidR="00325331" w:rsidRPr="00A40944">
        <w:rPr>
          <w:rFonts w:cs="Arial"/>
          <w:sz w:val="20"/>
          <w:szCs w:val="20"/>
        </w:rPr>
        <w:t>-</w:t>
      </w:r>
      <w:r w:rsidR="006D3264" w:rsidRPr="00A40944">
        <w:rPr>
          <w:rFonts w:cs="Arial"/>
          <w:sz w:val="20"/>
          <w:szCs w:val="20"/>
        </w:rPr>
        <w:t xml:space="preserve"> </w:t>
      </w:r>
      <w:r w:rsidR="0077551B" w:rsidRPr="00A40944">
        <w:rPr>
          <w:rFonts w:cs="Arial"/>
          <w:sz w:val="20"/>
          <w:szCs w:val="20"/>
        </w:rPr>
        <w:t>Navodila za izpolnjevanje obrazcev</w:t>
      </w:r>
      <w:r w:rsidRPr="00A40944">
        <w:rPr>
          <w:rFonts w:cs="Arial"/>
          <w:sz w:val="20"/>
          <w:szCs w:val="20"/>
        </w:rPr>
        <w:t>.</w:t>
      </w:r>
    </w:p>
    <w:p w14:paraId="1A729648" w14:textId="77777777" w:rsidR="009B6C22" w:rsidRPr="00A40944" w:rsidRDefault="009B6C22" w:rsidP="009B6C22">
      <w:pPr>
        <w:spacing w:before="120"/>
        <w:jc w:val="both"/>
        <w:rPr>
          <w:rFonts w:cs="Arial"/>
          <w:i/>
          <w:sz w:val="20"/>
          <w:szCs w:val="20"/>
        </w:rPr>
      </w:pPr>
      <w:r w:rsidRPr="00A40944">
        <w:rPr>
          <w:rFonts w:cs="Arial"/>
          <w:sz w:val="20"/>
          <w:szCs w:val="20"/>
        </w:rPr>
        <w:t>Vloge je potrebno vložiti na naslov: Javna agencija Republike Slovenije za spodbujanje podjetništva, internacionalizacije, tujih investicij in tehnologije, Verovškova 60,</w:t>
      </w:r>
      <w:r w:rsidR="001C0DBE">
        <w:rPr>
          <w:rFonts w:cs="Arial"/>
          <w:sz w:val="20"/>
          <w:szCs w:val="20"/>
        </w:rPr>
        <w:t xml:space="preserve"> </w:t>
      </w:r>
      <w:r w:rsidRPr="00A40944">
        <w:rPr>
          <w:rFonts w:cs="Arial"/>
          <w:sz w:val="20"/>
          <w:szCs w:val="20"/>
        </w:rPr>
        <w:t xml:space="preserve">1000 Ljubljana. Kot pravočasne bodo upoštevane vloge, ki bodo oddane na sedežu agencije ali poslane po pošti (poštni žig) do vključno </w:t>
      </w:r>
      <w:r w:rsidR="00DD461D" w:rsidRPr="00D249E7">
        <w:rPr>
          <w:rFonts w:cs="Arial"/>
          <w:sz w:val="20"/>
          <w:szCs w:val="20"/>
        </w:rPr>
        <w:t>petinštirideset (45) dni od objave razpisa v Uradnem listu RS</w:t>
      </w:r>
      <w:r w:rsidR="001C0DBE" w:rsidRPr="00D249E7">
        <w:rPr>
          <w:rFonts w:cs="Arial"/>
          <w:sz w:val="20"/>
          <w:szCs w:val="20"/>
        </w:rPr>
        <w:t xml:space="preserve">. </w:t>
      </w:r>
      <w:r w:rsidRPr="00D249E7">
        <w:rPr>
          <w:sz w:val="20"/>
          <w:szCs w:val="20"/>
        </w:rPr>
        <w:t>Osebno</w:t>
      </w:r>
      <w:r w:rsidRPr="00A40944">
        <w:rPr>
          <w:sz w:val="20"/>
          <w:szCs w:val="20"/>
        </w:rPr>
        <w:t xml:space="preserve"> se vloga lahko odda v glavni pisarni SPIRIT Slovenija, na lokaciji Verovškova 60, 1000 Ljubljana, v času uradnih ur med 9. in 13. uro, do navedenega datuma za oddajo vlog.</w:t>
      </w:r>
    </w:p>
    <w:p w14:paraId="38FC0FF0" w14:textId="77777777" w:rsidR="009B6C22" w:rsidRDefault="009B6C22" w:rsidP="009B6C22">
      <w:pPr>
        <w:spacing w:before="120"/>
        <w:jc w:val="both"/>
        <w:rPr>
          <w:rFonts w:cs="Arial"/>
          <w:sz w:val="20"/>
          <w:szCs w:val="20"/>
        </w:rPr>
      </w:pPr>
      <w:r w:rsidRPr="00A40944">
        <w:rPr>
          <w:rFonts w:cs="Arial"/>
          <w:sz w:val="20"/>
          <w:szCs w:val="20"/>
        </w:rPr>
        <w:t xml:space="preserve">Vloga na razpis mora biti oddana v skladu z </w:t>
      </w:r>
      <w:r w:rsidR="00F85762">
        <w:rPr>
          <w:rFonts w:cs="Arial"/>
          <w:sz w:val="20"/>
          <w:szCs w:val="20"/>
        </w:rPr>
        <w:t>N</w:t>
      </w:r>
      <w:r w:rsidRPr="00A40944">
        <w:rPr>
          <w:rFonts w:cs="Arial"/>
          <w:sz w:val="20"/>
          <w:szCs w:val="20"/>
        </w:rPr>
        <w:t>avodili</w:t>
      </w:r>
      <w:r w:rsidR="00F85762">
        <w:rPr>
          <w:rFonts w:cs="Arial"/>
          <w:sz w:val="20"/>
          <w:szCs w:val="20"/>
        </w:rPr>
        <w:t xml:space="preserve"> za izpolnjevanje obrazcev iz točke IX. razpisne dokumentacije</w:t>
      </w:r>
      <w:r w:rsidRPr="00A40944">
        <w:rPr>
          <w:rFonts w:cs="Arial"/>
          <w:sz w:val="20"/>
          <w:szCs w:val="20"/>
        </w:rPr>
        <w:t xml:space="preserve">, ki so v razpisni dokumentaciji in sicer v zaprti ovojnici z navedbo na sprednji strani, dobesedno in brez okrajšav: »NE ODPIRAJ –VLOGA – SPOT REGIJE 2018/2022«, in s polnim nazivom in naslovom </w:t>
      </w:r>
      <w:r w:rsidR="00FD6B75" w:rsidRPr="00A40944">
        <w:rPr>
          <w:rFonts w:cs="Arial"/>
          <w:sz w:val="20"/>
          <w:szCs w:val="20"/>
        </w:rPr>
        <w:t>vlagatelj</w:t>
      </w:r>
      <w:r w:rsidRPr="00A40944">
        <w:rPr>
          <w:rFonts w:cs="Arial"/>
          <w:sz w:val="20"/>
          <w:szCs w:val="20"/>
        </w:rPr>
        <w:t>a.</w:t>
      </w:r>
    </w:p>
    <w:p w14:paraId="38FC447A" w14:textId="77777777" w:rsidR="00D22244" w:rsidRPr="00A40944" w:rsidRDefault="00D22244" w:rsidP="009B6C22">
      <w:pPr>
        <w:spacing w:before="120"/>
        <w:jc w:val="both"/>
        <w:rPr>
          <w:rFonts w:cs="Arial"/>
          <w:sz w:val="20"/>
          <w:szCs w:val="20"/>
        </w:rPr>
      </w:pPr>
    </w:p>
    <w:p w14:paraId="40DBD170" w14:textId="77777777" w:rsidR="009B6C22" w:rsidRPr="00A40944" w:rsidRDefault="009B6C22" w:rsidP="009B6C22">
      <w:pPr>
        <w:pStyle w:val="Odstavekseznama"/>
        <w:numPr>
          <w:ilvl w:val="0"/>
          <w:numId w:val="4"/>
        </w:numPr>
        <w:jc w:val="both"/>
        <w:rPr>
          <w:rFonts w:cs="Arial"/>
          <w:b/>
          <w:szCs w:val="20"/>
        </w:rPr>
      </w:pPr>
      <w:r w:rsidRPr="00A40944">
        <w:rPr>
          <w:rFonts w:cs="Arial"/>
          <w:b/>
          <w:szCs w:val="20"/>
        </w:rPr>
        <w:lastRenderedPageBreak/>
        <w:t>Odpiranje vlog za dodelitev sredstev</w:t>
      </w:r>
    </w:p>
    <w:p w14:paraId="4BFE9CB7" w14:textId="77777777" w:rsidR="009B6C22" w:rsidRPr="00A40944" w:rsidRDefault="009B6C22" w:rsidP="009B6C22">
      <w:pPr>
        <w:jc w:val="both"/>
        <w:rPr>
          <w:b/>
          <w:szCs w:val="22"/>
        </w:rPr>
      </w:pPr>
    </w:p>
    <w:p w14:paraId="01CEE8F5" w14:textId="77777777" w:rsidR="009B6C22" w:rsidRPr="00A40944" w:rsidRDefault="009B6C22" w:rsidP="009B6C22">
      <w:pPr>
        <w:jc w:val="both"/>
        <w:rPr>
          <w:rFonts w:cs="Arial"/>
          <w:sz w:val="20"/>
          <w:szCs w:val="20"/>
        </w:rPr>
      </w:pPr>
      <w:r w:rsidRPr="00A40944">
        <w:rPr>
          <w:rFonts w:cs="Arial"/>
          <w:sz w:val="20"/>
          <w:szCs w:val="20"/>
        </w:rPr>
        <w:t xml:space="preserve">Zaradi pričakovanega velikega števila vlog, odpiranje vlog ne bo javno in bo izvedeno v prostorih agencije najkasneje v 8 delovnih dneh po datumu za oddajo vlog. Datumi in druge informacije v zvezi z odpiranjem vlog bodo objavljene na spletnih straneh agencije: </w:t>
      </w:r>
      <w:hyperlink r:id="rId14" w:history="1">
        <w:r w:rsidRPr="00A40944">
          <w:rPr>
            <w:rStyle w:val="Hiperpovezava"/>
            <w:rFonts w:cs="Arial"/>
            <w:sz w:val="20"/>
            <w:szCs w:val="20"/>
          </w:rPr>
          <w:t>http://www.spiritslovenia.si</w:t>
        </w:r>
      </w:hyperlink>
      <w:r w:rsidR="00AD5968">
        <w:rPr>
          <w:rStyle w:val="Hiperpovezava"/>
          <w:rFonts w:cs="Arial"/>
          <w:sz w:val="20"/>
          <w:szCs w:val="20"/>
        </w:rPr>
        <w:t>.</w:t>
      </w:r>
      <w:r w:rsidRPr="00A40944">
        <w:rPr>
          <w:rFonts w:cs="Arial"/>
          <w:sz w:val="20"/>
          <w:szCs w:val="20"/>
        </w:rPr>
        <w:t xml:space="preserve"> </w:t>
      </w:r>
    </w:p>
    <w:p w14:paraId="79CBB5A0" w14:textId="77777777" w:rsidR="009B6C22" w:rsidRPr="00A40944" w:rsidRDefault="009B6C22" w:rsidP="009B6C22">
      <w:pPr>
        <w:jc w:val="both"/>
        <w:rPr>
          <w:rFonts w:cs="Arial"/>
          <w:sz w:val="20"/>
          <w:szCs w:val="20"/>
        </w:rPr>
      </w:pPr>
    </w:p>
    <w:p w14:paraId="1703A4EE" w14:textId="77777777" w:rsidR="009B6C22" w:rsidRPr="00A40944" w:rsidRDefault="009B6C22" w:rsidP="009B6C22">
      <w:pPr>
        <w:jc w:val="both"/>
        <w:rPr>
          <w:rFonts w:cs="Arial"/>
          <w:sz w:val="20"/>
          <w:szCs w:val="20"/>
        </w:rPr>
      </w:pPr>
      <w:r w:rsidRPr="00A40944">
        <w:rPr>
          <w:rFonts w:cs="Arial"/>
          <w:sz w:val="20"/>
          <w:szCs w:val="20"/>
        </w:rPr>
        <w:t xml:space="preserve">Na odpiranju bo komisija preverila pravočasnost, pravilno označenost in popolnost prispelih vlog. </w:t>
      </w:r>
    </w:p>
    <w:p w14:paraId="01DAF4F0" w14:textId="77777777" w:rsidR="009B6C22" w:rsidRPr="00A40944" w:rsidRDefault="009B6C22" w:rsidP="009B6C22">
      <w:pPr>
        <w:jc w:val="both"/>
        <w:rPr>
          <w:rFonts w:cs="Arial"/>
          <w:sz w:val="20"/>
          <w:szCs w:val="20"/>
        </w:rPr>
      </w:pPr>
    </w:p>
    <w:p w14:paraId="47F350B0" w14:textId="77777777" w:rsidR="009B6C22" w:rsidRPr="00A40944" w:rsidRDefault="009B6C22" w:rsidP="009B6C22">
      <w:pPr>
        <w:jc w:val="both"/>
        <w:rPr>
          <w:rFonts w:cs="Arial"/>
          <w:sz w:val="20"/>
          <w:szCs w:val="20"/>
        </w:rPr>
      </w:pPr>
      <w:r w:rsidRPr="00A40944">
        <w:rPr>
          <w:rFonts w:cs="Arial"/>
          <w:sz w:val="20"/>
          <w:szCs w:val="20"/>
        </w:rPr>
        <w:t>Neustrezno označene ter nepravočasno prispele vloge se ne bodo obravnavale, s sklepom bodo zavržene</w:t>
      </w:r>
      <w:r w:rsidR="00263929" w:rsidRPr="00A40944">
        <w:rPr>
          <w:rFonts w:cs="Arial"/>
          <w:sz w:val="20"/>
          <w:szCs w:val="20"/>
        </w:rPr>
        <w:t xml:space="preserve"> in po pravnomočnosti sklepa </w:t>
      </w:r>
      <w:r w:rsidRPr="00A40944">
        <w:rPr>
          <w:rFonts w:cs="Arial"/>
          <w:sz w:val="20"/>
          <w:szCs w:val="20"/>
        </w:rPr>
        <w:t xml:space="preserve">vrnjene </w:t>
      </w:r>
      <w:r w:rsidR="00FD6B75" w:rsidRPr="00A40944">
        <w:rPr>
          <w:rFonts w:cs="Arial"/>
          <w:sz w:val="20"/>
          <w:szCs w:val="20"/>
        </w:rPr>
        <w:t>vlagatelj</w:t>
      </w:r>
      <w:r w:rsidRPr="00A40944">
        <w:rPr>
          <w:rFonts w:cs="Arial"/>
          <w:sz w:val="20"/>
          <w:szCs w:val="20"/>
        </w:rPr>
        <w:t>em.</w:t>
      </w:r>
    </w:p>
    <w:p w14:paraId="5C6B3DF0" w14:textId="77777777" w:rsidR="009B6C22" w:rsidRPr="00A40944" w:rsidRDefault="009B6C22" w:rsidP="009B6C22">
      <w:pPr>
        <w:jc w:val="both"/>
        <w:rPr>
          <w:rFonts w:cs="Arial"/>
          <w:sz w:val="20"/>
          <w:szCs w:val="20"/>
        </w:rPr>
      </w:pPr>
    </w:p>
    <w:p w14:paraId="19341467" w14:textId="77777777" w:rsidR="009B6C22" w:rsidRPr="00A40944" w:rsidRDefault="009B6C22" w:rsidP="009B6C22">
      <w:pPr>
        <w:jc w:val="both"/>
        <w:rPr>
          <w:rFonts w:cs="Arial"/>
          <w:sz w:val="20"/>
          <w:szCs w:val="20"/>
        </w:rPr>
      </w:pPr>
      <w:r w:rsidRPr="00A40944">
        <w:rPr>
          <w:rFonts w:cs="Arial"/>
          <w:sz w:val="20"/>
          <w:szCs w:val="20"/>
        </w:rPr>
        <w:t xml:space="preserve">Komisija bo </w:t>
      </w:r>
      <w:r w:rsidR="00263929" w:rsidRPr="00A40944">
        <w:rPr>
          <w:rFonts w:cs="Arial"/>
          <w:sz w:val="20"/>
          <w:szCs w:val="20"/>
        </w:rPr>
        <w:t xml:space="preserve">predvidoma </w:t>
      </w:r>
      <w:r w:rsidRPr="00A40944">
        <w:rPr>
          <w:rFonts w:cs="Arial"/>
          <w:sz w:val="20"/>
          <w:szCs w:val="20"/>
        </w:rPr>
        <w:t xml:space="preserve">v roku 8 dni od odpiranja vlog pisno pozvala k dopolnitvi tiste </w:t>
      </w:r>
      <w:r w:rsidR="00FD6B75" w:rsidRPr="00A40944">
        <w:rPr>
          <w:rFonts w:cs="Arial"/>
          <w:sz w:val="20"/>
          <w:szCs w:val="20"/>
        </w:rPr>
        <w:t>vlagatelj</w:t>
      </w:r>
      <w:r w:rsidRPr="00A40944">
        <w:rPr>
          <w:rFonts w:cs="Arial"/>
          <w:sz w:val="20"/>
          <w:szCs w:val="20"/>
        </w:rPr>
        <w:t xml:space="preserve">e, katerih vloge niso popolne. </w:t>
      </w:r>
      <w:r w:rsidR="00FD6B75" w:rsidRPr="00A40944">
        <w:rPr>
          <w:rFonts w:cs="Arial"/>
          <w:sz w:val="20"/>
          <w:szCs w:val="20"/>
        </w:rPr>
        <w:t>Vlagatelj</w:t>
      </w:r>
      <w:r w:rsidRPr="00A40944">
        <w:rPr>
          <w:rFonts w:cs="Arial"/>
          <w:sz w:val="20"/>
          <w:szCs w:val="20"/>
        </w:rPr>
        <w:t xml:space="preserve"> v dopolnitvi ne sme spreminjati višine zaprošenih sredstev tistega dela vloge, ki se veže na tehnične specifikacije predmeta vloge ali tistih elementov vloge, ki vplivajo ali bi lahko vplivali na drugačno razvrstitev njegove vloge glede na preostale vloge, ki jih je </w:t>
      </w:r>
      <w:r w:rsidR="009022AF" w:rsidRPr="00A40944">
        <w:rPr>
          <w:rFonts w:cs="Arial"/>
          <w:sz w:val="20"/>
          <w:szCs w:val="20"/>
        </w:rPr>
        <w:t>agencija prejela</w:t>
      </w:r>
      <w:r w:rsidRPr="00A40944">
        <w:rPr>
          <w:rFonts w:cs="Arial"/>
          <w:sz w:val="20"/>
          <w:szCs w:val="20"/>
        </w:rPr>
        <w:t xml:space="preserve"> v postopku dodelitve sredstev. Rok za dopolnitev vlog </w:t>
      </w:r>
      <w:r w:rsidR="00263929" w:rsidRPr="00A40944">
        <w:rPr>
          <w:rFonts w:cs="Arial"/>
          <w:sz w:val="20"/>
          <w:szCs w:val="20"/>
        </w:rPr>
        <w:t xml:space="preserve">določi komisija v pozivu k dopolnitvi in </w:t>
      </w:r>
      <w:r w:rsidRPr="00A40944">
        <w:rPr>
          <w:rFonts w:cs="Arial"/>
          <w:sz w:val="20"/>
          <w:szCs w:val="20"/>
        </w:rPr>
        <w:t xml:space="preserve">ne sme biti daljši od osmih (8) dni. Nepopolne vloge, ki jih </w:t>
      </w:r>
      <w:r w:rsidR="00FD6B75" w:rsidRPr="00A40944">
        <w:rPr>
          <w:rFonts w:cs="Arial"/>
          <w:sz w:val="20"/>
          <w:szCs w:val="20"/>
        </w:rPr>
        <w:t>vlagatelj</w:t>
      </w:r>
      <w:r w:rsidRPr="00A40944">
        <w:rPr>
          <w:rFonts w:cs="Arial"/>
          <w:sz w:val="20"/>
          <w:szCs w:val="20"/>
        </w:rPr>
        <w:t>i ne bodo dopolnili v skladu s pozivom za dopolnitev, bodo s sklepom zavržene.</w:t>
      </w:r>
    </w:p>
    <w:p w14:paraId="7DFF82B0" w14:textId="77777777" w:rsidR="009B6C22" w:rsidRPr="00A40944" w:rsidRDefault="009B6C22" w:rsidP="009B6C22">
      <w:pPr>
        <w:jc w:val="both"/>
        <w:rPr>
          <w:rFonts w:cs="Arial"/>
          <w:sz w:val="20"/>
          <w:szCs w:val="20"/>
        </w:rPr>
      </w:pPr>
    </w:p>
    <w:p w14:paraId="4E45A0E2" w14:textId="77777777" w:rsidR="009B6C22" w:rsidRPr="00A40944" w:rsidRDefault="009B6C22" w:rsidP="009B6C22">
      <w:pPr>
        <w:jc w:val="both"/>
        <w:rPr>
          <w:rFonts w:cs="Arial"/>
          <w:sz w:val="20"/>
          <w:szCs w:val="20"/>
        </w:rPr>
      </w:pPr>
      <w:r w:rsidRPr="00A40944">
        <w:rPr>
          <w:rFonts w:cs="Arial"/>
          <w:sz w:val="20"/>
          <w:szCs w:val="20"/>
        </w:rPr>
        <w:t>Komisija za dodelitev sredstev bo z merili za ocenjevanje obravnavala (ocenila) vse pravočasne, formalno popolne in ustrezne vloge. Vloga, ki ne izpolnjuje pogojev iz razpisne dokumentacije</w:t>
      </w:r>
      <w:r w:rsidR="00263929" w:rsidRPr="00A40944">
        <w:rPr>
          <w:rFonts w:cs="Arial"/>
          <w:sz w:val="20"/>
          <w:szCs w:val="20"/>
        </w:rPr>
        <w:t xml:space="preserve"> ter vloga</w:t>
      </w:r>
      <w:r w:rsidRPr="00A40944">
        <w:rPr>
          <w:rFonts w:cs="Arial"/>
          <w:sz w:val="20"/>
          <w:szCs w:val="20"/>
        </w:rPr>
        <w:t>,</w:t>
      </w:r>
      <w:r w:rsidR="00263929" w:rsidRPr="00A40944">
        <w:rPr>
          <w:rFonts w:cs="Arial"/>
          <w:sz w:val="20"/>
          <w:szCs w:val="20"/>
        </w:rPr>
        <w:t xml:space="preserve"> ki ni skladna s predmetom ali namenom javnega razpisa, </w:t>
      </w:r>
      <w:r w:rsidRPr="00A40944">
        <w:rPr>
          <w:rFonts w:cs="Arial"/>
          <w:sz w:val="20"/>
          <w:szCs w:val="20"/>
        </w:rPr>
        <w:t xml:space="preserve"> se</w:t>
      </w:r>
      <w:r w:rsidR="00263929" w:rsidRPr="00A40944">
        <w:rPr>
          <w:rFonts w:cs="Arial"/>
          <w:bCs/>
          <w:sz w:val="20"/>
          <w:szCs w:val="20"/>
        </w:rPr>
        <w:t xml:space="preserve"> </w:t>
      </w:r>
      <w:r w:rsidRPr="00A40944">
        <w:rPr>
          <w:rFonts w:cs="Arial"/>
          <w:bCs/>
          <w:sz w:val="20"/>
          <w:szCs w:val="20"/>
        </w:rPr>
        <w:t>zavrne</w:t>
      </w:r>
      <w:r w:rsidRPr="00A40944">
        <w:rPr>
          <w:rFonts w:cs="Arial"/>
          <w:sz w:val="20"/>
          <w:szCs w:val="20"/>
        </w:rPr>
        <w:t>.</w:t>
      </w:r>
    </w:p>
    <w:p w14:paraId="6039DD2F" w14:textId="77777777" w:rsidR="009B6C22" w:rsidRPr="00A40944" w:rsidRDefault="009B6C22" w:rsidP="009B6C22">
      <w:pPr>
        <w:jc w:val="both"/>
        <w:rPr>
          <w:rFonts w:cs="Arial"/>
          <w:sz w:val="20"/>
          <w:szCs w:val="20"/>
        </w:rPr>
      </w:pPr>
    </w:p>
    <w:p w14:paraId="26E7412C" w14:textId="77777777" w:rsidR="009B6C22" w:rsidRPr="00A40944" w:rsidRDefault="009B6C22" w:rsidP="009B6C22">
      <w:pPr>
        <w:pStyle w:val="Odstavekseznama"/>
        <w:numPr>
          <w:ilvl w:val="0"/>
          <w:numId w:val="4"/>
        </w:numPr>
        <w:jc w:val="both"/>
        <w:rPr>
          <w:rFonts w:cs="Arial"/>
          <w:b/>
          <w:szCs w:val="20"/>
        </w:rPr>
      </w:pPr>
      <w:r w:rsidRPr="00A40944">
        <w:rPr>
          <w:rFonts w:cs="Arial"/>
          <w:b/>
          <w:szCs w:val="20"/>
        </w:rPr>
        <w:t xml:space="preserve">Rok, v katerem bodo </w:t>
      </w:r>
      <w:r w:rsidR="00FD6B75" w:rsidRPr="00A40944">
        <w:rPr>
          <w:rFonts w:cs="Arial"/>
          <w:b/>
          <w:szCs w:val="20"/>
        </w:rPr>
        <w:t>vlagatelj</w:t>
      </w:r>
      <w:r w:rsidRPr="00A40944">
        <w:rPr>
          <w:rFonts w:cs="Arial"/>
          <w:b/>
          <w:szCs w:val="20"/>
        </w:rPr>
        <w:t>i obveščeni o izidu javnega razpisa</w:t>
      </w:r>
    </w:p>
    <w:p w14:paraId="10BBFA72" w14:textId="77777777" w:rsidR="009B6C22" w:rsidRPr="00A40944" w:rsidRDefault="009B6C22" w:rsidP="009B6C22">
      <w:pPr>
        <w:jc w:val="both"/>
        <w:rPr>
          <w:b/>
          <w:szCs w:val="22"/>
        </w:rPr>
      </w:pPr>
    </w:p>
    <w:p w14:paraId="1683A981" w14:textId="77777777" w:rsidR="009B6C22" w:rsidRPr="00A40944" w:rsidRDefault="00FD6B75" w:rsidP="009B6C22">
      <w:pPr>
        <w:jc w:val="both"/>
        <w:rPr>
          <w:sz w:val="20"/>
          <w:szCs w:val="20"/>
        </w:rPr>
      </w:pPr>
      <w:r w:rsidRPr="00A40944">
        <w:rPr>
          <w:sz w:val="20"/>
          <w:szCs w:val="20"/>
        </w:rPr>
        <w:t>Vlagatelj</w:t>
      </w:r>
      <w:r w:rsidR="009B6C22" w:rsidRPr="00A40944">
        <w:rPr>
          <w:sz w:val="20"/>
          <w:szCs w:val="20"/>
        </w:rPr>
        <w:t xml:space="preserve">i bodo o izidu javnega razpisa obveščeni najkasneje v roku (60) dni od datuma odpiranja vlog. </w:t>
      </w:r>
    </w:p>
    <w:p w14:paraId="540A7548" w14:textId="77777777" w:rsidR="009B6C22" w:rsidRPr="00A40944" w:rsidRDefault="009B6C22" w:rsidP="009B6C22">
      <w:pPr>
        <w:jc w:val="both"/>
        <w:rPr>
          <w:sz w:val="20"/>
          <w:szCs w:val="20"/>
        </w:rPr>
      </w:pPr>
    </w:p>
    <w:p w14:paraId="30422692" w14:textId="77777777" w:rsidR="009B6C22" w:rsidRPr="00A40944" w:rsidRDefault="00FD6B75" w:rsidP="009B6C22">
      <w:pPr>
        <w:jc w:val="both"/>
        <w:rPr>
          <w:sz w:val="20"/>
          <w:szCs w:val="20"/>
        </w:rPr>
      </w:pPr>
      <w:r w:rsidRPr="00A40944">
        <w:rPr>
          <w:sz w:val="20"/>
          <w:szCs w:val="20"/>
        </w:rPr>
        <w:t>Vlagatelj</w:t>
      </w:r>
      <w:r w:rsidR="009B6C22" w:rsidRPr="00A40944">
        <w:rPr>
          <w:sz w:val="20"/>
          <w:szCs w:val="20"/>
        </w:rPr>
        <w:t>i bodo na podlagi sklepa o izboru pozvani k podpisu pogodbe</w:t>
      </w:r>
      <w:r w:rsidR="00A12109">
        <w:rPr>
          <w:sz w:val="20"/>
          <w:szCs w:val="20"/>
        </w:rPr>
        <w:t xml:space="preserve"> o financiranju</w:t>
      </w:r>
      <w:r w:rsidR="009B6C22" w:rsidRPr="00A40944">
        <w:rPr>
          <w:sz w:val="20"/>
          <w:szCs w:val="20"/>
        </w:rPr>
        <w:t xml:space="preserve">. Če se </w:t>
      </w:r>
      <w:r w:rsidRPr="00A40944">
        <w:rPr>
          <w:sz w:val="20"/>
          <w:szCs w:val="20"/>
        </w:rPr>
        <w:t>vlagatelj</w:t>
      </w:r>
      <w:r w:rsidR="009B6C22" w:rsidRPr="00A40944">
        <w:rPr>
          <w:sz w:val="20"/>
          <w:szCs w:val="20"/>
        </w:rPr>
        <w:t xml:space="preserve"> v roku (8) dni od prejema poziva na podpis pogodbe</w:t>
      </w:r>
      <w:r w:rsidR="00A12109">
        <w:rPr>
          <w:sz w:val="20"/>
          <w:szCs w:val="20"/>
        </w:rPr>
        <w:t xml:space="preserve"> o financiranju</w:t>
      </w:r>
      <w:r w:rsidR="009B6C22" w:rsidRPr="00A40944">
        <w:rPr>
          <w:sz w:val="20"/>
          <w:szCs w:val="20"/>
        </w:rPr>
        <w:t xml:space="preserve"> na poziv ne odzove, se šteje, da je umaknil vlogo za pridobitev sredstev.</w:t>
      </w:r>
    </w:p>
    <w:p w14:paraId="74CE7997" w14:textId="77777777" w:rsidR="009B6C22" w:rsidRPr="00A40944" w:rsidRDefault="009B6C22" w:rsidP="009B6C22">
      <w:pPr>
        <w:pStyle w:val="TEKST"/>
        <w:rPr>
          <w:rFonts w:ascii="Arial Narrow" w:eastAsia="MS Mincho" w:hAnsi="Arial Narrow"/>
          <w:sz w:val="20"/>
          <w:szCs w:val="20"/>
          <w:lang w:eastAsia="en-US"/>
        </w:rPr>
      </w:pPr>
    </w:p>
    <w:p w14:paraId="301B8BCB" w14:textId="77777777" w:rsidR="009B6C22" w:rsidRPr="00A40944" w:rsidRDefault="009B6C22" w:rsidP="009B6C22">
      <w:pPr>
        <w:pStyle w:val="TEKST"/>
        <w:rPr>
          <w:rFonts w:ascii="Arial Narrow" w:eastAsia="MS Mincho" w:hAnsi="Arial Narrow"/>
          <w:sz w:val="20"/>
          <w:szCs w:val="20"/>
          <w:lang w:eastAsia="en-US"/>
        </w:rPr>
      </w:pPr>
      <w:r w:rsidRPr="00A40944">
        <w:rPr>
          <w:rFonts w:ascii="Arial Narrow" w:eastAsia="MS Mincho" w:hAnsi="Arial Narrow"/>
          <w:sz w:val="20"/>
          <w:szCs w:val="20"/>
          <w:lang w:eastAsia="en-US"/>
        </w:rPr>
        <w:t>V primeru, da se neizpolnjevanje pogojev ugotovi po izdaji sklepa o izboru, se pogodba o</w:t>
      </w:r>
      <w:r w:rsidR="003573AB" w:rsidRPr="00A40944">
        <w:rPr>
          <w:rFonts w:ascii="Arial Narrow" w:eastAsia="MS Mincho" w:hAnsi="Arial Narrow"/>
          <w:sz w:val="20"/>
          <w:szCs w:val="20"/>
          <w:lang w:eastAsia="en-US"/>
        </w:rPr>
        <w:t xml:space="preserve"> </w:t>
      </w:r>
      <w:r w:rsidR="00C23896" w:rsidRPr="00A40944">
        <w:rPr>
          <w:rFonts w:ascii="Arial Narrow" w:eastAsia="MS Mincho" w:hAnsi="Arial Narrow"/>
          <w:sz w:val="20"/>
          <w:szCs w:val="20"/>
          <w:lang w:eastAsia="en-US"/>
        </w:rPr>
        <w:t>financir</w:t>
      </w:r>
      <w:r w:rsidRPr="00A40944">
        <w:rPr>
          <w:rFonts w:ascii="Arial Narrow" w:eastAsia="MS Mincho" w:hAnsi="Arial Narrow"/>
          <w:sz w:val="20"/>
          <w:szCs w:val="20"/>
          <w:lang w:eastAsia="en-US"/>
        </w:rPr>
        <w:t xml:space="preserve">anju operacije ne bo podpisala, sklep o izboru pa se odpravi. </w:t>
      </w:r>
    </w:p>
    <w:p w14:paraId="2BCEC0FD" w14:textId="77777777" w:rsidR="009B6C22" w:rsidRPr="00A40944" w:rsidRDefault="009B6C22" w:rsidP="009B6C22">
      <w:pPr>
        <w:pStyle w:val="TEKST"/>
        <w:rPr>
          <w:rFonts w:ascii="Arial Narrow" w:eastAsia="MS Mincho" w:hAnsi="Arial Narrow"/>
          <w:sz w:val="20"/>
          <w:szCs w:val="20"/>
          <w:lang w:eastAsia="en-US"/>
        </w:rPr>
      </w:pPr>
    </w:p>
    <w:p w14:paraId="35CE865F" w14:textId="77777777" w:rsidR="009B6C22" w:rsidRPr="00A40944" w:rsidRDefault="009B6C22" w:rsidP="009B6C22">
      <w:pPr>
        <w:pStyle w:val="TEKST"/>
        <w:spacing w:line="240" w:lineRule="auto"/>
        <w:rPr>
          <w:rFonts w:ascii="Arial Narrow" w:eastAsia="MS Mincho" w:hAnsi="Arial Narrow"/>
          <w:sz w:val="20"/>
          <w:szCs w:val="20"/>
          <w:lang w:eastAsia="en-US"/>
        </w:rPr>
      </w:pPr>
      <w:r w:rsidRPr="00A40944">
        <w:rPr>
          <w:rFonts w:ascii="Arial Narrow" w:eastAsia="MS Mincho" w:hAnsi="Arial Narrow"/>
          <w:sz w:val="20"/>
          <w:szCs w:val="20"/>
          <w:lang w:eastAsia="en-US"/>
        </w:rPr>
        <w:t>V primeru, da se neizpolnjevanje pogojev ugotovi po podpisu pogodbe o financiranju pa lahko agencija odstopi od pogodbe o financiranju operacije, pri čemer je upravičenec dolžan vrniti vsa že prejeta sredstva skupaj z zakonskimi zamudnimi obrestmi od dneva prejema sredstev na njegov transakcijski račun do dneva vračila sredstev v državni proračun Republike Slovenije.</w:t>
      </w:r>
    </w:p>
    <w:p w14:paraId="4F05C9E5" w14:textId="77777777" w:rsidR="009B6C22" w:rsidRPr="00A40944" w:rsidRDefault="009B6C22" w:rsidP="009B6C22">
      <w:pPr>
        <w:pStyle w:val="TEKST"/>
        <w:spacing w:line="240" w:lineRule="auto"/>
        <w:rPr>
          <w:rFonts w:ascii="Arial Narrow" w:eastAsia="MS Mincho" w:hAnsi="Arial Narrow"/>
          <w:sz w:val="20"/>
          <w:szCs w:val="20"/>
          <w:lang w:eastAsia="en-US"/>
        </w:rPr>
      </w:pPr>
    </w:p>
    <w:p w14:paraId="2C1F38CC" w14:textId="77777777" w:rsidR="009B6C22" w:rsidRPr="00A40944" w:rsidRDefault="00FD6B75" w:rsidP="009B6C22">
      <w:pPr>
        <w:pStyle w:val="TEKST"/>
        <w:spacing w:line="240" w:lineRule="auto"/>
        <w:rPr>
          <w:rFonts w:ascii="Arial Narrow" w:eastAsia="MS Mincho" w:hAnsi="Arial Narrow"/>
          <w:sz w:val="20"/>
          <w:szCs w:val="20"/>
          <w:lang w:eastAsia="en-US"/>
        </w:rPr>
      </w:pPr>
      <w:r w:rsidRPr="00A40944">
        <w:rPr>
          <w:rFonts w:ascii="Arial Narrow" w:eastAsia="MS Mincho" w:hAnsi="Arial Narrow"/>
          <w:sz w:val="20"/>
          <w:szCs w:val="20"/>
          <w:lang w:eastAsia="en-US"/>
        </w:rPr>
        <w:t>Vlagatelj</w:t>
      </w:r>
      <w:r w:rsidR="009B6C22" w:rsidRPr="00A40944">
        <w:rPr>
          <w:rFonts w:ascii="Arial Narrow" w:eastAsia="MS Mincho" w:hAnsi="Arial Narrow"/>
          <w:sz w:val="20"/>
          <w:szCs w:val="20"/>
          <w:lang w:eastAsia="en-US"/>
        </w:rPr>
        <w:t xml:space="preserve">i, ki menijo, da jim razpisana sredstva neupravičeno niso bila dodeljena, lahko v tridesetih (30) dneh od prejema sklepa  o (ne)izboru sprožijo upravni spor z vložitvijo tožbe na Upravno sodišče Republike Slovenije. Predmet tožbe ne morejo biti postavljena merila za ocenjevanje vlog. Vložena tožba ne zadrži podpisa </w:t>
      </w:r>
      <w:r w:rsidR="00051F26" w:rsidRPr="00A40944">
        <w:rPr>
          <w:rFonts w:ascii="Arial Narrow" w:eastAsia="MS Mincho" w:hAnsi="Arial Narrow"/>
          <w:sz w:val="20"/>
          <w:szCs w:val="20"/>
          <w:lang w:eastAsia="en-US"/>
        </w:rPr>
        <w:t>pogodb</w:t>
      </w:r>
      <w:r w:rsidR="00C23896" w:rsidRPr="00A40944">
        <w:rPr>
          <w:rFonts w:ascii="Arial Narrow" w:eastAsia="MS Mincho" w:hAnsi="Arial Narrow"/>
          <w:sz w:val="20"/>
          <w:szCs w:val="20"/>
          <w:lang w:eastAsia="en-US"/>
        </w:rPr>
        <w:t xml:space="preserve"> o financir</w:t>
      </w:r>
      <w:r w:rsidR="009B6C22" w:rsidRPr="00A40944">
        <w:rPr>
          <w:rFonts w:ascii="Arial Narrow" w:eastAsia="MS Mincho" w:hAnsi="Arial Narrow"/>
          <w:sz w:val="20"/>
          <w:szCs w:val="20"/>
          <w:lang w:eastAsia="en-US"/>
        </w:rPr>
        <w:t>anju.</w:t>
      </w:r>
    </w:p>
    <w:p w14:paraId="44D2C572" w14:textId="77777777" w:rsidR="009B6C22" w:rsidRPr="00A40944" w:rsidRDefault="009B6C22" w:rsidP="009B6C22">
      <w:pPr>
        <w:pStyle w:val="TEKST"/>
        <w:spacing w:line="240" w:lineRule="auto"/>
        <w:rPr>
          <w:rFonts w:ascii="Arial Narrow" w:eastAsia="MS Mincho" w:hAnsi="Arial Narrow"/>
          <w:sz w:val="20"/>
          <w:szCs w:val="20"/>
          <w:lang w:eastAsia="en-US"/>
        </w:rPr>
      </w:pPr>
    </w:p>
    <w:p w14:paraId="64ED905C" w14:textId="77777777" w:rsidR="009B6C22" w:rsidRPr="00A40944" w:rsidRDefault="009B6C22" w:rsidP="009B6C22">
      <w:pPr>
        <w:pStyle w:val="TEKST"/>
        <w:rPr>
          <w:rFonts w:ascii="Arial Narrow" w:eastAsia="MS Mincho" w:hAnsi="Arial Narrow"/>
          <w:sz w:val="20"/>
          <w:szCs w:val="20"/>
        </w:rPr>
      </w:pPr>
      <w:r w:rsidRPr="00A40944">
        <w:rPr>
          <w:rFonts w:ascii="Arial Narrow" w:eastAsia="MS Mincho" w:hAnsi="Arial Narrow"/>
          <w:sz w:val="20"/>
          <w:szCs w:val="20"/>
          <w:lang w:eastAsia="en-US"/>
        </w:rPr>
        <w:t>Rezultati predmetnega javnega razpisa so informacije javnega značaja in bodo objavljeni na spletni strani agencije in na spletni strani</w:t>
      </w:r>
      <w:r w:rsidRPr="00A40944">
        <w:rPr>
          <w:rFonts w:ascii="Arial Narrow" w:eastAsia="MS Mincho" w:hAnsi="Arial Narrow"/>
          <w:sz w:val="20"/>
          <w:szCs w:val="20"/>
        </w:rPr>
        <w:t xml:space="preserve"> </w:t>
      </w:r>
      <w:hyperlink r:id="rId15" w:history="1">
        <w:r w:rsidRPr="00A40944">
          <w:rPr>
            <w:rStyle w:val="Hiperpovezava"/>
            <w:rFonts w:ascii="Arial Narrow" w:eastAsia="MS Mincho" w:hAnsi="Arial Narrow" w:cs="Arial"/>
            <w:iCs/>
            <w:sz w:val="20"/>
            <w:szCs w:val="20"/>
            <w:lang w:eastAsia="en-US"/>
          </w:rPr>
          <w:t>www.eu-skladi.si</w:t>
        </w:r>
      </w:hyperlink>
      <w:r w:rsidRPr="00A40944">
        <w:rPr>
          <w:rStyle w:val="Hiperpovezava"/>
          <w:rFonts w:ascii="Arial Narrow" w:eastAsia="MS Mincho" w:hAnsi="Arial Narrow" w:cs="Arial"/>
          <w:iCs/>
          <w:lang w:eastAsia="en-US"/>
        </w:rPr>
        <w:t>.</w:t>
      </w:r>
      <w:r w:rsidRPr="00A40944">
        <w:rPr>
          <w:rFonts w:ascii="Arial Narrow" w:eastAsia="MS Mincho" w:hAnsi="Arial Narrow"/>
          <w:sz w:val="20"/>
          <w:szCs w:val="20"/>
        </w:rPr>
        <w:t xml:space="preserve"> </w:t>
      </w:r>
    </w:p>
    <w:p w14:paraId="08C8137C" w14:textId="77777777" w:rsidR="009B6C22" w:rsidRPr="00A40944" w:rsidRDefault="009B6C22" w:rsidP="009B6C22">
      <w:pPr>
        <w:pStyle w:val="TEKST"/>
        <w:spacing w:line="240" w:lineRule="auto"/>
        <w:rPr>
          <w:rFonts w:ascii="Arial Narrow" w:eastAsia="MS Mincho" w:hAnsi="Arial Narrow"/>
          <w:sz w:val="20"/>
          <w:szCs w:val="20"/>
          <w:lang w:eastAsia="en-US"/>
        </w:rPr>
      </w:pPr>
    </w:p>
    <w:p w14:paraId="7EA02B66" w14:textId="77777777" w:rsidR="009B6C22" w:rsidRPr="00A40944" w:rsidRDefault="009B6C22" w:rsidP="009B6C22">
      <w:pPr>
        <w:pStyle w:val="Odstavekseznama"/>
        <w:numPr>
          <w:ilvl w:val="0"/>
          <w:numId w:val="4"/>
        </w:numPr>
        <w:jc w:val="both"/>
        <w:rPr>
          <w:rFonts w:cs="Arial"/>
          <w:b/>
          <w:szCs w:val="20"/>
        </w:rPr>
      </w:pPr>
      <w:r w:rsidRPr="00A40944">
        <w:rPr>
          <w:rFonts w:cs="Arial"/>
          <w:b/>
          <w:szCs w:val="20"/>
        </w:rPr>
        <w:t xml:space="preserve">Zahteve glede informiranja in obveščanja javnosti, ki jim morajo zadostiti upravičenci v skladu s 115. in 116. členom Uredbe 1303/2013/EU in navodili organa upravljanja </w:t>
      </w:r>
    </w:p>
    <w:p w14:paraId="61ADE076" w14:textId="77777777" w:rsidR="009B6C22" w:rsidRPr="00A40944" w:rsidRDefault="009B6C22" w:rsidP="009B6C22">
      <w:pPr>
        <w:jc w:val="both"/>
        <w:rPr>
          <w:sz w:val="20"/>
          <w:szCs w:val="20"/>
        </w:rPr>
      </w:pPr>
    </w:p>
    <w:p w14:paraId="66890B2C" w14:textId="77777777" w:rsidR="009B6C22" w:rsidRPr="00A40944" w:rsidRDefault="009B6C22" w:rsidP="009B6C22">
      <w:pPr>
        <w:jc w:val="both"/>
        <w:rPr>
          <w:sz w:val="20"/>
          <w:szCs w:val="20"/>
        </w:rPr>
      </w:pPr>
      <w:r w:rsidRPr="00A40944">
        <w:rPr>
          <w:sz w:val="20"/>
          <w:szCs w:val="20"/>
        </w:rPr>
        <w:t>Upravičenci morajo zadostiti zahtevam glede informiranja in obveščanja javnosti skladno s 115. in 116. členom Uredbe 1303/2013/EU, veljavnimi Navodili organa upravljanja na področju komuniciranja vsebin na področju evropske kohezijske politike za programsko obdobje 2014-2020 (</w:t>
      </w:r>
      <w:hyperlink r:id="rId16" w:history="1">
        <w:r w:rsidRPr="00A40944">
          <w:rPr>
            <w:rStyle w:val="Hiperpovezava"/>
            <w:rFonts w:cs="Arial"/>
            <w:iCs/>
            <w:sz w:val="20"/>
            <w:szCs w:val="20"/>
          </w:rPr>
          <w:t>http://www.eu-skladi.si/ekp/navodila</w:t>
        </w:r>
      </w:hyperlink>
      <w:r w:rsidRPr="00A40944">
        <w:t>)</w:t>
      </w:r>
      <w:r w:rsidRPr="00A40944">
        <w:rPr>
          <w:sz w:val="20"/>
          <w:szCs w:val="20"/>
        </w:rPr>
        <w:t xml:space="preserve"> </w:t>
      </w:r>
      <w:r w:rsidRPr="00A40944">
        <w:rPr>
          <w:rStyle w:val="Hiperpovezava"/>
          <w:rFonts w:cs="Arial"/>
          <w:iCs/>
          <w:sz w:val="20"/>
          <w:szCs w:val="20"/>
        </w:rPr>
        <w:t xml:space="preserve">in Priročnika celostne grafične podobe evropske kohezijske politike 2014 – 2020 </w:t>
      </w:r>
      <w:r w:rsidRPr="00A40944">
        <w:rPr>
          <w:sz w:val="20"/>
          <w:szCs w:val="20"/>
        </w:rPr>
        <w:t>(</w:t>
      </w:r>
      <w:hyperlink r:id="rId17" w:history="1">
        <w:r w:rsidRPr="00A40944">
          <w:rPr>
            <w:rStyle w:val="Hiperpovezava"/>
            <w:rFonts w:cs="Arial"/>
            <w:iCs/>
            <w:sz w:val="20"/>
            <w:szCs w:val="20"/>
          </w:rPr>
          <w:t>http://www.eu-skladi.si/portal/sl/aktualno/logotipi</w:t>
        </w:r>
      </w:hyperlink>
      <w:r w:rsidRPr="00A40944">
        <w:rPr>
          <w:rStyle w:val="Hiperpovezava"/>
          <w:rFonts w:cs="Arial"/>
          <w:iCs/>
          <w:sz w:val="20"/>
          <w:szCs w:val="20"/>
        </w:rPr>
        <w:t>).</w:t>
      </w:r>
      <w:r w:rsidRPr="00A40944">
        <w:rPr>
          <w:sz w:val="20"/>
          <w:szCs w:val="20"/>
        </w:rPr>
        <w:t xml:space="preserve"> </w:t>
      </w:r>
    </w:p>
    <w:p w14:paraId="327E7DF0" w14:textId="77777777" w:rsidR="009B6C22" w:rsidRDefault="009B6C22" w:rsidP="009B6C22">
      <w:pPr>
        <w:jc w:val="both"/>
        <w:rPr>
          <w:sz w:val="20"/>
          <w:szCs w:val="20"/>
        </w:rPr>
      </w:pPr>
    </w:p>
    <w:p w14:paraId="39B229B1" w14:textId="77777777" w:rsidR="009B45EE" w:rsidRDefault="009B45EE" w:rsidP="009B6C22">
      <w:pPr>
        <w:jc w:val="both"/>
        <w:rPr>
          <w:sz w:val="20"/>
          <w:szCs w:val="20"/>
        </w:rPr>
      </w:pPr>
    </w:p>
    <w:p w14:paraId="02F64C69" w14:textId="77777777" w:rsidR="009B45EE" w:rsidRDefault="009B45EE" w:rsidP="009B6C22">
      <w:pPr>
        <w:jc w:val="both"/>
        <w:rPr>
          <w:sz w:val="20"/>
          <w:szCs w:val="20"/>
        </w:rPr>
      </w:pPr>
    </w:p>
    <w:p w14:paraId="3DDE1B35" w14:textId="77777777" w:rsidR="009B6C22" w:rsidRPr="00A40944" w:rsidRDefault="009B6C22" w:rsidP="009B6C22">
      <w:pPr>
        <w:pStyle w:val="Odstavekseznama"/>
        <w:numPr>
          <w:ilvl w:val="0"/>
          <w:numId w:val="4"/>
        </w:numPr>
        <w:jc w:val="both"/>
        <w:rPr>
          <w:rFonts w:cs="Arial"/>
          <w:b/>
          <w:szCs w:val="20"/>
        </w:rPr>
      </w:pPr>
      <w:r w:rsidRPr="00A40944">
        <w:rPr>
          <w:rFonts w:cs="Arial"/>
          <w:b/>
          <w:szCs w:val="20"/>
        </w:rPr>
        <w:lastRenderedPageBreak/>
        <w:t xml:space="preserve">Zahteve glede hranjenja dokumentacije in spremljanja ter evidentiranja </w:t>
      </w:r>
    </w:p>
    <w:p w14:paraId="0CC6898A" w14:textId="77777777" w:rsidR="009B6C22" w:rsidRPr="00A40944" w:rsidRDefault="009B6C22" w:rsidP="009B6C22">
      <w:pPr>
        <w:pStyle w:val="Odstavekseznama"/>
        <w:ind w:left="426"/>
        <w:jc w:val="both"/>
        <w:rPr>
          <w:b/>
        </w:rPr>
      </w:pPr>
    </w:p>
    <w:p w14:paraId="37972FFA" w14:textId="77777777" w:rsidR="009B6C22" w:rsidRPr="00A40944" w:rsidRDefault="009B6C22" w:rsidP="009B6C22">
      <w:pPr>
        <w:jc w:val="both"/>
        <w:rPr>
          <w:sz w:val="20"/>
          <w:szCs w:val="20"/>
        </w:rPr>
      </w:pPr>
      <w:r w:rsidRPr="00A40944">
        <w:rPr>
          <w:sz w:val="20"/>
          <w:szCs w:val="20"/>
        </w:rPr>
        <w:t>Upravičenec bo dolžan zagotavljati dostopnost in hrambo celotne originalne dokumentacije, vezane na operacijo in zagotavljati agenciji in drugim nadzornim organom vpogled v navedeno dokumentacijo za potrebe bodočih preverjanj skladno s pravili Evropske unije in zakonodaje Republike Slovenije še 10 (deset) let po njenem zaključku.</w:t>
      </w:r>
    </w:p>
    <w:p w14:paraId="3E18502E" w14:textId="77777777" w:rsidR="009B6C22" w:rsidRPr="00A40944" w:rsidRDefault="009B6C22" w:rsidP="009B6C22">
      <w:pPr>
        <w:jc w:val="both"/>
        <w:rPr>
          <w:sz w:val="20"/>
          <w:szCs w:val="20"/>
        </w:rPr>
      </w:pPr>
    </w:p>
    <w:p w14:paraId="45C8BDB1" w14:textId="77777777" w:rsidR="009B6C22" w:rsidRPr="00A40944" w:rsidRDefault="009B6C22" w:rsidP="009B6C22">
      <w:pPr>
        <w:tabs>
          <w:tab w:val="left" w:pos="0"/>
        </w:tabs>
        <w:jc w:val="both"/>
        <w:rPr>
          <w:sz w:val="20"/>
          <w:szCs w:val="20"/>
        </w:rPr>
      </w:pPr>
      <w:r w:rsidRPr="00A40944">
        <w:rPr>
          <w:sz w:val="20"/>
          <w:szCs w:val="20"/>
        </w:rPr>
        <w:t xml:space="preserve">V skladu s 125. členom Uredbe 1303/2013/EU mora upravičenec voditi in spremljati porabo sredstev za operacijo računovodsko ločeno na posebnem stroškovnem mestu ali po ustrezni računovodski kodi za vse transakcije v zvezi z operacijo, tako da je v vsakem trenutku zagotovljen pregled nad namensko porabo sredstev, ne glede na računovodska pravila Republike Slovenije. Navedeno ne velja za poenostavljene oblike nepovratnih </w:t>
      </w:r>
      <w:r w:rsidRPr="0087790A">
        <w:rPr>
          <w:sz w:val="20"/>
          <w:szCs w:val="20"/>
        </w:rPr>
        <w:t>sredstev, za katere pa bo upravičenec dolžan voditi in spremljati prejeta sredstva za operacijo.</w:t>
      </w:r>
      <w:r w:rsidRPr="00A40944">
        <w:rPr>
          <w:sz w:val="20"/>
          <w:szCs w:val="20"/>
        </w:rPr>
        <w:t xml:space="preserve"> </w:t>
      </w:r>
    </w:p>
    <w:p w14:paraId="412205FE" w14:textId="77777777" w:rsidR="009B6C22" w:rsidRPr="00A40944" w:rsidRDefault="009B6C22" w:rsidP="009B6C22">
      <w:pPr>
        <w:jc w:val="both"/>
        <w:rPr>
          <w:sz w:val="20"/>
          <w:szCs w:val="20"/>
        </w:rPr>
      </w:pPr>
    </w:p>
    <w:p w14:paraId="514CC12E" w14:textId="77777777" w:rsidR="009B6C22" w:rsidRPr="00A40944" w:rsidRDefault="009B6C22" w:rsidP="009B6C22">
      <w:pPr>
        <w:pStyle w:val="Odstavekseznama"/>
        <w:numPr>
          <w:ilvl w:val="0"/>
          <w:numId w:val="4"/>
        </w:numPr>
        <w:jc w:val="both"/>
        <w:rPr>
          <w:rFonts w:cs="Arial"/>
          <w:b/>
          <w:szCs w:val="20"/>
        </w:rPr>
      </w:pPr>
      <w:r w:rsidRPr="00A40944">
        <w:rPr>
          <w:rFonts w:cs="Arial"/>
          <w:b/>
          <w:szCs w:val="20"/>
        </w:rPr>
        <w:t>Zahteve glede dostopnosti dokumentacije nadzornim organom</w:t>
      </w:r>
    </w:p>
    <w:p w14:paraId="089BEEBC" w14:textId="77777777" w:rsidR="009B6C22" w:rsidRPr="00A40944" w:rsidRDefault="009B6C22" w:rsidP="009B6C22">
      <w:pPr>
        <w:jc w:val="both"/>
        <w:rPr>
          <w:b/>
          <w:szCs w:val="22"/>
        </w:rPr>
      </w:pPr>
    </w:p>
    <w:p w14:paraId="612260C9" w14:textId="77777777" w:rsidR="009B6C22" w:rsidRPr="00A40944" w:rsidRDefault="009B6C22" w:rsidP="009B6C22">
      <w:pPr>
        <w:jc w:val="both"/>
        <w:rPr>
          <w:sz w:val="20"/>
          <w:szCs w:val="20"/>
        </w:rPr>
      </w:pPr>
      <w:r w:rsidRPr="00A40944">
        <w:rPr>
          <w:sz w:val="20"/>
          <w:szCs w:val="20"/>
        </w:rPr>
        <w:t>Upravičenec mora omogočiti tehnični, administrativni in finančni nadzor nad izvajanjem operacije, katere financiranje temelji ali se izvaja na podlagi predmetnega javnega razpisa. Nadzor se izvaja s strani agencije kot izvajalskega organa, ministrstva kot posredniškega organa, organa upravljanja, organa za potrjevanje, revizijskega organa ter drugih slovenskih in evropskih nadzornih in revizijskih organov (v nadaljevanju: nadzorni organi).</w:t>
      </w:r>
    </w:p>
    <w:p w14:paraId="7EE7EB96" w14:textId="77777777" w:rsidR="009B6C22" w:rsidRPr="00A40944" w:rsidRDefault="009B6C22" w:rsidP="009B6C22">
      <w:pPr>
        <w:jc w:val="both"/>
        <w:rPr>
          <w:sz w:val="20"/>
          <w:szCs w:val="20"/>
        </w:rPr>
      </w:pPr>
    </w:p>
    <w:p w14:paraId="2245E144" w14:textId="77777777" w:rsidR="009B6C22" w:rsidRPr="00A40944" w:rsidRDefault="009B6C22" w:rsidP="009B6C22">
      <w:pPr>
        <w:jc w:val="both"/>
        <w:rPr>
          <w:sz w:val="20"/>
          <w:szCs w:val="20"/>
        </w:rPr>
      </w:pPr>
      <w:r w:rsidRPr="00A40944">
        <w:rPr>
          <w:sz w:val="20"/>
          <w:szCs w:val="20"/>
        </w:rPr>
        <w:t>Upravičenec bo moral nadzornim organom predložiti vse dokumente, ki izkazujejo resničnost, pravilnost in skladnost upravičenih stroškov</w:t>
      </w:r>
      <w:r w:rsidR="00AD5968">
        <w:rPr>
          <w:sz w:val="20"/>
          <w:szCs w:val="20"/>
        </w:rPr>
        <w:t xml:space="preserve"> </w:t>
      </w:r>
      <w:r w:rsidR="00C23896" w:rsidRPr="00A40944">
        <w:rPr>
          <w:sz w:val="20"/>
          <w:szCs w:val="20"/>
        </w:rPr>
        <w:t>financir</w:t>
      </w:r>
      <w:r w:rsidRPr="00A40944">
        <w:rPr>
          <w:sz w:val="20"/>
          <w:szCs w:val="20"/>
        </w:rPr>
        <w:t>ane operacije. V primeru preverjanja na kraju samem bo upravičenec moral omogoči</w:t>
      </w:r>
      <w:r w:rsidR="00AD5968">
        <w:rPr>
          <w:sz w:val="20"/>
          <w:szCs w:val="20"/>
        </w:rPr>
        <w:t>ti</w:t>
      </w:r>
      <w:r w:rsidRPr="00A40944">
        <w:rPr>
          <w:sz w:val="20"/>
          <w:szCs w:val="20"/>
        </w:rPr>
        <w:t xml:space="preserve"> vpogled v računalniške programe, listine in postopke v zvezi z izvajanjem operacije ter rezultate operacije. Upravičenec bo o izvedbi preverjanja na kraju samem predhodno pisno obveščen, agencija pa lahko opravi pregled na terenu brez predhodne najave. Upravičenec bo dolžan ukrepati skladno s priporočili iz končnih poročil nadzornih organov in redno obveščati </w:t>
      </w:r>
      <w:r w:rsidR="00E24B71" w:rsidRPr="00A40944">
        <w:rPr>
          <w:sz w:val="20"/>
          <w:szCs w:val="20"/>
        </w:rPr>
        <w:t>agencijo</w:t>
      </w:r>
      <w:r w:rsidRPr="00A40944">
        <w:rPr>
          <w:sz w:val="20"/>
          <w:szCs w:val="20"/>
        </w:rPr>
        <w:t xml:space="preserve"> o izvedenih ukrepih.</w:t>
      </w:r>
    </w:p>
    <w:p w14:paraId="6DDFA646" w14:textId="77777777" w:rsidR="009B6C22" w:rsidRPr="00A40944" w:rsidRDefault="009B6C22" w:rsidP="009B6C22">
      <w:pPr>
        <w:jc w:val="both"/>
        <w:rPr>
          <w:sz w:val="20"/>
          <w:szCs w:val="20"/>
        </w:rPr>
      </w:pPr>
    </w:p>
    <w:p w14:paraId="37FAAA97" w14:textId="77777777" w:rsidR="009B6C22" w:rsidRPr="00A40944" w:rsidRDefault="009B6C22" w:rsidP="009B6C22">
      <w:pPr>
        <w:pStyle w:val="Odstavekseznama"/>
        <w:numPr>
          <w:ilvl w:val="0"/>
          <w:numId w:val="4"/>
        </w:numPr>
        <w:jc w:val="both"/>
        <w:rPr>
          <w:rFonts w:cs="Arial"/>
          <w:b/>
          <w:szCs w:val="20"/>
        </w:rPr>
      </w:pPr>
      <w:r w:rsidRPr="00A40944">
        <w:rPr>
          <w:rFonts w:cs="Arial"/>
          <w:b/>
          <w:szCs w:val="20"/>
        </w:rPr>
        <w:t>Zagotavljanje enakih možnosti in trajnostnega razvoja v skladu s 7. in 8. členom Uredbe 1303/2013/EU</w:t>
      </w:r>
    </w:p>
    <w:p w14:paraId="266F30B5" w14:textId="77777777" w:rsidR="009B6C22" w:rsidRPr="00A40944" w:rsidRDefault="009B6C22" w:rsidP="009B6C22">
      <w:pPr>
        <w:pStyle w:val="TEKST"/>
        <w:spacing w:line="240" w:lineRule="auto"/>
        <w:rPr>
          <w:rFonts w:ascii="Arial Narrow" w:eastAsia="MS Mincho" w:hAnsi="Arial Narrow"/>
          <w:sz w:val="20"/>
          <w:szCs w:val="20"/>
          <w:lang w:eastAsia="en-US"/>
        </w:rPr>
      </w:pPr>
    </w:p>
    <w:p w14:paraId="12AC5F08" w14:textId="77777777" w:rsidR="009B6C22" w:rsidRPr="00A40944" w:rsidRDefault="009B6C22" w:rsidP="009B6C22">
      <w:pPr>
        <w:pStyle w:val="TEKST"/>
        <w:spacing w:line="240" w:lineRule="auto"/>
        <w:rPr>
          <w:rFonts w:ascii="Arial Narrow" w:eastAsia="MS Mincho" w:hAnsi="Arial Narrow"/>
          <w:sz w:val="20"/>
          <w:szCs w:val="20"/>
          <w:lang w:eastAsia="en-US"/>
        </w:rPr>
      </w:pPr>
      <w:r w:rsidRPr="00A40944">
        <w:rPr>
          <w:rFonts w:ascii="Arial Narrow" w:eastAsia="MS Mincho" w:hAnsi="Arial Narrow"/>
          <w:sz w:val="20"/>
          <w:szCs w:val="20"/>
          <w:lang w:eastAsia="en-US"/>
        </w:rPr>
        <w:t xml:space="preserve">Upravičenec bo moral zagotoviti spodbujanje enakih možnosti moških in žensk ter preprečiti vsakršno diskriminacijo, zlasti v zvezi z dostopnostjo za invalide, med osebami, ki so oziroma bodo vključene v izvajanje aktivnosti v okviru predmetnega javnega razpisa, v skladu z zakonodajo, ki pokriva področje zagotavljanja enakih možnosti in 7. členom Uredbe 1303/2013/EU. </w:t>
      </w:r>
    </w:p>
    <w:p w14:paraId="79C6701F" w14:textId="77777777" w:rsidR="009B6C22" w:rsidRPr="00A40944" w:rsidRDefault="009B6C22" w:rsidP="009B6C22">
      <w:pPr>
        <w:pStyle w:val="TEKST"/>
        <w:spacing w:line="240" w:lineRule="auto"/>
        <w:rPr>
          <w:rFonts w:ascii="Arial Narrow" w:eastAsia="MS Mincho" w:hAnsi="Arial Narrow"/>
          <w:sz w:val="20"/>
          <w:szCs w:val="20"/>
          <w:lang w:eastAsia="en-US"/>
        </w:rPr>
      </w:pPr>
    </w:p>
    <w:p w14:paraId="4CC85AA2" w14:textId="77777777" w:rsidR="009B6C22" w:rsidRPr="00A40944" w:rsidRDefault="009B6C22" w:rsidP="009B6C22">
      <w:pPr>
        <w:pStyle w:val="TEKST"/>
        <w:spacing w:line="240" w:lineRule="auto"/>
        <w:rPr>
          <w:rFonts w:ascii="Arial Narrow" w:eastAsia="MS Mincho" w:hAnsi="Arial Narrow"/>
          <w:sz w:val="20"/>
          <w:szCs w:val="20"/>
          <w:lang w:eastAsia="en-US"/>
        </w:rPr>
      </w:pPr>
      <w:r w:rsidRPr="00A40944">
        <w:rPr>
          <w:rFonts w:ascii="Arial Narrow" w:eastAsia="MS Mincho" w:hAnsi="Arial Narrow"/>
          <w:sz w:val="20"/>
          <w:szCs w:val="20"/>
          <w:lang w:eastAsia="en-US"/>
        </w:rPr>
        <w:t>Upravičenec bo moral rezultate operacije uresničevati v skladu z načelom trajnostnega razvoja in ob spodbujanju cilja Evropske Unije o ohranjanju, varovanju in izboljšanju kakovosti okolja, ob upoštevanju načela onesnaževalec plača v skladu z 8. členom Uredbe 1303/2013/EU.</w:t>
      </w:r>
    </w:p>
    <w:p w14:paraId="3D49DEFB" w14:textId="77777777" w:rsidR="009B6C22" w:rsidRPr="00A40944" w:rsidRDefault="009B6C22" w:rsidP="009B6C22">
      <w:pPr>
        <w:pStyle w:val="TEKST"/>
        <w:spacing w:line="240" w:lineRule="auto"/>
        <w:rPr>
          <w:rFonts w:ascii="Arial Narrow" w:hAnsi="Arial Narrow"/>
          <w:sz w:val="20"/>
          <w:szCs w:val="20"/>
        </w:rPr>
      </w:pPr>
    </w:p>
    <w:p w14:paraId="55FC0CC3" w14:textId="77777777" w:rsidR="009B6C22" w:rsidRPr="00A40944" w:rsidRDefault="009B6C22" w:rsidP="009B6C22">
      <w:pPr>
        <w:pStyle w:val="Odstavekseznama"/>
        <w:numPr>
          <w:ilvl w:val="0"/>
          <w:numId w:val="4"/>
        </w:numPr>
        <w:jc w:val="both"/>
        <w:rPr>
          <w:rFonts w:cs="Arial"/>
          <w:b/>
          <w:szCs w:val="20"/>
        </w:rPr>
      </w:pPr>
      <w:r w:rsidRPr="00A40944">
        <w:rPr>
          <w:rFonts w:cs="Arial"/>
          <w:b/>
          <w:szCs w:val="20"/>
        </w:rPr>
        <w:t>Varovanje osebnih podatkov in poslovna skrivnost</w:t>
      </w:r>
    </w:p>
    <w:p w14:paraId="41827CEA" w14:textId="77777777" w:rsidR="009B6C22" w:rsidRPr="00A40944" w:rsidRDefault="009B6C22" w:rsidP="009B6C22">
      <w:pPr>
        <w:pStyle w:val="TEKST"/>
        <w:spacing w:line="240" w:lineRule="auto"/>
        <w:rPr>
          <w:rFonts w:ascii="Arial Narrow" w:eastAsia="MS Mincho" w:hAnsi="Arial Narrow"/>
          <w:sz w:val="20"/>
          <w:szCs w:val="20"/>
          <w:lang w:eastAsia="en-US"/>
        </w:rPr>
      </w:pPr>
    </w:p>
    <w:p w14:paraId="45FF0250" w14:textId="77777777" w:rsidR="009B6C22" w:rsidRPr="00A40944" w:rsidRDefault="009B6C22" w:rsidP="009B6C22">
      <w:pPr>
        <w:pStyle w:val="TEKST"/>
        <w:spacing w:line="240" w:lineRule="auto"/>
        <w:rPr>
          <w:rFonts w:ascii="Arial Narrow" w:eastAsia="MS Mincho" w:hAnsi="Arial Narrow"/>
          <w:sz w:val="20"/>
          <w:szCs w:val="20"/>
          <w:lang w:eastAsia="en-US"/>
        </w:rPr>
      </w:pPr>
      <w:r w:rsidRPr="00A40944">
        <w:rPr>
          <w:rFonts w:ascii="Arial Narrow" w:eastAsia="MS Mincho" w:hAnsi="Arial Narrow"/>
          <w:sz w:val="20"/>
          <w:szCs w:val="20"/>
          <w:lang w:eastAsia="en-US"/>
        </w:rPr>
        <w:t>Varovanje osebnih podatkov bo zagotovljeno v skladu z veljavno zakonodajo, ki ureja varovanje osebnih podatkov, vključno s 140. členom Uredbe št. 1303/2013/EU.</w:t>
      </w:r>
    </w:p>
    <w:p w14:paraId="630880B7" w14:textId="77777777" w:rsidR="009B6C22" w:rsidRPr="00A40944" w:rsidRDefault="009B6C22" w:rsidP="009B6C22">
      <w:pPr>
        <w:pStyle w:val="TEKST"/>
        <w:spacing w:line="240" w:lineRule="auto"/>
        <w:rPr>
          <w:rFonts w:ascii="Arial Narrow" w:eastAsia="MS Mincho" w:hAnsi="Arial Narrow"/>
          <w:sz w:val="20"/>
          <w:szCs w:val="20"/>
          <w:lang w:eastAsia="en-US"/>
        </w:rPr>
      </w:pPr>
    </w:p>
    <w:p w14:paraId="583EDB86" w14:textId="77777777" w:rsidR="009B6C22" w:rsidRPr="00A40944" w:rsidRDefault="009B6C22" w:rsidP="009B6C22">
      <w:pPr>
        <w:pStyle w:val="TEKST"/>
        <w:spacing w:line="240" w:lineRule="auto"/>
        <w:rPr>
          <w:rFonts w:ascii="Arial Narrow" w:eastAsia="MS Mincho" w:hAnsi="Arial Narrow"/>
          <w:sz w:val="20"/>
          <w:szCs w:val="20"/>
          <w:lang w:eastAsia="en-US"/>
        </w:rPr>
      </w:pPr>
      <w:r w:rsidRPr="00A40944">
        <w:rPr>
          <w:rFonts w:ascii="Arial Narrow" w:eastAsia="MS Mincho" w:hAnsi="Arial Narrow"/>
          <w:sz w:val="20"/>
          <w:szCs w:val="20"/>
          <w:lang w:eastAsia="en-US"/>
        </w:rPr>
        <w:t xml:space="preserve">Vsi podatki iz vlog, ki jih komisija odpre, so informacije javnega značaja razen tistih podatkov, ki jih </w:t>
      </w:r>
      <w:r w:rsidR="00FD6B75" w:rsidRPr="00A40944">
        <w:rPr>
          <w:rFonts w:ascii="Arial Narrow" w:eastAsia="MS Mincho" w:hAnsi="Arial Narrow"/>
          <w:sz w:val="20"/>
          <w:szCs w:val="20"/>
          <w:lang w:eastAsia="en-US"/>
        </w:rPr>
        <w:t>vlagatelj</w:t>
      </w:r>
      <w:r w:rsidRPr="00A40944">
        <w:rPr>
          <w:rFonts w:ascii="Arial Narrow" w:eastAsia="MS Mincho" w:hAnsi="Arial Narrow"/>
          <w:sz w:val="20"/>
          <w:szCs w:val="20"/>
          <w:lang w:eastAsia="en-US"/>
        </w:rPr>
        <w:t xml:space="preserve"> posebej označi, in sicer poslovne skrivnosti, osebni podatki in druge izjeme iz 6. člena Zakona o dostopu do informacij javnega značaja (Ur. L. RS, št. 51/2006-UPB2 in 117/2006-ZdavP-2, v nadaljnjem besedilu: ZDIJZ), ki niso javno dostopne in tako ne smejo biti razkrite oz. dostopne javnosti. Poslovna skrivnost se lahko nanaša na posamezen podatek ali na del vloge, ne more pa se nanašati na celotno vlogo. </w:t>
      </w:r>
      <w:r w:rsidR="00FD6B75" w:rsidRPr="00A40944">
        <w:rPr>
          <w:rFonts w:ascii="Arial Narrow" w:eastAsia="MS Mincho" w:hAnsi="Arial Narrow"/>
          <w:sz w:val="20"/>
          <w:szCs w:val="20"/>
          <w:lang w:eastAsia="en-US"/>
        </w:rPr>
        <w:t>Vlagatelj</w:t>
      </w:r>
      <w:r w:rsidRPr="00A40944">
        <w:rPr>
          <w:rFonts w:ascii="Arial Narrow" w:eastAsia="MS Mincho" w:hAnsi="Arial Narrow"/>
          <w:sz w:val="20"/>
          <w:szCs w:val="20"/>
          <w:lang w:eastAsia="en-US"/>
        </w:rPr>
        <w:t xml:space="preserve"> mora pojasniti, zakaj posamezen podatek ne sme biti dostopen javnosti kot informacija javnega značaja. Če </w:t>
      </w:r>
      <w:r w:rsidR="00FD6B75" w:rsidRPr="00A40944">
        <w:rPr>
          <w:rFonts w:ascii="Arial Narrow" w:eastAsia="MS Mincho" w:hAnsi="Arial Narrow"/>
          <w:sz w:val="20"/>
          <w:szCs w:val="20"/>
          <w:lang w:eastAsia="en-US"/>
        </w:rPr>
        <w:t>vlagatelj</w:t>
      </w:r>
      <w:r w:rsidRPr="00A40944">
        <w:rPr>
          <w:rFonts w:ascii="Arial Narrow" w:eastAsia="MS Mincho" w:hAnsi="Arial Narrow"/>
          <w:sz w:val="20"/>
          <w:szCs w:val="20"/>
          <w:lang w:eastAsia="en-US"/>
        </w:rPr>
        <w:t xml:space="preserve"> ne označi in razloži takšnih podatkov v vlogi, bo </w:t>
      </w:r>
      <w:r w:rsidR="00F1685B" w:rsidRPr="00A40944">
        <w:rPr>
          <w:rFonts w:ascii="Arial Narrow" w:eastAsia="MS Mincho" w:hAnsi="Arial Narrow"/>
          <w:sz w:val="20"/>
          <w:szCs w:val="20"/>
          <w:lang w:eastAsia="en-US"/>
        </w:rPr>
        <w:t>agencija</w:t>
      </w:r>
      <w:r w:rsidRPr="00A40944">
        <w:rPr>
          <w:rFonts w:ascii="Arial Narrow" w:eastAsia="MS Mincho" w:hAnsi="Arial Narrow"/>
          <w:sz w:val="20"/>
          <w:szCs w:val="20"/>
          <w:lang w:eastAsia="en-US"/>
        </w:rPr>
        <w:t xml:space="preserve"> lahko domneval</w:t>
      </w:r>
      <w:r w:rsidR="00F1685B" w:rsidRPr="00A40944">
        <w:rPr>
          <w:rFonts w:ascii="Arial Narrow" w:eastAsia="MS Mincho" w:hAnsi="Arial Narrow"/>
          <w:sz w:val="20"/>
          <w:szCs w:val="20"/>
          <w:lang w:eastAsia="en-US"/>
        </w:rPr>
        <w:t>a</w:t>
      </w:r>
      <w:r w:rsidRPr="00A40944">
        <w:rPr>
          <w:rFonts w:ascii="Arial Narrow" w:eastAsia="MS Mincho" w:hAnsi="Arial Narrow"/>
          <w:sz w:val="20"/>
          <w:szCs w:val="20"/>
          <w:lang w:eastAsia="en-US"/>
        </w:rPr>
        <w:t xml:space="preserve">, da vloga po stališču </w:t>
      </w:r>
      <w:r w:rsidR="00FD6B75" w:rsidRPr="00A40944">
        <w:rPr>
          <w:rFonts w:ascii="Arial Narrow" w:eastAsia="MS Mincho" w:hAnsi="Arial Narrow"/>
          <w:sz w:val="20"/>
          <w:szCs w:val="20"/>
          <w:lang w:eastAsia="en-US"/>
        </w:rPr>
        <w:t>vlagatelj</w:t>
      </w:r>
      <w:r w:rsidRPr="00A40944">
        <w:rPr>
          <w:rFonts w:ascii="Arial Narrow" w:eastAsia="MS Mincho" w:hAnsi="Arial Narrow"/>
          <w:sz w:val="20"/>
          <w:szCs w:val="20"/>
          <w:lang w:eastAsia="en-US"/>
        </w:rPr>
        <w:t xml:space="preserve">a ne vsebuje poslovnih skrivnosti in drugih izjem iz 6. člena ZDIJZ. </w:t>
      </w:r>
    </w:p>
    <w:p w14:paraId="7E7884DC" w14:textId="77777777" w:rsidR="009B6C22" w:rsidRPr="00A40944" w:rsidRDefault="009B6C22" w:rsidP="009B6C22">
      <w:pPr>
        <w:pStyle w:val="TEKST"/>
        <w:spacing w:line="240" w:lineRule="auto"/>
        <w:rPr>
          <w:rFonts w:ascii="Arial Narrow" w:eastAsia="MS Mincho" w:hAnsi="Arial Narrow"/>
          <w:sz w:val="20"/>
          <w:szCs w:val="20"/>
          <w:lang w:eastAsia="en-US"/>
        </w:rPr>
      </w:pPr>
    </w:p>
    <w:p w14:paraId="708DDC50" w14:textId="77777777" w:rsidR="009B6C22" w:rsidRPr="00A40944" w:rsidRDefault="009B6C22" w:rsidP="009B6C22">
      <w:pPr>
        <w:pStyle w:val="TEKST"/>
        <w:spacing w:line="240" w:lineRule="auto"/>
        <w:rPr>
          <w:rFonts w:ascii="Arial Narrow" w:eastAsia="MS Mincho" w:hAnsi="Arial Narrow"/>
          <w:sz w:val="20"/>
          <w:szCs w:val="20"/>
          <w:lang w:eastAsia="en-US"/>
        </w:rPr>
      </w:pPr>
      <w:r w:rsidRPr="00A40944">
        <w:rPr>
          <w:rFonts w:ascii="Arial Narrow" w:eastAsia="MS Mincho" w:hAnsi="Arial Narrow"/>
          <w:sz w:val="20"/>
          <w:szCs w:val="20"/>
          <w:lang w:eastAsia="en-US"/>
        </w:rPr>
        <w:t>Podatki o</w:t>
      </w:r>
      <w:r w:rsidR="007532EB">
        <w:rPr>
          <w:rFonts w:ascii="Arial Narrow" w:eastAsia="MS Mincho" w:hAnsi="Arial Narrow"/>
          <w:sz w:val="20"/>
          <w:szCs w:val="20"/>
          <w:lang w:eastAsia="en-US"/>
        </w:rPr>
        <w:t xml:space="preserve"> </w:t>
      </w:r>
      <w:r w:rsidR="00C23896" w:rsidRPr="00A40944">
        <w:rPr>
          <w:rFonts w:ascii="Arial Narrow" w:eastAsia="MS Mincho" w:hAnsi="Arial Narrow"/>
          <w:sz w:val="20"/>
          <w:szCs w:val="20"/>
          <w:lang w:eastAsia="en-US"/>
        </w:rPr>
        <w:t>financir</w:t>
      </w:r>
      <w:r w:rsidRPr="00A40944">
        <w:rPr>
          <w:rFonts w:ascii="Arial Narrow" w:eastAsia="MS Mincho" w:hAnsi="Arial Narrow"/>
          <w:sz w:val="20"/>
          <w:szCs w:val="20"/>
          <w:lang w:eastAsia="en-US"/>
        </w:rPr>
        <w:t>anih operacijah, za katere je tako določeno s predpisi ali, ki so javnega značaja, se bodo objavili. Objavljen bo seznam upravičencev, ki bo obsegal navedbo upravičenca, naziv operacije, programsko območje upravičenca in znesek javnih virov financiranja operacije. Objave podatkov o operaciji in upravičencih do sredstev bodo izvedene v skladu z zakonom, ki ureja dostop do informacij javnega značaja in zakonom, ki ureja varstvo osebnih podatkov.</w:t>
      </w:r>
    </w:p>
    <w:p w14:paraId="0D49D497" w14:textId="77777777" w:rsidR="009B6C22" w:rsidRPr="00A40944" w:rsidRDefault="009B6C22" w:rsidP="009B6C22">
      <w:pPr>
        <w:pStyle w:val="TEKST"/>
        <w:spacing w:line="240" w:lineRule="auto"/>
        <w:rPr>
          <w:rFonts w:ascii="Arial Narrow" w:hAnsi="Arial Narrow"/>
          <w:sz w:val="20"/>
          <w:szCs w:val="20"/>
        </w:rPr>
      </w:pPr>
    </w:p>
    <w:p w14:paraId="646D4B24" w14:textId="77777777" w:rsidR="009B6C22" w:rsidRPr="00A40944" w:rsidRDefault="009B6C22" w:rsidP="009B6C22">
      <w:pPr>
        <w:pStyle w:val="Odstavekseznama"/>
        <w:numPr>
          <w:ilvl w:val="0"/>
          <w:numId w:val="4"/>
        </w:numPr>
        <w:jc w:val="both"/>
        <w:rPr>
          <w:rFonts w:cs="Arial"/>
          <w:b/>
          <w:szCs w:val="20"/>
        </w:rPr>
      </w:pPr>
      <w:r w:rsidRPr="00A40944">
        <w:rPr>
          <w:rFonts w:cs="Arial"/>
          <w:b/>
          <w:szCs w:val="20"/>
        </w:rPr>
        <w:lastRenderedPageBreak/>
        <w:t>Zahteve glede spremljanja in vrednotenja doseganja ciljev in kazalnikov operacije</w:t>
      </w:r>
    </w:p>
    <w:p w14:paraId="4FE89D50" w14:textId="77777777" w:rsidR="009B6C22" w:rsidRPr="00A40944" w:rsidRDefault="009B6C22" w:rsidP="009B6C22">
      <w:pPr>
        <w:jc w:val="both"/>
        <w:rPr>
          <w:b/>
          <w:szCs w:val="22"/>
        </w:rPr>
      </w:pPr>
    </w:p>
    <w:p w14:paraId="29E7DBDB" w14:textId="77777777" w:rsidR="009B6C22" w:rsidRPr="00A40944" w:rsidRDefault="009B6C22" w:rsidP="009B6C22">
      <w:pPr>
        <w:jc w:val="both"/>
        <w:rPr>
          <w:sz w:val="20"/>
          <w:szCs w:val="20"/>
        </w:rPr>
      </w:pPr>
      <w:r w:rsidRPr="00A40944">
        <w:rPr>
          <w:sz w:val="20"/>
          <w:szCs w:val="20"/>
        </w:rPr>
        <w:t xml:space="preserve">Upravičenec bo za namen spremljanja in vrednotenja operacije skladno s 27., 54., 96. in 125. členom Uredbe 1303/2013/EU ter 6. členom in Prilogo I Uredbe 1301/2013/EU dolžan spremljati in </w:t>
      </w:r>
      <w:r w:rsidR="00706F60" w:rsidRPr="00A40944">
        <w:rPr>
          <w:sz w:val="20"/>
          <w:szCs w:val="20"/>
        </w:rPr>
        <w:t>agenciji</w:t>
      </w:r>
      <w:r w:rsidRPr="00A40944">
        <w:rPr>
          <w:sz w:val="20"/>
          <w:szCs w:val="20"/>
        </w:rPr>
        <w:t xml:space="preserve"> zagotavljati podatke o doseganju ciljev in kazalnikov operacije.</w:t>
      </w:r>
    </w:p>
    <w:p w14:paraId="3EEA3993" w14:textId="77777777" w:rsidR="009B6C22" w:rsidRPr="00A40944" w:rsidRDefault="009B6C22" w:rsidP="009B6C22">
      <w:pPr>
        <w:jc w:val="both"/>
        <w:rPr>
          <w:sz w:val="20"/>
          <w:szCs w:val="20"/>
        </w:rPr>
      </w:pPr>
    </w:p>
    <w:p w14:paraId="3AAF8E26" w14:textId="77777777" w:rsidR="009B6C22" w:rsidRPr="00A40944" w:rsidRDefault="009B6C22" w:rsidP="009B6C22">
      <w:pPr>
        <w:jc w:val="both"/>
        <w:rPr>
          <w:sz w:val="20"/>
          <w:szCs w:val="20"/>
        </w:rPr>
      </w:pPr>
      <w:r w:rsidRPr="00A40944">
        <w:rPr>
          <w:sz w:val="20"/>
          <w:szCs w:val="20"/>
        </w:rPr>
        <w:t>Dokazila o doseganju ciljev, ki jih bo potrebno zbirati za namene spremljanja in vrednotenja, so natančneje opredeljeni v razpisni dokumentaciji</w:t>
      </w:r>
      <w:r w:rsidR="00493207" w:rsidRPr="00A40944">
        <w:rPr>
          <w:sz w:val="20"/>
          <w:szCs w:val="20"/>
        </w:rPr>
        <w:t xml:space="preserve"> v</w:t>
      </w:r>
      <w:r w:rsidR="00684182" w:rsidRPr="00A40944">
        <w:rPr>
          <w:sz w:val="20"/>
          <w:szCs w:val="20"/>
        </w:rPr>
        <w:t xml:space="preserve"> tč.</w:t>
      </w:r>
      <w:r w:rsidR="00493207" w:rsidRPr="00A40944">
        <w:rPr>
          <w:sz w:val="20"/>
          <w:szCs w:val="20"/>
        </w:rPr>
        <w:t xml:space="preserve"> V</w:t>
      </w:r>
      <w:r w:rsidR="000E161C">
        <w:rPr>
          <w:sz w:val="20"/>
          <w:szCs w:val="20"/>
        </w:rPr>
        <w:t>I</w:t>
      </w:r>
      <w:r w:rsidR="00493207" w:rsidRPr="00A40944">
        <w:rPr>
          <w:sz w:val="20"/>
          <w:szCs w:val="20"/>
        </w:rPr>
        <w:t xml:space="preserve">. </w:t>
      </w:r>
      <w:r w:rsidR="007532EB">
        <w:rPr>
          <w:sz w:val="20"/>
          <w:szCs w:val="20"/>
        </w:rPr>
        <w:t xml:space="preserve">- </w:t>
      </w:r>
      <w:r w:rsidR="00BD5427">
        <w:rPr>
          <w:sz w:val="20"/>
          <w:szCs w:val="20"/>
        </w:rPr>
        <w:t>Poročanje o izvedenih aktivnostih</w:t>
      </w:r>
      <w:r w:rsidR="006008DB" w:rsidRPr="00A40944">
        <w:rPr>
          <w:sz w:val="20"/>
          <w:szCs w:val="20"/>
        </w:rPr>
        <w:t xml:space="preserve"> in doseženih rezultatih</w:t>
      </w:r>
      <w:r w:rsidR="00493207" w:rsidRPr="00A40944">
        <w:rPr>
          <w:sz w:val="20"/>
          <w:szCs w:val="20"/>
        </w:rPr>
        <w:t xml:space="preserve">. </w:t>
      </w:r>
    </w:p>
    <w:p w14:paraId="7BED2829" w14:textId="77777777" w:rsidR="009B6C22" w:rsidRPr="00A40944" w:rsidRDefault="009B6C22" w:rsidP="009B6C22">
      <w:pPr>
        <w:jc w:val="both"/>
        <w:rPr>
          <w:sz w:val="20"/>
          <w:szCs w:val="20"/>
        </w:rPr>
      </w:pPr>
    </w:p>
    <w:p w14:paraId="542A9D5C" w14:textId="77777777" w:rsidR="009B6C22" w:rsidRPr="00A40944" w:rsidRDefault="009B6C22" w:rsidP="009B6C22">
      <w:pPr>
        <w:jc w:val="both"/>
        <w:rPr>
          <w:sz w:val="20"/>
          <w:szCs w:val="20"/>
        </w:rPr>
      </w:pPr>
      <w:r w:rsidRPr="00A40944">
        <w:rPr>
          <w:sz w:val="20"/>
          <w:szCs w:val="20"/>
        </w:rPr>
        <w:t>Upravičenec mora v vlogi realno prikazati načrtovane cilje operacije. Podatki iz vloge za prijavo (prejete dokumentacije) bodo osnova za spremljanje pričakovanih rezultatov in bodo kot takšni tudi priloga pogodbe o</w:t>
      </w:r>
      <w:r w:rsidR="009022AF" w:rsidRPr="00A40944">
        <w:rPr>
          <w:sz w:val="20"/>
          <w:szCs w:val="20"/>
        </w:rPr>
        <w:t xml:space="preserve"> </w:t>
      </w:r>
      <w:r w:rsidR="00C23896" w:rsidRPr="00A40944">
        <w:rPr>
          <w:sz w:val="20"/>
          <w:szCs w:val="20"/>
        </w:rPr>
        <w:t>financir</w:t>
      </w:r>
      <w:r w:rsidRPr="00A40944">
        <w:rPr>
          <w:sz w:val="20"/>
          <w:szCs w:val="20"/>
        </w:rPr>
        <w:t>anju.</w:t>
      </w:r>
    </w:p>
    <w:p w14:paraId="01E3C4FE" w14:textId="77777777" w:rsidR="00A27C3A" w:rsidRPr="00A40944" w:rsidRDefault="00A27C3A" w:rsidP="009B6C22">
      <w:pPr>
        <w:jc w:val="both"/>
        <w:rPr>
          <w:sz w:val="20"/>
          <w:szCs w:val="20"/>
        </w:rPr>
      </w:pPr>
    </w:p>
    <w:p w14:paraId="1A08ED56" w14:textId="77777777" w:rsidR="00A27C3A" w:rsidRPr="0087790A" w:rsidRDefault="00A27C3A" w:rsidP="00A27C3A">
      <w:pPr>
        <w:shd w:val="clear" w:color="auto" w:fill="FFFFFF"/>
        <w:jc w:val="both"/>
        <w:rPr>
          <w:sz w:val="20"/>
          <w:szCs w:val="20"/>
        </w:rPr>
      </w:pPr>
      <w:r w:rsidRPr="00A40944">
        <w:rPr>
          <w:sz w:val="20"/>
          <w:szCs w:val="20"/>
        </w:rPr>
        <w:t xml:space="preserve">Obseg načrtovanih in doseženih rezultatov projekta po aktivnostih bo osnova za izplačilo sredstev v primeru uspešne kandidature na razpisu. Načrtovani rezultati za regijo bodo morali biti tekom obdobja financiranja doseženi </w:t>
      </w:r>
      <w:r w:rsidR="0087790A">
        <w:rPr>
          <w:sz w:val="20"/>
          <w:szCs w:val="20"/>
        </w:rPr>
        <w:t>vsaj oz</w:t>
      </w:r>
      <w:r w:rsidR="0087790A" w:rsidRPr="0087790A">
        <w:rPr>
          <w:sz w:val="20"/>
          <w:szCs w:val="20"/>
        </w:rPr>
        <w:t xml:space="preserve">. </w:t>
      </w:r>
      <w:r w:rsidRPr="0087790A">
        <w:rPr>
          <w:sz w:val="20"/>
          <w:szCs w:val="20"/>
        </w:rPr>
        <w:t xml:space="preserve">najmanj 85%. </w:t>
      </w:r>
      <w:r w:rsidR="00FD6B75" w:rsidRPr="0087790A">
        <w:rPr>
          <w:sz w:val="20"/>
          <w:szCs w:val="20"/>
        </w:rPr>
        <w:t>Vlagatelj</w:t>
      </w:r>
      <w:r w:rsidRPr="0087790A">
        <w:rPr>
          <w:sz w:val="20"/>
          <w:szCs w:val="20"/>
        </w:rPr>
        <w:t xml:space="preserve"> lahko zaprosi agencijo za soglasj</w:t>
      </w:r>
      <w:r w:rsidR="00155602" w:rsidRPr="0087790A">
        <w:rPr>
          <w:sz w:val="20"/>
          <w:szCs w:val="20"/>
        </w:rPr>
        <w:t>e</w:t>
      </w:r>
      <w:r w:rsidRPr="0087790A">
        <w:rPr>
          <w:sz w:val="20"/>
          <w:szCs w:val="20"/>
        </w:rPr>
        <w:t xml:space="preserve"> za največ 10% odstopanja od načrtovanega akci</w:t>
      </w:r>
      <w:r w:rsidR="00CD386E">
        <w:rPr>
          <w:sz w:val="20"/>
          <w:szCs w:val="20"/>
        </w:rPr>
        <w:t>j</w:t>
      </w:r>
      <w:r w:rsidRPr="0087790A">
        <w:rPr>
          <w:sz w:val="20"/>
          <w:szCs w:val="20"/>
        </w:rPr>
        <w:t>sk</w:t>
      </w:r>
      <w:r w:rsidR="003D54FA" w:rsidRPr="0087790A">
        <w:rPr>
          <w:sz w:val="20"/>
          <w:szCs w:val="20"/>
        </w:rPr>
        <w:t>e</w:t>
      </w:r>
      <w:r w:rsidRPr="0087790A">
        <w:rPr>
          <w:sz w:val="20"/>
          <w:szCs w:val="20"/>
        </w:rPr>
        <w:t xml:space="preserve">ga načrta na letni ravni in te aktivnosti izvede v obdobju do zaključka izvajanja aktivnosti. </w:t>
      </w:r>
      <w:r w:rsidR="009C03D2" w:rsidRPr="0087790A">
        <w:rPr>
          <w:sz w:val="20"/>
          <w:szCs w:val="20"/>
        </w:rPr>
        <w:t>Podrobneje so odstopanja definirana v pogodbi</w:t>
      </w:r>
      <w:r w:rsidR="00A12109">
        <w:rPr>
          <w:sz w:val="20"/>
          <w:szCs w:val="20"/>
        </w:rPr>
        <w:t xml:space="preserve"> o financiranju</w:t>
      </w:r>
      <w:r w:rsidR="009C03D2" w:rsidRPr="0087790A">
        <w:rPr>
          <w:sz w:val="20"/>
          <w:szCs w:val="20"/>
        </w:rPr>
        <w:t>.</w:t>
      </w:r>
    </w:p>
    <w:p w14:paraId="6385C466" w14:textId="77777777" w:rsidR="00A27C3A" w:rsidRPr="00102F67" w:rsidRDefault="00A27C3A" w:rsidP="00A27C3A">
      <w:pPr>
        <w:shd w:val="clear" w:color="auto" w:fill="FFFFFF"/>
        <w:jc w:val="both"/>
        <w:rPr>
          <w:sz w:val="20"/>
          <w:szCs w:val="20"/>
          <w:highlight w:val="yellow"/>
        </w:rPr>
      </w:pPr>
    </w:p>
    <w:p w14:paraId="1DCC6AD4" w14:textId="77777777" w:rsidR="00A27C3A" w:rsidRPr="00A40944" w:rsidRDefault="00A27C3A" w:rsidP="00A27C3A">
      <w:pPr>
        <w:shd w:val="clear" w:color="auto" w:fill="FFFFFF"/>
        <w:jc w:val="both"/>
        <w:rPr>
          <w:sz w:val="20"/>
          <w:szCs w:val="20"/>
        </w:rPr>
      </w:pPr>
      <w:r w:rsidRPr="00102F67">
        <w:rPr>
          <w:sz w:val="20"/>
          <w:szCs w:val="20"/>
        </w:rPr>
        <w:t>Prav tako bodo izbrane SPOT regije podvržene merjenj</w:t>
      </w:r>
      <w:r w:rsidR="00102F67" w:rsidRPr="00102F67">
        <w:rPr>
          <w:sz w:val="20"/>
          <w:szCs w:val="20"/>
        </w:rPr>
        <w:t>u</w:t>
      </w:r>
      <w:r w:rsidRPr="00102F67">
        <w:rPr>
          <w:sz w:val="20"/>
          <w:szCs w:val="20"/>
        </w:rPr>
        <w:t xml:space="preserve"> prepoznavnosti in kvalitete storitev; v primeru nezadost</w:t>
      </w:r>
      <w:r w:rsidR="00CD386E">
        <w:rPr>
          <w:sz w:val="20"/>
          <w:szCs w:val="20"/>
        </w:rPr>
        <w:t>n</w:t>
      </w:r>
      <w:r w:rsidRPr="00102F67">
        <w:rPr>
          <w:sz w:val="20"/>
          <w:szCs w:val="20"/>
        </w:rPr>
        <w:t xml:space="preserve">ega doseganja kazalnikov, določenih za merjenje prepoznavnosti in kvalitete storitev se lahko pogodba o </w:t>
      </w:r>
      <w:r w:rsidR="00102F67" w:rsidRPr="00102F67">
        <w:rPr>
          <w:sz w:val="20"/>
          <w:szCs w:val="20"/>
        </w:rPr>
        <w:t xml:space="preserve">financiranju </w:t>
      </w:r>
      <w:r w:rsidRPr="00102F67">
        <w:rPr>
          <w:sz w:val="20"/>
          <w:szCs w:val="20"/>
        </w:rPr>
        <w:t>razveljavi. Za potrebe regije se lahko objavi nov javni razpis za preostalo obdobje upravičenosti.</w:t>
      </w:r>
    </w:p>
    <w:p w14:paraId="462AFE76" w14:textId="77777777" w:rsidR="00D22244" w:rsidRPr="00A40944" w:rsidRDefault="00D22244" w:rsidP="00A27C3A">
      <w:pPr>
        <w:shd w:val="clear" w:color="auto" w:fill="FFFFFF"/>
        <w:jc w:val="both"/>
        <w:rPr>
          <w:sz w:val="20"/>
          <w:szCs w:val="20"/>
        </w:rPr>
      </w:pPr>
    </w:p>
    <w:p w14:paraId="7A70DE96" w14:textId="77777777" w:rsidR="009B6C22" w:rsidRPr="00A40944" w:rsidRDefault="009B6C22" w:rsidP="009B6C22">
      <w:pPr>
        <w:pStyle w:val="Odstavekseznama"/>
        <w:numPr>
          <w:ilvl w:val="0"/>
          <w:numId w:val="4"/>
        </w:numPr>
        <w:jc w:val="both"/>
        <w:rPr>
          <w:rFonts w:cs="Arial"/>
          <w:b/>
          <w:szCs w:val="20"/>
        </w:rPr>
      </w:pPr>
      <w:r w:rsidRPr="00A40944">
        <w:rPr>
          <w:rFonts w:cs="Arial"/>
          <w:b/>
          <w:szCs w:val="20"/>
        </w:rPr>
        <w:t>Omejitve glede sprememb operacije v skladu z 71. členom Uredbe 1303/2013/EU</w:t>
      </w:r>
    </w:p>
    <w:p w14:paraId="57182C02" w14:textId="77777777" w:rsidR="009B6C22" w:rsidRPr="00A40944" w:rsidRDefault="009B6C22" w:rsidP="009B6C22">
      <w:pPr>
        <w:jc w:val="both"/>
        <w:rPr>
          <w:b/>
          <w:szCs w:val="22"/>
        </w:rPr>
      </w:pPr>
    </w:p>
    <w:p w14:paraId="555D2AF5" w14:textId="77777777" w:rsidR="009B6C22" w:rsidRPr="00A40944" w:rsidRDefault="009B6C22" w:rsidP="009B6C22">
      <w:pPr>
        <w:jc w:val="both"/>
        <w:rPr>
          <w:sz w:val="20"/>
          <w:szCs w:val="20"/>
        </w:rPr>
      </w:pPr>
      <w:r w:rsidRPr="00A40944">
        <w:rPr>
          <w:sz w:val="20"/>
          <w:szCs w:val="20"/>
        </w:rPr>
        <w:t xml:space="preserve">Upravičenci bodo morali smiselno upoštevati omejitve glede sprememb operacije v skladu z 71. členom Uredbe 1303/2013/EU. Če v petih letih od datuma končnega izplačila upravičencu nastopi karkoli od naslednjega: </w:t>
      </w:r>
    </w:p>
    <w:p w14:paraId="7245D7DC" w14:textId="77777777" w:rsidR="009B6C22" w:rsidRPr="00A40944" w:rsidRDefault="009B6C22" w:rsidP="009B6C22">
      <w:pPr>
        <w:pStyle w:val="CM4"/>
        <w:jc w:val="both"/>
        <w:rPr>
          <w:rFonts w:ascii="Arial Narrow" w:eastAsia="MS Mincho" w:hAnsi="Arial Narrow"/>
          <w:sz w:val="20"/>
          <w:szCs w:val="20"/>
          <w:lang w:eastAsia="en-US"/>
        </w:rPr>
      </w:pPr>
      <w:r w:rsidRPr="00A40944">
        <w:rPr>
          <w:rFonts w:ascii="Arial Narrow" w:eastAsia="MS Mincho" w:hAnsi="Arial Narrow"/>
          <w:sz w:val="20"/>
          <w:szCs w:val="20"/>
          <w:lang w:eastAsia="en-US"/>
        </w:rPr>
        <w:t xml:space="preserve">    (a) prenehanje ali premestitev proizvodne dejavnosti iz programskega območja; </w:t>
      </w:r>
    </w:p>
    <w:p w14:paraId="7C771179" w14:textId="77777777" w:rsidR="009B6C22" w:rsidRPr="00A40944" w:rsidRDefault="009B6C22" w:rsidP="009B6C22">
      <w:pPr>
        <w:pStyle w:val="CM4"/>
        <w:jc w:val="both"/>
        <w:rPr>
          <w:rFonts w:ascii="Arial Narrow" w:eastAsia="MS Mincho" w:hAnsi="Arial Narrow"/>
          <w:sz w:val="20"/>
          <w:szCs w:val="20"/>
          <w:lang w:eastAsia="en-US"/>
        </w:rPr>
      </w:pPr>
      <w:r w:rsidRPr="00A40944">
        <w:rPr>
          <w:rFonts w:ascii="Arial Narrow" w:eastAsia="MS Mincho" w:hAnsi="Arial Narrow"/>
          <w:sz w:val="20"/>
          <w:szCs w:val="20"/>
          <w:lang w:eastAsia="en-US"/>
        </w:rPr>
        <w:t xml:space="preserve">    (b) sprememba lastništva postavke infrastrukture, ki daje upravičencu ali javnemu organu neupravičeno prednost; ali </w:t>
      </w:r>
    </w:p>
    <w:p w14:paraId="7EE64737" w14:textId="77777777" w:rsidR="009B6C22" w:rsidRPr="00A40944" w:rsidRDefault="009B6C22" w:rsidP="009B6C22">
      <w:pPr>
        <w:pStyle w:val="CM4"/>
        <w:jc w:val="both"/>
        <w:rPr>
          <w:rFonts w:ascii="Arial Narrow" w:eastAsia="MS Mincho" w:hAnsi="Arial Narrow"/>
          <w:sz w:val="20"/>
          <w:szCs w:val="20"/>
          <w:lang w:eastAsia="en-US"/>
        </w:rPr>
      </w:pPr>
      <w:r w:rsidRPr="00A40944">
        <w:rPr>
          <w:rFonts w:ascii="Arial Narrow" w:eastAsia="MS Mincho" w:hAnsi="Arial Narrow"/>
          <w:sz w:val="20"/>
          <w:szCs w:val="20"/>
          <w:lang w:eastAsia="en-US"/>
        </w:rPr>
        <w:t xml:space="preserve">    (c) bistvena sprememba, ki vpliva na značaj, cilje ali pogoje izvajanja, zaradi česar bi se razvrednotili njeni prvotni cilji, </w:t>
      </w:r>
    </w:p>
    <w:p w14:paraId="6346F759" w14:textId="77777777" w:rsidR="009B6C22" w:rsidRPr="00A40944" w:rsidRDefault="009B6C22" w:rsidP="009B6C22">
      <w:pPr>
        <w:jc w:val="both"/>
        <w:rPr>
          <w:sz w:val="20"/>
          <w:szCs w:val="20"/>
        </w:rPr>
      </w:pPr>
      <w:r w:rsidRPr="00A40944">
        <w:rPr>
          <w:sz w:val="20"/>
          <w:szCs w:val="20"/>
        </w:rPr>
        <w:t>so upravičenci dolžni vrniti neupravičeno prejeta sredstva skupaj z zakonskimi zamudnimi obrestmi od dneva nakazila na transakcijski račun upravičenca do dneva vračila sredstev v proračun Republike Slovenije sorazmerno z obdobjem, v zvezi s katerim ustrezne zahteve niso bile izpolnjene.</w:t>
      </w:r>
    </w:p>
    <w:p w14:paraId="348C009A" w14:textId="77777777" w:rsidR="009B6C22" w:rsidRPr="00A40944" w:rsidRDefault="009B6C22" w:rsidP="009B6C22">
      <w:pPr>
        <w:jc w:val="both"/>
        <w:rPr>
          <w:sz w:val="20"/>
          <w:szCs w:val="20"/>
        </w:rPr>
      </w:pPr>
    </w:p>
    <w:p w14:paraId="79FFE3AA" w14:textId="77777777" w:rsidR="009B6C22" w:rsidRPr="00A40944" w:rsidRDefault="009B6C22" w:rsidP="009B6C22">
      <w:pPr>
        <w:pStyle w:val="Odstavekseznama"/>
        <w:numPr>
          <w:ilvl w:val="0"/>
          <w:numId w:val="4"/>
        </w:numPr>
        <w:jc w:val="both"/>
        <w:rPr>
          <w:rFonts w:cs="Arial"/>
          <w:b/>
          <w:szCs w:val="20"/>
        </w:rPr>
      </w:pPr>
      <w:r w:rsidRPr="00A40944">
        <w:rPr>
          <w:rFonts w:cs="Arial"/>
          <w:b/>
          <w:szCs w:val="20"/>
        </w:rPr>
        <w:t>Posledice, če se ugotovi, da je v postopku potrjevanja operacij ali izvrševanja operacij prišlo do resnih napak, nepravilnosti, goljufije ali kršitve obveznosti</w:t>
      </w:r>
    </w:p>
    <w:p w14:paraId="68CDFB26" w14:textId="77777777" w:rsidR="009B6C22" w:rsidRPr="00A40944" w:rsidRDefault="009B6C22" w:rsidP="009B6C22">
      <w:pPr>
        <w:jc w:val="both"/>
        <w:rPr>
          <w:sz w:val="20"/>
          <w:szCs w:val="20"/>
        </w:rPr>
      </w:pPr>
    </w:p>
    <w:p w14:paraId="4128CD87" w14:textId="77777777" w:rsidR="009B6C22" w:rsidRPr="00A40944" w:rsidRDefault="009B6C22" w:rsidP="009B6C22">
      <w:pPr>
        <w:jc w:val="both"/>
        <w:rPr>
          <w:sz w:val="20"/>
          <w:szCs w:val="20"/>
        </w:rPr>
      </w:pPr>
      <w:r w:rsidRPr="00A40944">
        <w:rPr>
          <w:sz w:val="20"/>
          <w:szCs w:val="20"/>
        </w:rPr>
        <w:t>V kolikor se ugotovi, da je v postopku potrjevanja operacij ali izvrševanja operacij prišlo do resnih napak, nepravilnosti ali kršitve obveznosti, ali pa upravičenec agencije ni seznanil z vsemi dejstvi in podatki, ki so mu bili znani ali bi mu morali biti znani oziroma, da je posredoval neresnične, nepopolne podatke oziroma dokumente ali prikril informacije, ki bi jih bil v skladu s tem javnim razpisom dolžan razkriti, ker bi lahko vplivali na odločitev agencije o dodelitvi sredstev ali da je neupravičeno pridobil sredstva po tem javnem razpisu na nepošten način, na podlagi ponarejene listine ali kaznivega dejanja, bo upravičenec dolžan vrniti neupravičeno prejeta sredstva skupaj z zakonskimi zamudnimi obrestmi od dneva nakazila sredstev na njegov transakcijski račun do dneva vračila sredstev v državni proračun Republike Slovenije. Če je takšno ravnanje namerno, se bo obravnavalo kot goljufija in se bo s strani agencije podal sum kaznivega dejanja.</w:t>
      </w:r>
    </w:p>
    <w:p w14:paraId="55617D06" w14:textId="77777777" w:rsidR="009B6C22" w:rsidRPr="00A40944" w:rsidRDefault="009B6C22" w:rsidP="009B6C22">
      <w:pPr>
        <w:pStyle w:val="TEKST"/>
        <w:spacing w:line="240" w:lineRule="auto"/>
        <w:rPr>
          <w:rFonts w:ascii="Arial Narrow" w:eastAsia="MS Mincho" w:hAnsi="Arial Narrow"/>
          <w:sz w:val="20"/>
          <w:szCs w:val="20"/>
          <w:lang w:eastAsia="en-US"/>
        </w:rPr>
      </w:pPr>
    </w:p>
    <w:p w14:paraId="180625E0" w14:textId="77777777" w:rsidR="009B6C22" w:rsidRPr="00A40944" w:rsidRDefault="009B6C22" w:rsidP="009B6C22">
      <w:pPr>
        <w:pStyle w:val="Odstavekseznama"/>
        <w:numPr>
          <w:ilvl w:val="0"/>
          <w:numId w:val="4"/>
        </w:numPr>
        <w:jc w:val="both"/>
        <w:rPr>
          <w:rFonts w:cs="Arial"/>
          <w:b/>
          <w:szCs w:val="20"/>
        </w:rPr>
      </w:pPr>
      <w:r w:rsidRPr="00A40944">
        <w:rPr>
          <w:rFonts w:cs="Arial"/>
          <w:b/>
          <w:szCs w:val="20"/>
        </w:rPr>
        <w:t>Posledice, če se ugotovi, da aktivnosti na operaciji niso bile skladne s pravom Unije in pravom Republike Slovenije</w:t>
      </w:r>
    </w:p>
    <w:p w14:paraId="3EE7BBEC" w14:textId="77777777" w:rsidR="009B6C22" w:rsidRPr="00A40944" w:rsidRDefault="009B6C22" w:rsidP="009B6C22">
      <w:pPr>
        <w:jc w:val="both"/>
        <w:rPr>
          <w:sz w:val="20"/>
          <w:szCs w:val="20"/>
        </w:rPr>
      </w:pPr>
    </w:p>
    <w:p w14:paraId="5B211364" w14:textId="77777777" w:rsidR="009B6C22" w:rsidRPr="00A40944" w:rsidRDefault="009B6C22" w:rsidP="009B6C22">
      <w:pPr>
        <w:jc w:val="both"/>
        <w:rPr>
          <w:sz w:val="20"/>
          <w:szCs w:val="20"/>
        </w:rPr>
      </w:pPr>
      <w:r w:rsidRPr="00A40944">
        <w:rPr>
          <w:sz w:val="20"/>
          <w:szCs w:val="20"/>
        </w:rPr>
        <w:t>V kolikor se ugotovi, da aktivnosti na operaciji niso bile, skladno z določili 6. člena Uredbe (EU) 1303/2013/EU, skladne s pravom Unije in pravom Republike Slovenije, bo agencij</w:t>
      </w:r>
      <w:r w:rsidR="007532EB">
        <w:rPr>
          <w:sz w:val="20"/>
          <w:szCs w:val="20"/>
        </w:rPr>
        <w:t>a</w:t>
      </w:r>
      <w:r w:rsidRPr="00A40944">
        <w:rPr>
          <w:sz w:val="20"/>
          <w:szCs w:val="20"/>
        </w:rPr>
        <w:t xml:space="preserve"> odstopil</w:t>
      </w:r>
      <w:r w:rsidR="007532EB">
        <w:rPr>
          <w:sz w:val="20"/>
          <w:szCs w:val="20"/>
        </w:rPr>
        <w:t>a</w:t>
      </w:r>
      <w:r w:rsidRPr="00A40944">
        <w:rPr>
          <w:sz w:val="20"/>
          <w:szCs w:val="20"/>
        </w:rPr>
        <w:t xml:space="preserve"> od pogodbe, upravičenec pa bo dolžan vrniti neupravičeno prejeta sredstva skupaj z zakonskimi zamudnimi obrestmi od dneva nakazila sredstev na njegov transakcijski račun do dneva vračila sredstev v državni proračun Republike Slovenije.</w:t>
      </w:r>
    </w:p>
    <w:p w14:paraId="1EF1C82F" w14:textId="77777777" w:rsidR="009B6C22" w:rsidRPr="00A40944" w:rsidRDefault="009B6C22" w:rsidP="009B6C22">
      <w:pPr>
        <w:jc w:val="both"/>
        <w:rPr>
          <w:sz w:val="20"/>
          <w:szCs w:val="20"/>
        </w:rPr>
      </w:pPr>
    </w:p>
    <w:p w14:paraId="3C997948" w14:textId="77777777" w:rsidR="009B6C22" w:rsidRPr="00A40944" w:rsidRDefault="009B6C22" w:rsidP="009B6C22">
      <w:pPr>
        <w:pStyle w:val="Odstavekseznama"/>
        <w:numPr>
          <w:ilvl w:val="0"/>
          <w:numId w:val="4"/>
        </w:numPr>
        <w:jc w:val="both"/>
        <w:rPr>
          <w:rFonts w:cs="Arial"/>
          <w:b/>
          <w:szCs w:val="20"/>
        </w:rPr>
      </w:pPr>
      <w:r w:rsidRPr="00A40944">
        <w:rPr>
          <w:rFonts w:cs="Arial"/>
          <w:b/>
          <w:szCs w:val="20"/>
        </w:rPr>
        <w:lastRenderedPageBreak/>
        <w:t>Posledice, če se ugotovi dvojno financiranje posamezne operacije ali, da je višina financiranja operacije presegla maksimalno dovoljeno stopnjo oz. znesek pomoči</w:t>
      </w:r>
    </w:p>
    <w:p w14:paraId="66CEA090" w14:textId="77777777" w:rsidR="009B6C22" w:rsidRPr="00A40944" w:rsidRDefault="009B6C22" w:rsidP="009B6C22">
      <w:pPr>
        <w:pStyle w:val="TEKST"/>
        <w:rPr>
          <w:rFonts w:ascii="Arial Narrow" w:hAnsi="Arial Narrow"/>
          <w:sz w:val="20"/>
          <w:szCs w:val="20"/>
        </w:rPr>
      </w:pPr>
    </w:p>
    <w:p w14:paraId="1FF29340" w14:textId="77777777" w:rsidR="009B6C22" w:rsidRPr="00A40944" w:rsidRDefault="009B6C22" w:rsidP="009B6C22">
      <w:pPr>
        <w:jc w:val="both"/>
        <w:rPr>
          <w:sz w:val="20"/>
          <w:szCs w:val="20"/>
        </w:rPr>
      </w:pPr>
      <w:r w:rsidRPr="00A40944">
        <w:rPr>
          <w:sz w:val="20"/>
          <w:szCs w:val="20"/>
        </w:rPr>
        <w:t xml:space="preserve">Dvojno uveljavljanje stroškov in izdatkov, ki so že bili povrnjeni iz katerega koli drugega vira, ni dovoljeno. V kolikor se ugotovi dvojno uveljavljanje stroškov in izdatkov, </w:t>
      </w:r>
      <w:r w:rsidR="00265E27" w:rsidRPr="00A40944">
        <w:rPr>
          <w:sz w:val="20"/>
          <w:szCs w:val="20"/>
        </w:rPr>
        <w:t xml:space="preserve">agencija </w:t>
      </w:r>
      <w:r w:rsidRPr="00A40944">
        <w:rPr>
          <w:sz w:val="20"/>
          <w:szCs w:val="20"/>
        </w:rPr>
        <w:t>pogodbo odpove in zahteva vračilo že izplačanih sredstev skupaj z zakonskimi zamudnimi obrestmi od dneva nakazila sredstev na transakcijski račun upravičenca do dneva vračila sredstev v državni proračun Republike Slovenije. Če je dvojno uveljavljanje stroškov in izdatkov namerno, se bo obravnavalo kot goljufija.</w:t>
      </w:r>
    </w:p>
    <w:p w14:paraId="3807B70C" w14:textId="77777777" w:rsidR="009B6C22" w:rsidRPr="00A40944" w:rsidRDefault="009B6C22" w:rsidP="009B6C22">
      <w:pPr>
        <w:jc w:val="both"/>
        <w:rPr>
          <w:sz w:val="20"/>
          <w:szCs w:val="20"/>
        </w:rPr>
      </w:pPr>
    </w:p>
    <w:p w14:paraId="1B061510" w14:textId="77777777" w:rsidR="009B6C22" w:rsidRPr="00A40944" w:rsidRDefault="009B6C22" w:rsidP="009B6C22">
      <w:pPr>
        <w:pStyle w:val="Odstavekseznama"/>
        <w:numPr>
          <w:ilvl w:val="0"/>
          <w:numId w:val="4"/>
        </w:numPr>
        <w:jc w:val="both"/>
        <w:rPr>
          <w:rFonts w:cs="Arial"/>
          <w:b/>
          <w:szCs w:val="20"/>
        </w:rPr>
      </w:pPr>
      <w:r w:rsidRPr="00A40944">
        <w:rPr>
          <w:rFonts w:cs="Arial"/>
          <w:b/>
          <w:szCs w:val="20"/>
        </w:rPr>
        <w:t>Razpoložljivost razpisne dokumentacije</w:t>
      </w:r>
    </w:p>
    <w:p w14:paraId="5362C826" w14:textId="77777777" w:rsidR="009B6C22" w:rsidRPr="00A40944" w:rsidRDefault="009B6C22" w:rsidP="009B6C22">
      <w:pPr>
        <w:ind w:left="360"/>
        <w:jc w:val="both"/>
        <w:rPr>
          <w:b/>
          <w:szCs w:val="22"/>
        </w:rPr>
      </w:pPr>
    </w:p>
    <w:p w14:paraId="51F9F8BF" w14:textId="17C50FD0" w:rsidR="009B6C22" w:rsidRDefault="006B416A" w:rsidP="009B6C22">
      <w:pPr>
        <w:pStyle w:val="TEKST"/>
        <w:spacing w:line="240" w:lineRule="auto"/>
        <w:rPr>
          <w:rFonts w:ascii="Arial Narrow" w:hAnsi="Arial Narrow" w:cs="Arial"/>
          <w:sz w:val="20"/>
          <w:szCs w:val="20"/>
        </w:rPr>
      </w:pPr>
      <w:r w:rsidRPr="006B416A">
        <w:rPr>
          <w:rFonts w:ascii="Arial Narrow" w:hAnsi="Arial Narrow" w:cs="Arial"/>
          <w:sz w:val="20"/>
          <w:szCs w:val="20"/>
        </w:rPr>
        <w:t xml:space="preserve">Vsi potrebni podatki in navodila, ki bodo omogočila izdelavo popolne in pravilne vloge za dodelitev sredstev so navedeni v Razpisni dokumentaciji, ki bo od dne objave javnega razpisa dalje objavljena na spletni strani agencije </w:t>
      </w:r>
      <w:hyperlink r:id="rId18" w:history="1">
        <w:r w:rsidRPr="00A71565">
          <w:rPr>
            <w:rStyle w:val="Hiperpovezava"/>
            <w:rFonts w:ascii="Arial Narrow" w:hAnsi="Arial Narrow" w:cs="Arial"/>
            <w:sz w:val="20"/>
            <w:szCs w:val="20"/>
          </w:rPr>
          <w:t>http://www.spiritslovenia.si/javni-razpisi-in-narocila</w:t>
        </w:r>
      </w:hyperlink>
      <w:r w:rsidRPr="006B416A">
        <w:rPr>
          <w:rFonts w:ascii="Arial Narrow" w:hAnsi="Arial Narrow" w:cs="Arial"/>
          <w:sz w:val="20"/>
          <w:szCs w:val="20"/>
        </w:rPr>
        <w:t>.</w:t>
      </w:r>
    </w:p>
    <w:p w14:paraId="45E9A450" w14:textId="77777777" w:rsidR="006B416A" w:rsidRPr="00A40944" w:rsidRDefault="006B416A" w:rsidP="009B6C22">
      <w:pPr>
        <w:pStyle w:val="TEKST"/>
        <w:spacing w:line="240" w:lineRule="auto"/>
        <w:rPr>
          <w:rFonts w:ascii="Arial Narrow" w:eastAsia="MS Mincho" w:hAnsi="Arial Narrow"/>
          <w:sz w:val="20"/>
          <w:szCs w:val="20"/>
          <w:lang w:eastAsia="en-US"/>
        </w:rPr>
      </w:pPr>
      <w:bookmarkStart w:id="0" w:name="_GoBack"/>
      <w:bookmarkEnd w:id="0"/>
    </w:p>
    <w:p w14:paraId="7DC8A48E" w14:textId="77777777" w:rsidR="00ED3893" w:rsidRPr="00A40944" w:rsidRDefault="007873B0" w:rsidP="009B6C22">
      <w:pPr>
        <w:pStyle w:val="TEKST"/>
        <w:spacing w:line="240" w:lineRule="auto"/>
        <w:rPr>
          <w:rFonts w:ascii="Arial Narrow" w:eastAsia="MS Mincho" w:hAnsi="Arial Narrow"/>
          <w:sz w:val="20"/>
          <w:szCs w:val="20"/>
          <w:lang w:eastAsia="en-US"/>
        </w:rPr>
      </w:pPr>
      <w:r w:rsidRPr="00A40944">
        <w:rPr>
          <w:rFonts w:ascii="Arial Narrow" w:eastAsia="MS Mincho" w:hAnsi="Arial Narrow"/>
          <w:sz w:val="20"/>
          <w:szCs w:val="20"/>
          <w:lang w:eastAsia="en-US"/>
        </w:rPr>
        <w:t>Agencija lahko kadarkoli do roka za oddajo vlog spremeni</w:t>
      </w:r>
      <w:r w:rsidR="00B11E66" w:rsidRPr="00A40944">
        <w:rPr>
          <w:rFonts w:ascii="Arial Narrow" w:eastAsia="MS Mincho" w:hAnsi="Arial Narrow"/>
          <w:sz w:val="20"/>
          <w:szCs w:val="20"/>
          <w:lang w:eastAsia="en-US"/>
        </w:rPr>
        <w:t xml:space="preserve"> razpis oziroma</w:t>
      </w:r>
      <w:r w:rsidRPr="00A40944">
        <w:rPr>
          <w:rFonts w:ascii="Arial Narrow" w:eastAsia="MS Mincho" w:hAnsi="Arial Narrow"/>
          <w:sz w:val="20"/>
          <w:szCs w:val="20"/>
          <w:lang w:eastAsia="en-US"/>
        </w:rPr>
        <w:t xml:space="preserve"> razpisno dokumentacijo</w:t>
      </w:r>
      <w:r w:rsidR="00B11E66" w:rsidRPr="00A40944">
        <w:rPr>
          <w:rFonts w:ascii="Arial Narrow" w:eastAsia="MS Mincho" w:hAnsi="Arial Narrow"/>
          <w:sz w:val="20"/>
          <w:szCs w:val="20"/>
          <w:lang w:eastAsia="en-US"/>
        </w:rPr>
        <w:t>,</w:t>
      </w:r>
      <w:r w:rsidRPr="00A40944">
        <w:rPr>
          <w:rFonts w:ascii="Arial Narrow" w:eastAsia="MS Mincho" w:hAnsi="Arial Narrow"/>
          <w:sz w:val="20"/>
          <w:szCs w:val="20"/>
          <w:lang w:eastAsia="en-US"/>
        </w:rPr>
        <w:t xml:space="preserve"> pri čemer mora biti sprememba razpisa objavljena v Uradnem listu.</w:t>
      </w:r>
    </w:p>
    <w:p w14:paraId="155DCE61" w14:textId="77777777" w:rsidR="00ED3893" w:rsidRPr="00A40944" w:rsidRDefault="00ED3893" w:rsidP="009B6C22">
      <w:pPr>
        <w:pStyle w:val="TEKST"/>
        <w:spacing w:line="240" w:lineRule="auto"/>
        <w:rPr>
          <w:rFonts w:ascii="Arial Narrow" w:eastAsia="MS Mincho" w:hAnsi="Arial Narrow"/>
          <w:sz w:val="20"/>
          <w:szCs w:val="20"/>
          <w:lang w:eastAsia="en-US"/>
        </w:rPr>
      </w:pPr>
    </w:p>
    <w:p w14:paraId="4AC31D34" w14:textId="77777777" w:rsidR="009B6C22" w:rsidRPr="00A40944" w:rsidRDefault="009B6C22" w:rsidP="009B6C22">
      <w:pPr>
        <w:pStyle w:val="Odstavekseznama"/>
        <w:numPr>
          <w:ilvl w:val="0"/>
          <w:numId w:val="4"/>
        </w:numPr>
        <w:jc w:val="both"/>
        <w:rPr>
          <w:rFonts w:cs="Arial"/>
          <w:b/>
          <w:szCs w:val="20"/>
        </w:rPr>
      </w:pPr>
      <w:r w:rsidRPr="00A40944">
        <w:rPr>
          <w:rFonts w:cs="Arial"/>
          <w:b/>
          <w:szCs w:val="20"/>
        </w:rPr>
        <w:t>Dodatne informacije</w:t>
      </w:r>
    </w:p>
    <w:p w14:paraId="3A44360C" w14:textId="77777777" w:rsidR="009B6C22" w:rsidRPr="00A40944" w:rsidRDefault="009B6C22" w:rsidP="009B6C22">
      <w:pPr>
        <w:pStyle w:val="TEKST"/>
        <w:spacing w:line="240" w:lineRule="auto"/>
        <w:rPr>
          <w:rFonts w:ascii="Arial Narrow" w:hAnsi="Arial Narrow"/>
          <w:sz w:val="20"/>
          <w:szCs w:val="20"/>
        </w:rPr>
      </w:pPr>
    </w:p>
    <w:p w14:paraId="65DA4240" w14:textId="49D86E2E" w:rsidR="009B6C22" w:rsidRDefault="009B6C22" w:rsidP="009B6C22">
      <w:pPr>
        <w:pStyle w:val="TEKST"/>
        <w:rPr>
          <w:rFonts w:ascii="Arial Narrow" w:hAnsi="Arial Narrow"/>
          <w:sz w:val="20"/>
          <w:szCs w:val="20"/>
        </w:rPr>
      </w:pPr>
      <w:r w:rsidRPr="00A40944">
        <w:rPr>
          <w:rFonts w:ascii="Arial Narrow" w:hAnsi="Arial Narrow"/>
          <w:sz w:val="20"/>
          <w:szCs w:val="20"/>
        </w:rPr>
        <w:t xml:space="preserve">Dodatne informacije v zvezi s pripravo prijav in pojasnila k razpisni dokumentaciji so </w:t>
      </w:r>
      <w:r w:rsidR="00FD6B75" w:rsidRPr="00A40944">
        <w:rPr>
          <w:rFonts w:ascii="Arial Narrow" w:hAnsi="Arial Narrow"/>
          <w:sz w:val="20"/>
          <w:szCs w:val="20"/>
        </w:rPr>
        <w:t>vlagatelj</w:t>
      </w:r>
      <w:r w:rsidRPr="00A40944">
        <w:rPr>
          <w:rFonts w:ascii="Arial Narrow" w:hAnsi="Arial Narrow"/>
          <w:sz w:val="20"/>
          <w:szCs w:val="20"/>
        </w:rPr>
        <w:t xml:space="preserve">u dosegljive na podlagi pisnega zaprosila, posredovanega na elektronski naslov </w:t>
      </w:r>
      <w:hyperlink r:id="rId19" w:history="1">
        <w:r w:rsidR="00646F23" w:rsidRPr="00646F23">
          <w:rPr>
            <w:rStyle w:val="Hiperpovezava"/>
            <w:rFonts w:ascii="Arial Narrow" w:hAnsi="Arial Narrow"/>
            <w:sz w:val="20"/>
            <w:szCs w:val="20"/>
          </w:rPr>
          <w:t>SPOTregije@spiritslovenia.si</w:t>
        </w:r>
      </w:hyperlink>
      <w:r w:rsidRPr="00646F23">
        <w:rPr>
          <w:rStyle w:val="Hiperpovezava"/>
        </w:rPr>
        <w:t>.</w:t>
      </w:r>
      <w:r w:rsidRPr="00937D5D">
        <w:rPr>
          <w:rFonts w:ascii="Arial Narrow" w:hAnsi="Arial Narrow"/>
          <w:sz w:val="20"/>
          <w:szCs w:val="20"/>
        </w:rPr>
        <w:t xml:space="preserve"> </w:t>
      </w:r>
    </w:p>
    <w:p w14:paraId="012C6D91" w14:textId="77777777" w:rsidR="001C0DBE" w:rsidRDefault="001C0DBE" w:rsidP="009B6C22">
      <w:pPr>
        <w:pStyle w:val="TEKST"/>
        <w:rPr>
          <w:rFonts w:ascii="Arial Narrow" w:hAnsi="Arial Narrow"/>
          <w:sz w:val="20"/>
          <w:szCs w:val="20"/>
        </w:rPr>
      </w:pPr>
    </w:p>
    <w:p w14:paraId="2073FEC3" w14:textId="77777777" w:rsidR="001C0DBE" w:rsidRPr="00A40944" w:rsidRDefault="001C0DBE" w:rsidP="009B6C22">
      <w:pPr>
        <w:pStyle w:val="TEKST"/>
        <w:rPr>
          <w:rFonts w:ascii="Arial Narrow" w:hAnsi="Arial Narrow"/>
          <w:sz w:val="20"/>
          <w:szCs w:val="20"/>
        </w:rPr>
      </w:pPr>
      <w:r>
        <w:rPr>
          <w:rFonts w:ascii="Arial Narrow" w:hAnsi="Arial Narrow"/>
          <w:sz w:val="20"/>
          <w:szCs w:val="20"/>
        </w:rPr>
        <w:t>Datumi morebitnih javnih predstavitev javnega razpisa bodo objavljeni na spletni strani agen</w:t>
      </w:r>
      <w:r w:rsidR="00571E9F">
        <w:rPr>
          <w:rFonts w:ascii="Arial Narrow" w:hAnsi="Arial Narrow"/>
          <w:sz w:val="20"/>
          <w:szCs w:val="20"/>
        </w:rPr>
        <w:t>c</w:t>
      </w:r>
      <w:r>
        <w:rPr>
          <w:rFonts w:ascii="Arial Narrow" w:hAnsi="Arial Narrow"/>
          <w:sz w:val="20"/>
          <w:szCs w:val="20"/>
        </w:rPr>
        <w:t xml:space="preserve">ije. </w:t>
      </w:r>
    </w:p>
    <w:p w14:paraId="1D014354" w14:textId="77777777" w:rsidR="009B6C22" w:rsidRPr="00A40944" w:rsidRDefault="009B6C22" w:rsidP="009B6C22">
      <w:pPr>
        <w:pStyle w:val="TEKST"/>
        <w:rPr>
          <w:rFonts w:ascii="Arial Narrow" w:hAnsi="Arial Narrow"/>
          <w:sz w:val="20"/>
          <w:szCs w:val="20"/>
        </w:rPr>
      </w:pPr>
    </w:p>
    <w:p w14:paraId="5480AD3E" w14:textId="77777777" w:rsidR="009B6C22" w:rsidRPr="00A40944" w:rsidRDefault="009B6C22" w:rsidP="009B6C22">
      <w:pPr>
        <w:pStyle w:val="TEKST"/>
        <w:rPr>
          <w:rFonts w:ascii="Arial Narrow" w:hAnsi="Arial Narrow"/>
          <w:sz w:val="20"/>
          <w:szCs w:val="20"/>
        </w:rPr>
      </w:pPr>
      <w:r w:rsidRPr="00A40944">
        <w:rPr>
          <w:rFonts w:ascii="Arial Narrow" w:hAnsi="Arial Narrow"/>
          <w:sz w:val="20"/>
          <w:szCs w:val="20"/>
        </w:rPr>
        <w:t xml:space="preserve">Vprašanja morajo prispeti na zgornji naslov najkasneje tri delovne dni pred iztekom roka za oddajo vloge. </w:t>
      </w:r>
      <w:r w:rsidR="00265E27" w:rsidRPr="00A40944">
        <w:rPr>
          <w:rFonts w:ascii="Arial Narrow" w:hAnsi="Arial Narrow"/>
          <w:sz w:val="20"/>
          <w:szCs w:val="20"/>
        </w:rPr>
        <w:t xml:space="preserve">Agencija </w:t>
      </w:r>
      <w:r w:rsidRPr="00A40944">
        <w:rPr>
          <w:rFonts w:ascii="Arial Narrow" w:hAnsi="Arial Narrow"/>
          <w:sz w:val="20"/>
          <w:szCs w:val="20"/>
        </w:rPr>
        <w:t>bo objavil</w:t>
      </w:r>
      <w:r w:rsidR="007E2BF9" w:rsidRPr="00A40944">
        <w:rPr>
          <w:rFonts w:ascii="Arial Narrow" w:hAnsi="Arial Narrow"/>
          <w:sz w:val="20"/>
          <w:szCs w:val="20"/>
        </w:rPr>
        <w:t>a</w:t>
      </w:r>
      <w:r w:rsidRPr="00A40944">
        <w:rPr>
          <w:rFonts w:ascii="Arial Narrow" w:hAnsi="Arial Narrow"/>
          <w:sz w:val="20"/>
          <w:szCs w:val="20"/>
        </w:rPr>
        <w:t xml:space="preserve"> odgovore na vprašanja najkasneje en delovni dan pred iztekom roka za oddajo vloge, pod pogojem, da je bilo vprašanje posredovano pravočasno. Vprašanja, ki ne bodo pravočasna, ne bodo obravnavana. Objavljeni odgovori na vprašanja postanejo sestavni del razpisne dokumentacije. Vprašanja in odgovori bodo javno objavljeni na spletnem naslovu </w:t>
      </w:r>
      <w:hyperlink r:id="rId20" w:history="1">
        <w:r w:rsidRPr="00A40944">
          <w:rPr>
            <w:rStyle w:val="Hiperpovezava"/>
            <w:rFonts w:ascii="Arial Narrow" w:hAnsi="Arial Narrow"/>
            <w:sz w:val="20"/>
            <w:szCs w:val="20"/>
          </w:rPr>
          <w:t>http://www.spiritslovenia.si/</w:t>
        </w:r>
      </w:hyperlink>
      <w:r w:rsidRPr="00A40944">
        <w:rPr>
          <w:rFonts w:ascii="Arial Narrow" w:hAnsi="Arial Narrow"/>
          <w:sz w:val="20"/>
          <w:szCs w:val="20"/>
        </w:rPr>
        <w:t xml:space="preserve">. </w:t>
      </w:r>
    </w:p>
    <w:p w14:paraId="6782FCCC" w14:textId="77777777" w:rsidR="009B6C22" w:rsidRPr="00A40944" w:rsidRDefault="009B6C22" w:rsidP="009B6C22">
      <w:pPr>
        <w:pStyle w:val="TEKST"/>
        <w:rPr>
          <w:rFonts w:ascii="Arial Narrow" w:hAnsi="Arial Narrow"/>
          <w:sz w:val="20"/>
          <w:szCs w:val="20"/>
        </w:rPr>
      </w:pPr>
    </w:p>
    <w:p w14:paraId="27291B64" w14:textId="77777777" w:rsidR="009B6C22" w:rsidRPr="00A40944" w:rsidRDefault="009B6C22" w:rsidP="009B6C22">
      <w:pPr>
        <w:pStyle w:val="TEKST"/>
        <w:rPr>
          <w:rFonts w:ascii="Arial Narrow" w:hAnsi="Arial Narrow"/>
          <w:sz w:val="20"/>
          <w:szCs w:val="20"/>
        </w:rPr>
      </w:pPr>
      <w:r w:rsidRPr="00A40944">
        <w:rPr>
          <w:rFonts w:ascii="Arial Narrow" w:hAnsi="Arial Narrow"/>
          <w:sz w:val="20"/>
          <w:szCs w:val="20"/>
        </w:rPr>
        <w:t>Vprašanja in odgovori bodo objavljeni na spletni strani, zato bodite pri postavljanju vprašanj previdni, da v njih ne razkrivate morebitnih osebnih podatkov, poslovnih skrivnosti in drugih podatkov, ki ne smejo biti javno objavljeni.</w:t>
      </w:r>
    </w:p>
    <w:p w14:paraId="6F0C99C7" w14:textId="77777777" w:rsidR="009B6C22" w:rsidRPr="00A40944" w:rsidRDefault="009B6C22" w:rsidP="009B6C22">
      <w:pPr>
        <w:pStyle w:val="TEKST"/>
        <w:rPr>
          <w:rFonts w:ascii="Arial Narrow" w:hAnsi="Arial Narrow"/>
          <w:sz w:val="20"/>
          <w:szCs w:val="20"/>
        </w:rPr>
      </w:pPr>
    </w:p>
    <w:p w14:paraId="517447F3" w14:textId="77777777" w:rsidR="009B6C22" w:rsidRPr="00A40944" w:rsidRDefault="009B6C22" w:rsidP="009B6C22">
      <w:pPr>
        <w:pStyle w:val="TEKST"/>
        <w:rPr>
          <w:rFonts w:ascii="Arial Narrow" w:hAnsi="Arial Narrow"/>
          <w:sz w:val="20"/>
          <w:szCs w:val="20"/>
        </w:rPr>
      </w:pPr>
      <w:r w:rsidRPr="00A40944">
        <w:rPr>
          <w:rFonts w:ascii="Arial Narrow" w:hAnsi="Arial Narrow"/>
          <w:sz w:val="20"/>
          <w:szCs w:val="20"/>
        </w:rPr>
        <w:t xml:space="preserve">Potencialni </w:t>
      </w:r>
      <w:r w:rsidR="00FD6B75" w:rsidRPr="00A40944">
        <w:rPr>
          <w:rFonts w:ascii="Arial Narrow" w:hAnsi="Arial Narrow"/>
          <w:sz w:val="20"/>
          <w:szCs w:val="20"/>
        </w:rPr>
        <w:t>vlagatelj</w:t>
      </w:r>
      <w:r w:rsidRPr="00A40944">
        <w:rPr>
          <w:rFonts w:ascii="Arial Narrow" w:hAnsi="Arial Narrow"/>
          <w:sz w:val="20"/>
          <w:szCs w:val="20"/>
        </w:rPr>
        <w:t xml:space="preserve">i bodo o vseh novostih sproti obveščeni preko spletne strani </w:t>
      </w:r>
      <w:r w:rsidRPr="00A40944">
        <w:rPr>
          <w:rStyle w:val="Hiperpovezava"/>
          <w:rFonts w:ascii="Arial Narrow" w:hAnsi="Arial Narrow"/>
          <w:sz w:val="20"/>
          <w:szCs w:val="20"/>
        </w:rPr>
        <w:t>http://www.spiritslovenia.si/</w:t>
      </w:r>
      <w:r w:rsidRPr="00B45FBD">
        <w:rPr>
          <w:rStyle w:val="Hiperpovezava"/>
          <w:rFonts w:ascii="Arial Narrow" w:hAnsi="Arial Narrow"/>
        </w:rPr>
        <w:t xml:space="preserve">. </w:t>
      </w:r>
    </w:p>
    <w:p w14:paraId="74F91B67" w14:textId="77777777" w:rsidR="009B6C22" w:rsidRPr="00A40944" w:rsidRDefault="009B6C22" w:rsidP="009B6C22">
      <w:pPr>
        <w:pStyle w:val="TEKST"/>
        <w:spacing w:line="240" w:lineRule="auto"/>
        <w:rPr>
          <w:rFonts w:ascii="Arial Narrow" w:eastAsia="MS Mincho" w:hAnsi="Arial Narrow"/>
          <w:sz w:val="20"/>
          <w:szCs w:val="20"/>
          <w:lang w:eastAsia="en-US"/>
        </w:rPr>
      </w:pPr>
    </w:p>
    <w:p w14:paraId="139D2E5D" w14:textId="77777777" w:rsidR="009B6C22" w:rsidRPr="00A40944" w:rsidRDefault="009B6C22" w:rsidP="009B6C22">
      <w:pPr>
        <w:pStyle w:val="TEKST"/>
        <w:spacing w:line="240" w:lineRule="auto"/>
        <w:rPr>
          <w:rFonts w:ascii="Arial Narrow" w:eastAsia="MS Mincho" w:hAnsi="Arial Narrow"/>
          <w:sz w:val="20"/>
          <w:szCs w:val="20"/>
          <w:lang w:eastAsia="en-US"/>
        </w:rPr>
      </w:pPr>
    </w:p>
    <w:p w14:paraId="100867A6" w14:textId="77777777" w:rsidR="009B6C22" w:rsidRPr="00A40944" w:rsidRDefault="009B6C22" w:rsidP="009B6C22">
      <w:pPr>
        <w:ind w:left="426" w:hanging="426"/>
        <w:jc w:val="both"/>
      </w:pPr>
      <w:r w:rsidRPr="00A40944">
        <w:rPr>
          <w:sz w:val="20"/>
          <w:szCs w:val="20"/>
        </w:rPr>
        <w:t>Ljubljana, dne __._____.2017</w:t>
      </w:r>
    </w:p>
    <w:p w14:paraId="2D7D182F" w14:textId="77777777" w:rsidR="009B6C22" w:rsidRPr="00A40944" w:rsidRDefault="009B6C22" w:rsidP="009B6C22">
      <w:pPr>
        <w:jc w:val="both"/>
      </w:pPr>
    </w:p>
    <w:p w14:paraId="3315847D" w14:textId="77777777" w:rsidR="00563CCC" w:rsidRPr="00A40944" w:rsidRDefault="00563CCC" w:rsidP="007C1A64">
      <w:pPr>
        <w:jc w:val="both"/>
      </w:pPr>
    </w:p>
    <w:p w14:paraId="5B8878D7" w14:textId="77777777" w:rsidR="00563CCC" w:rsidRPr="00A40944" w:rsidRDefault="00563CCC" w:rsidP="007C1A64">
      <w:pPr>
        <w:jc w:val="both"/>
      </w:pPr>
    </w:p>
    <w:p w14:paraId="1D90AA3F" w14:textId="77777777" w:rsidR="00563CCC" w:rsidRPr="00A40944" w:rsidRDefault="00563CCC" w:rsidP="007C1A64">
      <w:pPr>
        <w:jc w:val="both"/>
      </w:pPr>
    </w:p>
    <w:p w14:paraId="51DFFA11" w14:textId="77777777" w:rsidR="00C46DA6" w:rsidRPr="00A40944" w:rsidRDefault="00C46DA6">
      <w:pPr>
        <w:spacing w:after="200" w:line="276" w:lineRule="auto"/>
        <w:rPr>
          <w:b/>
        </w:rPr>
      </w:pPr>
      <w:r w:rsidRPr="00A40944">
        <w:rPr>
          <w:b/>
        </w:rPr>
        <w:br w:type="page"/>
      </w:r>
    </w:p>
    <w:p w14:paraId="18894D72" w14:textId="77777777" w:rsidR="00563CCC" w:rsidRPr="00A40944" w:rsidRDefault="00617E86" w:rsidP="00563CCC">
      <w:pPr>
        <w:jc w:val="both"/>
        <w:rPr>
          <w:rFonts w:eastAsia="Times New Roman"/>
          <w:b/>
          <w:sz w:val="20"/>
          <w:szCs w:val="20"/>
          <w:lang w:eastAsia="sl-SI"/>
        </w:rPr>
      </w:pPr>
      <w:r w:rsidRPr="00A40944">
        <w:rPr>
          <w:b/>
        </w:rPr>
        <w:lastRenderedPageBreak/>
        <w:t xml:space="preserve">III. </w:t>
      </w:r>
      <w:r w:rsidR="00563CCC" w:rsidRPr="00A40944">
        <w:rPr>
          <w:rFonts w:eastAsia="Times New Roman"/>
          <w:b/>
          <w:sz w:val="20"/>
          <w:szCs w:val="20"/>
          <w:lang w:eastAsia="sl-SI"/>
        </w:rPr>
        <w:t xml:space="preserve"> </w:t>
      </w:r>
      <w:r w:rsidR="005D6E87" w:rsidRPr="00A40944">
        <w:rPr>
          <w:rFonts w:eastAsia="Times New Roman"/>
          <w:b/>
          <w:sz w:val="20"/>
          <w:szCs w:val="20"/>
          <w:lang w:eastAsia="sl-SI"/>
        </w:rPr>
        <w:t xml:space="preserve">REFERENCE </w:t>
      </w:r>
      <w:r w:rsidR="00FD6B75" w:rsidRPr="00A40944">
        <w:rPr>
          <w:rFonts w:eastAsia="Times New Roman"/>
          <w:b/>
          <w:sz w:val="20"/>
          <w:szCs w:val="20"/>
          <w:lang w:eastAsia="sl-SI"/>
        </w:rPr>
        <w:t>VLAGATELJ</w:t>
      </w:r>
      <w:r w:rsidR="005D6E87" w:rsidRPr="00A40944">
        <w:rPr>
          <w:rFonts w:eastAsia="Times New Roman"/>
          <w:b/>
          <w:sz w:val="20"/>
          <w:szCs w:val="20"/>
          <w:lang w:eastAsia="sl-SI"/>
        </w:rPr>
        <w:t xml:space="preserve">A IN PREGLED FINANCIRANJA POLNO ZAPOSLENIH SVETOVALCEV GLEDE NA VELIKOST </w:t>
      </w:r>
      <w:r w:rsidR="002A679A" w:rsidRPr="00A40944">
        <w:rPr>
          <w:rFonts w:eastAsia="Times New Roman"/>
          <w:b/>
          <w:sz w:val="20"/>
          <w:szCs w:val="20"/>
          <w:lang w:eastAsia="sl-SI"/>
        </w:rPr>
        <w:t xml:space="preserve">KOHEZIJSKIH IN STATISTIČNIH </w:t>
      </w:r>
      <w:r w:rsidR="005D6E87" w:rsidRPr="00A40944">
        <w:rPr>
          <w:rFonts w:eastAsia="Times New Roman"/>
          <w:b/>
          <w:sz w:val="20"/>
          <w:szCs w:val="20"/>
          <w:lang w:eastAsia="sl-SI"/>
        </w:rPr>
        <w:t>REGIJ</w:t>
      </w:r>
      <w:r w:rsidR="00563CCC" w:rsidRPr="00A40944">
        <w:rPr>
          <w:rFonts w:eastAsia="Times New Roman"/>
          <w:b/>
          <w:sz w:val="20"/>
          <w:szCs w:val="20"/>
          <w:lang w:eastAsia="sl-SI"/>
        </w:rPr>
        <w:t xml:space="preserve"> </w:t>
      </w:r>
    </w:p>
    <w:p w14:paraId="666CDE23" w14:textId="77777777" w:rsidR="005D6E87" w:rsidRPr="00A40944" w:rsidRDefault="005D6E87" w:rsidP="005D6E87">
      <w:pPr>
        <w:ind w:firstLine="496"/>
        <w:jc w:val="both"/>
        <w:rPr>
          <w:rFonts w:eastAsia="Times New Roman" w:cs="Arial"/>
          <w:b/>
          <w:sz w:val="20"/>
          <w:szCs w:val="20"/>
        </w:rPr>
      </w:pPr>
    </w:p>
    <w:p w14:paraId="7992C8BE" w14:textId="77777777" w:rsidR="005D6E87" w:rsidRPr="00A40944" w:rsidRDefault="00CE4AC7" w:rsidP="005D6E87">
      <w:pPr>
        <w:ind w:firstLine="496"/>
        <w:jc w:val="both"/>
        <w:rPr>
          <w:rFonts w:eastAsia="Times New Roman" w:cs="Arial"/>
          <w:b/>
          <w:sz w:val="20"/>
          <w:szCs w:val="20"/>
        </w:rPr>
      </w:pPr>
      <w:r w:rsidRPr="00A40944">
        <w:rPr>
          <w:rFonts w:eastAsia="Times New Roman" w:cs="Arial"/>
          <w:b/>
          <w:sz w:val="20"/>
          <w:szCs w:val="20"/>
        </w:rPr>
        <w:t xml:space="preserve">III.1. </w:t>
      </w:r>
      <w:r w:rsidR="005D6E87" w:rsidRPr="00A40944">
        <w:rPr>
          <w:rFonts w:eastAsia="Times New Roman" w:cs="Arial"/>
          <w:b/>
          <w:sz w:val="20"/>
          <w:szCs w:val="20"/>
        </w:rPr>
        <w:t xml:space="preserve">Reference </w:t>
      </w:r>
      <w:r w:rsidR="00FD6B75" w:rsidRPr="00A40944">
        <w:rPr>
          <w:rFonts w:eastAsia="Times New Roman" w:cs="Arial"/>
          <w:b/>
          <w:sz w:val="20"/>
          <w:szCs w:val="20"/>
        </w:rPr>
        <w:t>vlagatelj</w:t>
      </w:r>
      <w:r w:rsidR="005D6E87" w:rsidRPr="00A40944">
        <w:rPr>
          <w:rFonts w:eastAsia="Times New Roman" w:cs="Arial"/>
          <w:b/>
          <w:sz w:val="20"/>
          <w:szCs w:val="20"/>
        </w:rPr>
        <w:t xml:space="preserve">a </w:t>
      </w:r>
    </w:p>
    <w:p w14:paraId="0F2C0DAC" w14:textId="77777777" w:rsidR="005D6E87" w:rsidRPr="00A40944" w:rsidRDefault="005D6E87" w:rsidP="005D6E87">
      <w:pPr>
        <w:jc w:val="both"/>
        <w:rPr>
          <w:rFonts w:eastAsia="Times New Roman" w:cs="Arial"/>
          <w:b/>
          <w:sz w:val="20"/>
          <w:szCs w:val="20"/>
        </w:rPr>
      </w:pPr>
    </w:p>
    <w:p w14:paraId="281541A6" w14:textId="77777777" w:rsidR="005D6E87" w:rsidRPr="00A40944" w:rsidRDefault="00FD6B75" w:rsidP="005D6E87">
      <w:pPr>
        <w:numPr>
          <w:ilvl w:val="0"/>
          <w:numId w:val="27"/>
        </w:numPr>
        <w:jc w:val="both"/>
        <w:rPr>
          <w:rFonts w:eastAsia="Times New Roman" w:cs="Arial"/>
          <w:sz w:val="20"/>
          <w:szCs w:val="20"/>
        </w:rPr>
      </w:pPr>
      <w:r w:rsidRPr="00A40944">
        <w:rPr>
          <w:rFonts w:eastAsia="Times New Roman" w:cs="Arial"/>
          <w:sz w:val="20"/>
          <w:szCs w:val="20"/>
        </w:rPr>
        <w:t>Vlagatelj</w:t>
      </w:r>
      <w:r w:rsidR="005D6E87" w:rsidRPr="00A40944">
        <w:rPr>
          <w:rFonts w:eastAsia="Times New Roman" w:cs="Arial"/>
          <w:sz w:val="20"/>
          <w:szCs w:val="20"/>
        </w:rPr>
        <w:t xml:space="preserve"> mora imeti vsaj eno</w:t>
      </w:r>
      <w:r w:rsidR="006C3785">
        <w:rPr>
          <w:rFonts w:eastAsia="Times New Roman" w:cs="Arial"/>
          <w:sz w:val="20"/>
          <w:szCs w:val="20"/>
        </w:rPr>
        <w:t xml:space="preserve"> (1)</w:t>
      </w:r>
      <w:r w:rsidR="005D6E87" w:rsidRPr="00A40944">
        <w:rPr>
          <w:rFonts w:eastAsia="Times New Roman" w:cs="Arial"/>
          <w:sz w:val="20"/>
          <w:szCs w:val="20"/>
        </w:rPr>
        <w:t xml:space="preserve"> referenco pri izvajanju rednega obdobnega posredovanja informacijskih paketov katerikoli ciljni skupini izvajalca javnega razpisa, v obdobju od 1.1.2017 do datuma oddaje vloge. Informacijski paketi so morali biti v tem obdobju posredovani enkrat mesečno ali pogosteje in najmanj 6 zaporednih mesecev. Izkazano mora biti periodično posredovanje vsaj enega (1) takšnega informacijskega paketa. V kolikor je bil posredovan enak informacijski paket več ciljnim skupinam, se tak informacijski paket šteje kot</w:t>
      </w:r>
      <w:r w:rsidR="008538CF">
        <w:rPr>
          <w:rFonts w:eastAsia="Times New Roman" w:cs="Arial"/>
          <w:sz w:val="20"/>
          <w:szCs w:val="20"/>
        </w:rPr>
        <w:t xml:space="preserve"> ena (1)</w:t>
      </w:r>
      <w:r w:rsidR="005D6E87" w:rsidRPr="00A40944">
        <w:rPr>
          <w:rFonts w:eastAsia="Times New Roman" w:cs="Arial"/>
          <w:sz w:val="20"/>
          <w:szCs w:val="20"/>
        </w:rPr>
        <w:t xml:space="preserve"> </w:t>
      </w:r>
      <w:r w:rsidR="008538CF">
        <w:rPr>
          <w:rFonts w:eastAsia="Times New Roman" w:cs="Arial"/>
          <w:sz w:val="20"/>
          <w:szCs w:val="20"/>
        </w:rPr>
        <w:t xml:space="preserve"> </w:t>
      </w:r>
      <w:r w:rsidR="005D6E87" w:rsidRPr="00A40944">
        <w:rPr>
          <w:rFonts w:eastAsia="Times New Roman" w:cs="Arial"/>
          <w:sz w:val="20"/>
          <w:szCs w:val="20"/>
        </w:rPr>
        <w:t>referenca.</w:t>
      </w:r>
    </w:p>
    <w:p w14:paraId="52843FB1" w14:textId="77777777" w:rsidR="005D6E87" w:rsidRPr="00A40944" w:rsidRDefault="00FD6B75" w:rsidP="005D6E87">
      <w:pPr>
        <w:numPr>
          <w:ilvl w:val="0"/>
          <w:numId w:val="27"/>
        </w:numPr>
        <w:jc w:val="both"/>
        <w:rPr>
          <w:rFonts w:eastAsia="Times New Roman" w:cs="Arial"/>
          <w:sz w:val="20"/>
          <w:szCs w:val="20"/>
        </w:rPr>
      </w:pPr>
      <w:r w:rsidRPr="00A40944">
        <w:rPr>
          <w:rFonts w:eastAsia="Times New Roman" w:cs="Arial"/>
          <w:sz w:val="20"/>
          <w:szCs w:val="20"/>
        </w:rPr>
        <w:t>Vlagatelj</w:t>
      </w:r>
      <w:r w:rsidR="005D6E87" w:rsidRPr="00A40944">
        <w:rPr>
          <w:rFonts w:eastAsia="Times New Roman" w:cs="Arial"/>
          <w:sz w:val="20"/>
          <w:szCs w:val="20"/>
        </w:rPr>
        <w:t xml:space="preserve"> mora izkazati vsaj</w:t>
      </w:r>
      <w:r w:rsidR="006C3785">
        <w:rPr>
          <w:rFonts w:eastAsia="Times New Roman" w:cs="Arial"/>
          <w:sz w:val="20"/>
          <w:szCs w:val="20"/>
        </w:rPr>
        <w:t xml:space="preserve"> en (</w:t>
      </w:r>
      <w:r w:rsidR="005D6E87" w:rsidRPr="00A40944">
        <w:rPr>
          <w:rFonts w:eastAsia="Times New Roman" w:cs="Arial"/>
          <w:sz w:val="20"/>
          <w:szCs w:val="20"/>
        </w:rPr>
        <w:t>1</w:t>
      </w:r>
      <w:r w:rsidR="006C3785">
        <w:rPr>
          <w:rFonts w:eastAsia="Times New Roman" w:cs="Arial"/>
          <w:sz w:val="20"/>
          <w:szCs w:val="20"/>
        </w:rPr>
        <w:t>)</w:t>
      </w:r>
      <w:r w:rsidR="005D6E87" w:rsidRPr="00A40944">
        <w:rPr>
          <w:rFonts w:eastAsia="Times New Roman" w:cs="Arial"/>
          <w:sz w:val="20"/>
          <w:szCs w:val="20"/>
        </w:rPr>
        <w:t xml:space="preserve"> referenčni projekt s področja podjetništva v obdobju od 1.1.2016 do objave javnega razpisa, v statistični regiji za katero se </w:t>
      </w:r>
      <w:r w:rsidRPr="00A40944">
        <w:rPr>
          <w:rFonts w:eastAsia="Times New Roman" w:cs="Arial"/>
          <w:sz w:val="20"/>
          <w:szCs w:val="20"/>
        </w:rPr>
        <w:t>vlagatelj</w:t>
      </w:r>
      <w:r w:rsidR="005D6E87" w:rsidRPr="00A40944">
        <w:rPr>
          <w:rFonts w:eastAsia="Times New Roman" w:cs="Arial"/>
          <w:sz w:val="20"/>
          <w:szCs w:val="20"/>
        </w:rPr>
        <w:t xml:space="preserve"> prijavlja. Vrednost projekta mora biti višja od 2.000,00 EUR neto (za posamezen projekt). Pri referenčnem projektu mora biti izkazano sodelovanje ene ali več občin in</w:t>
      </w:r>
      <w:r w:rsidR="007532EB">
        <w:rPr>
          <w:rFonts w:eastAsia="Times New Roman" w:cs="Arial"/>
          <w:sz w:val="20"/>
          <w:szCs w:val="20"/>
        </w:rPr>
        <w:t>/</w:t>
      </w:r>
      <w:r w:rsidR="005D6E87" w:rsidRPr="00A40944">
        <w:rPr>
          <w:rFonts w:eastAsia="Times New Roman" w:cs="Arial"/>
          <w:sz w:val="20"/>
          <w:szCs w:val="20"/>
        </w:rPr>
        <w:t>ali subjektov podpornega okolja za podjetništvo iz te statistične regije.</w:t>
      </w:r>
    </w:p>
    <w:p w14:paraId="368C4098" w14:textId="77777777" w:rsidR="005D6E87" w:rsidRPr="00A40944" w:rsidRDefault="005D6E87" w:rsidP="005D6E87">
      <w:pPr>
        <w:numPr>
          <w:ilvl w:val="0"/>
          <w:numId w:val="27"/>
        </w:numPr>
        <w:jc w:val="both"/>
        <w:rPr>
          <w:rFonts w:eastAsia="Times New Roman" w:cs="Arial"/>
          <w:sz w:val="20"/>
          <w:szCs w:val="20"/>
        </w:rPr>
      </w:pPr>
      <w:r w:rsidRPr="00A40944">
        <w:rPr>
          <w:rFonts w:eastAsia="Times New Roman" w:cs="Arial"/>
          <w:sz w:val="20"/>
          <w:szCs w:val="20"/>
        </w:rPr>
        <w:t xml:space="preserve">Izvedba osnovnih informativnih svetovanj vsaj 20tim potencialnim podjetnikom ali MSP, ki so povezana ali z začetkom in razvojem MSP ali uporabo različnih podpornih instrumentov ali varstvom intelektualne lastnine ali informiranjem o obstoječih državnih spodbudah za spodbujanje razvoja podjetništva v obdobju od 1.1.2017 do datuma oddaje vloge. </w:t>
      </w:r>
    </w:p>
    <w:p w14:paraId="3D96D226" w14:textId="77777777" w:rsidR="005D6E87" w:rsidRPr="00A40944" w:rsidRDefault="005D6E87" w:rsidP="005D6E87">
      <w:pPr>
        <w:tabs>
          <w:tab w:val="left" w:pos="360"/>
        </w:tabs>
        <w:ind w:left="720"/>
        <w:jc w:val="both"/>
        <w:rPr>
          <w:sz w:val="20"/>
          <w:szCs w:val="20"/>
          <w:highlight w:val="yellow"/>
        </w:rPr>
      </w:pPr>
    </w:p>
    <w:p w14:paraId="5E08C7DB" w14:textId="77777777" w:rsidR="005D6E87" w:rsidRPr="00A40944" w:rsidRDefault="00CE4AC7" w:rsidP="005D6E87">
      <w:pPr>
        <w:ind w:firstLine="496"/>
        <w:jc w:val="both"/>
        <w:rPr>
          <w:rFonts w:eastAsia="Times New Roman" w:cs="Arial"/>
          <w:b/>
          <w:sz w:val="20"/>
          <w:szCs w:val="20"/>
        </w:rPr>
      </w:pPr>
      <w:r w:rsidRPr="00A40944">
        <w:rPr>
          <w:rFonts w:eastAsia="Times New Roman" w:cs="Arial"/>
          <w:b/>
          <w:sz w:val="20"/>
          <w:szCs w:val="20"/>
        </w:rPr>
        <w:t xml:space="preserve">III.2. </w:t>
      </w:r>
      <w:r w:rsidR="005D6E87" w:rsidRPr="00A40944">
        <w:rPr>
          <w:rFonts w:eastAsia="Times New Roman" w:cs="Arial"/>
          <w:b/>
          <w:sz w:val="20"/>
          <w:szCs w:val="20"/>
        </w:rPr>
        <w:t>Pregled financiranja polno zaposlenih svetovalcev glede na velikost  regij</w:t>
      </w:r>
    </w:p>
    <w:p w14:paraId="11E8046A" w14:textId="77777777" w:rsidR="005D6E87" w:rsidRPr="00A40944" w:rsidRDefault="005D6E87" w:rsidP="005D6E87"/>
    <w:p w14:paraId="0CFE008C" w14:textId="77777777" w:rsidR="005D6E87" w:rsidRPr="00A40944" w:rsidDel="00C23896" w:rsidRDefault="005D6E87" w:rsidP="00F5615E">
      <w:pPr>
        <w:ind w:left="496"/>
        <w:jc w:val="both"/>
        <w:rPr>
          <w:rFonts w:eastAsia="Times New Roman" w:cs="Arial"/>
          <w:i/>
          <w:sz w:val="20"/>
          <w:szCs w:val="20"/>
        </w:rPr>
      </w:pPr>
      <w:r w:rsidRPr="00E83E0A" w:rsidDel="00C23896">
        <w:rPr>
          <w:rFonts w:eastAsia="Times New Roman" w:cs="Arial"/>
          <w:sz w:val="20"/>
          <w:szCs w:val="20"/>
        </w:rPr>
        <w:t>Število aktivnosti in število financiranih svetovalcev na regijo je določeno glede na</w:t>
      </w:r>
      <w:r w:rsidRPr="00E83E0A" w:rsidDel="00C23896">
        <w:rPr>
          <w:rFonts w:eastAsia="Times New Roman" w:cs="Arial"/>
          <w:b/>
          <w:sz w:val="20"/>
          <w:szCs w:val="20"/>
        </w:rPr>
        <w:t xml:space="preserve"> </w:t>
      </w:r>
      <w:r w:rsidRPr="00E83E0A" w:rsidDel="00C23896">
        <w:rPr>
          <w:rFonts w:eastAsia="Times New Roman" w:cs="Arial"/>
          <w:sz w:val="20"/>
          <w:szCs w:val="20"/>
        </w:rPr>
        <w:t xml:space="preserve">površino statistične regije, število prebivalstva, število podjetij, koeficient ogroženosti statistične regije ter število podjetij na prebivalca v statistični regiji in jih lahko </w:t>
      </w:r>
      <w:r w:rsidR="00FD6B75" w:rsidRPr="00E83E0A">
        <w:rPr>
          <w:rFonts w:eastAsia="Times New Roman" w:cs="Arial"/>
          <w:sz w:val="20"/>
          <w:szCs w:val="20"/>
        </w:rPr>
        <w:t>vlagatelj</w:t>
      </w:r>
      <w:r w:rsidRPr="00E83E0A" w:rsidDel="00C23896">
        <w:rPr>
          <w:rFonts w:eastAsia="Times New Roman" w:cs="Arial"/>
          <w:sz w:val="20"/>
          <w:szCs w:val="20"/>
        </w:rPr>
        <w:t xml:space="preserve">   glede na prijavni  obrazec v akcijskem načrtu, ki je del vloge na JR, na podlagi pravil določenih v razpisni dokumentaciji spremeni v skladu s potrebami v regiji</w:t>
      </w:r>
      <w:r w:rsidRPr="00A40944">
        <w:rPr>
          <w:rFonts w:eastAsia="Times New Roman" w:cs="Arial"/>
          <w:i/>
          <w:sz w:val="20"/>
          <w:szCs w:val="20"/>
        </w:rPr>
        <w:t>.</w:t>
      </w:r>
    </w:p>
    <w:p w14:paraId="0767AA84" w14:textId="77777777" w:rsidR="005D6E87" w:rsidRPr="00A40944" w:rsidRDefault="005D6E87" w:rsidP="005D6E87">
      <w:pPr>
        <w:shd w:val="clear" w:color="auto" w:fill="FFFFFF"/>
        <w:jc w:val="both"/>
        <w:rPr>
          <w:rFonts w:eastAsia="Times New Roman" w:cs="Arial"/>
          <w:b/>
          <w:i/>
          <w:sz w:val="20"/>
          <w:szCs w:val="20"/>
        </w:rPr>
      </w:pPr>
    </w:p>
    <w:p w14:paraId="2F055183" w14:textId="77777777" w:rsidR="005D6E87" w:rsidRPr="00D30003" w:rsidDel="00C23896" w:rsidRDefault="005D6E87" w:rsidP="00F5615E">
      <w:pPr>
        <w:shd w:val="clear" w:color="auto" w:fill="FFFFFF"/>
        <w:ind w:firstLine="496"/>
        <w:jc w:val="both"/>
        <w:rPr>
          <w:rFonts w:eastAsia="Times New Roman" w:cs="Arial"/>
          <w:sz w:val="20"/>
          <w:szCs w:val="20"/>
        </w:rPr>
      </w:pPr>
      <w:r w:rsidRPr="00B044FA" w:rsidDel="00C23896">
        <w:rPr>
          <w:rFonts w:eastAsia="Times New Roman" w:cs="Arial"/>
          <w:b/>
          <w:sz w:val="20"/>
          <w:szCs w:val="20"/>
        </w:rPr>
        <w:t xml:space="preserve">TABELA </w:t>
      </w:r>
      <w:r w:rsidR="000B45F1">
        <w:rPr>
          <w:rFonts w:eastAsia="Times New Roman" w:cs="Arial"/>
          <w:b/>
          <w:sz w:val="20"/>
          <w:szCs w:val="20"/>
        </w:rPr>
        <w:t>2</w:t>
      </w:r>
      <w:r w:rsidR="000D1558">
        <w:rPr>
          <w:rFonts w:eastAsia="Times New Roman" w:cs="Arial"/>
          <w:b/>
          <w:sz w:val="20"/>
          <w:szCs w:val="20"/>
        </w:rPr>
        <w:t>:</w:t>
      </w:r>
      <w:r w:rsidRPr="00B044FA" w:rsidDel="00C23896">
        <w:rPr>
          <w:rFonts w:eastAsia="Times New Roman" w:cs="Arial"/>
          <w:b/>
          <w:sz w:val="20"/>
          <w:szCs w:val="20"/>
        </w:rPr>
        <w:t xml:space="preserve"> </w:t>
      </w:r>
      <w:r w:rsidR="00CE4AC7" w:rsidRPr="00B044FA">
        <w:rPr>
          <w:rFonts w:eastAsia="Times New Roman" w:cs="Arial"/>
          <w:b/>
          <w:sz w:val="20"/>
          <w:szCs w:val="20"/>
        </w:rPr>
        <w:t>P</w:t>
      </w:r>
      <w:r w:rsidR="00CE4AC7" w:rsidRPr="00B044FA" w:rsidDel="00C23896">
        <w:rPr>
          <w:rFonts w:eastAsia="Times New Roman" w:cs="Arial"/>
          <w:b/>
          <w:sz w:val="20"/>
          <w:szCs w:val="20"/>
        </w:rPr>
        <w:t>regled</w:t>
      </w:r>
      <w:r w:rsidR="00CE4AC7" w:rsidRPr="00D30003" w:rsidDel="00C23896">
        <w:rPr>
          <w:rFonts w:eastAsia="Times New Roman" w:cs="Arial"/>
          <w:b/>
          <w:sz w:val="20"/>
          <w:szCs w:val="20"/>
        </w:rPr>
        <w:t xml:space="preserve"> financiranih polno zaposlenih svetovalcev glede na velikost kohezijskih in </w:t>
      </w:r>
      <w:r w:rsidR="00CE4AC7" w:rsidRPr="00D30003" w:rsidDel="00C23896">
        <w:rPr>
          <w:rFonts w:eastAsia="Times New Roman" w:cs="Arial"/>
          <w:b/>
          <w:sz w:val="20"/>
          <w:szCs w:val="20"/>
          <w:shd w:val="clear" w:color="auto" w:fill="FFFFFF" w:themeFill="background1"/>
        </w:rPr>
        <w:t>statističnih regij</w:t>
      </w:r>
    </w:p>
    <w:p w14:paraId="7A14D3F8" w14:textId="77777777" w:rsidR="005D6E87" w:rsidRPr="00D30003" w:rsidRDefault="005D6E87" w:rsidP="005D6E87"/>
    <w:tbl>
      <w:tblPr>
        <w:tblW w:w="7928" w:type="dxa"/>
        <w:jc w:val="center"/>
        <w:tblCellMar>
          <w:left w:w="70" w:type="dxa"/>
          <w:right w:w="70" w:type="dxa"/>
        </w:tblCellMar>
        <w:tblLook w:val="04A0" w:firstRow="1" w:lastRow="0" w:firstColumn="1" w:lastColumn="0" w:noHBand="0" w:noVBand="1"/>
      </w:tblPr>
      <w:tblGrid>
        <w:gridCol w:w="1940"/>
        <w:gridCol w:w="1811"/>
        <w:gridCol w:w="2051"/>
        <w:gridCol w:w="2126"/>
      </w:tblGrid>
      <w:tr w:rsidR="00EC340D" w:rsidRPr="00EC340D" w14:paraId="746AE195" w14:textId="77777777" w:rsidTr="00EC340D">
        <w:trPr>
          <w:trHeight w:val="1170"/>
          <w:jc w:val="center"/>
        </w:trPr>
        <w:tc>
          <w:tcPr>
            <w:tcW w:w="19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14D8F1" w14:textId="77777777" w:rsidR="00EC340D" w:rsidRPr="00EC340D" w:rsidRDefault="00EC340D" w:rsidP="0057741D">
            <w:pPr>
              <w:jc w:val="center"/>
              <w:rPr>
                <w:rFonts w:eastAsia="Times New Roman" w:cs="Calibri"/>
                <w:b/>
                <w:color w:val="000000"/>
                <w:sz w:val="20"/>
                <w:szCs w:val="20"/>
                <w:lang w:eastAsia="sl-SI"/>
              </w:rPr>
            </w:pPr>
            <w:r w:rsidRPr="00EC340D">
              <w:rPr>
                <w:rFonts w:eastAsia="Times New Roman" w:cs="Calibri"/>
                <w:b/>
                <w:color w:val="000000"/>
                <w:sz w:val="20"/>
                <w:szCs w:val="20"/>
                <w:lang w:eastAsia="sl-SI"/>
              </w:rPr>
              <w:t> </w:t>
            </w:r>
          </w:p>
        </w:tc>
        <w:tc>
          <w:tcPr>
            <w:tcW w:w="1811" w:type="dxa"/>
            <w:tcBorders>
              <w:top w:val="single" w:sz="8" w:space="0" w:color="auto"/>
              <w:left w:val="nil"/>
              <w:bottom w:val="single" w:sz="8" w:space="0" w:color="auto"/>
              <w:right w:val="single" w:sz="8" w:space="0" w:color="auto"/>
            </w:tcBorders>
            <w:shd w:val="clear" w:color="auto" w:fill="auto"/>
            <w:vAlign w:val="center"/>
            <w:hideMark/>
          </w:tcPr>
          <w:p w14:paraId="16D3552B" w14:textId="77777777" w:rsidR="00EC340D" w:rsidRPr="00EC340D" w:rsidRDefault="00EC340D" w:rsidP="0057741D">
            <w:pPr>
              <w:jc w:val="center"/>
              <w:rPr>
                <w:rFonts w:eastAsia="Times New Roman" w:cs="Calibri"/>
                <w:b/>
                <w:color w:val="000000"/>
                <w:sz w:val="20"/>
                <w:szCs w:val="20"/>
                <w:lang w:eastAsia="sl-SI"/>
              </w:rPr>
            </w:pPr>
            <w:r w:rsidRPr="00EC340D">
              <w:rPr>
                <w:rFonts w:eastAsia="Times New Roman" w:cs="Calibri"/>
                <w:b/>
                <w:color w:val="000000"/>
                <w:sz w:val="20"/>
                <w:szCs w:val="20"/>
                <w:lang w:eastAsia="sl-SI"/>
              </w:rPr>
              <w:t>Regija (Vzhodna /Zahodna)</w:t>
            </w:r>
          </w:p>
        </w:tc>
        <w:tc>
          <w:tcPr>
            <w:tcW w:w="205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770E44" w14:textId="77777777" w:rsidR="00EC340D" w:rsidRPr="00EC340D" w:rsidRDefault="00EC340D" w:rsidP="0057741D">
            <w:pPr>
              <w:jc w:val="center"/>
              <w:rPr>
                <w:rFonts w:eastAsia="Times New Roman" w:cs="Calibri"/>
                <w:b/>
                <w:color w:val="000000"/>
                <w:sz w:val="20"/>
                <w:szCs w:val="20"/>
                <w:lang w:eastAsia="sl-SI"/>
              </w:rPr>
            </w:pPr>
            <w:r w:rsidRPr="00EC340D">
              <w:rPr>
                <w:rFonts w:eastAsia="Times New Roman" w:cs="Calibri"/>
                <w:b/>
                <w:color w:val="000000"/>
                <w:sz w:val="20"/>
                <w:szCs w:val="20"/>
                <w:lang w:eastAsia="sl-SI"/>
              </w:rPr>
              <w:t>ZAHTEVANO ŠTEVILO SVETOVALCEV NA REGIJO</w:t>
            </w:r>
          </w:p>
        </w:tc>
        <w:tc>
          <w:tcPr>
            <w:tcW w:w="212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6B10A9" w14:textId="77777777" w:rsidR="00EC340D" w:rsidRPr="00EC340D" w:rsidRDefault="00EC340D" w:rsidP="0057741D">
            <w:pPr>
              <w:jc w:val="center"/>
              <w:rPr>
                <w:rFonts w:eastAsia="Times New Roman" w:cs="Calibri"/>
                <w:b/>
                <w:color w:val="000000"/>
                <w:sz w:val="20"/>
                <w:szCs w:val="20"/>
                <w:lang w:eastAsia="sl-SI"/>
              </w:rPr>
            </w:pPr>
            <w:r w:rsidRPr="00EC340D">
              <w:rPr>
                <w:rFonts w:eastAsia="Times New Roman" w:cs="Calibri"/>
                <w:b/>
                <w:color w:val="000000"/>
                <w:sz w:val="20"/>
                <w:szCs w:val="20"/>
                <w:lang w:eastAsia="sl-SI"/>
              </w:rPr>
              <w:t>SKUPAJ za obdobje 2018-2022</w:t>
            </w:r>
          </w:p>
        </w:tc>
      </w:tr>
      <w:tr w:rsidR="00EC340D" w:rsidRPr="00BD1FC9" w14:paraId="390E555A" w14:textId="77777777" w:rsidTr="00EC340D">
        <w:trPr>
          <w:trHeight w:val="315"/>
          <w:jc w:val="center"/>
        </w:trPr>
        <w:tc>
          <w:tcPr>
            <w:tcW w:w="1940" w:type="dxa"/>
            <w:tcBorders>
              <w:top w:val="nil"/>
              <w:left w:val="single" w:sz="8" w:space="0" w:color="auto"/>
              <w:bottom w:val="single" w:sz="8" w:space="0" w:color="auto"/>
              <w:right w:val="single" w:sz="8" w:space="0" w:color="auto"/>
            </w:tcBorders>
            <w:shd w:val="clear" w:color="auto" w:fill="auto"/>
            <w:noWrap/>
            <w:vAlign w:val="center"/>
            <w:hideMark/>
          </w:tcPr>
          <w:p w14:paraId="435D0831" w14:textId="77777777" w:rsidR="00EC340D" w:rsidRPr="00BD1FC9" w:rsidRDefault="00EC340D" w:rsidP="0057741D">
            <w:pPr>
              <w:rPr>
                <w:rFonts w:eastAsia="Times New Roman" w:cs="Calibri"/>
                <w:color w:val="000000"/>
                <w:sz w:val="20"/>
                <w:szCs w:val="20"/>
                <w:lang w:eastAsia="sl-SI"/>
              </w:rPr>
            </w:pPr>
            <w:r w:rsidRPr="00BD1FC9">
              <w:rPr>
                <w:rFonts w:eastAsia="Times New Roman" w:cs="Calibri"/>
                <w:color w:val="000000"/>
                <w:sz w:val="20"/>
                <w:szCs w:val="20"/>
                <w:lang w:eastAsia="sl-SI"/>
              </w:rPr>
              <w:t xml:space="preserve">Pomurska </w:t>
            </w:r>
          </w:p>
        </w:tc>
        <w:tc>
          <w:tcPr>
            <w:tcW w:w="1811" w:type="dxa"/>
            <w:tcBorders>
              <w:top w:val="nil"/>
              <w:left w:val="nil"/>
              <w:bottom w:val="single" w:sz="8" w:space="0" w:color="auto"/>
              <w:right w:val="single" w:sz="8" w:space="0" w:color="auto"/>
            </w:tcBorders>
            <w:shd w:val="clear" w:color="auto" w:fill="auto"/>
            <w:vAlign w:val="center"/>
            <w:hideMark/>
          </w:tcPr>
          <w:p w14:paraId="63100B67" w14:textId="77777777" w:rsidR="00EC340D" w:rsidRPr="00BD1FC9" w:rsidRDefault="00EC340D" w:rsidP="0057741D">
            <w:pPr>
              <w:jc w:val="center"/>
              <w:rPr>
                <w:rFonts w:eastAsia="Times New Roman" w:cs="Calibri"/>
                <w:color w:val="000000"/>
                <w:sz w:val="20"/>
                <w:szCs w:val="20"/>
                <w:lang w:eastAsia="sl-SI"/>
              </w:rPr>
            </w:pPr>
            <w:r w:rsidRPr="00BD1FC9">
              <w:rPr>
                <w:rFonts w:eastAsia="Times New Roman" w:cs="Calibri"/>
                <w:color w:val="000000"/>
                <w:sz w:val="20"/>
                <w:szCs w:val="20"/>
                <w:lang w:eastAsia="sl-SI"/>
              </w:rPr>
              <w:t>Vzhodna</w:t>
            </w:r>
          </w:p>
        </w:tc>
        <w:tc>
          <w:tcPr>
            <w:tcW w:w="2051" w:type="dxa"/>
            <w:tcBorders>
              <w:top w:val="nil"/>
              <w:left w:val="single" w:sz="8" w:space="0" w:color="auto"/>
              <w:bottom w:val="single" w:sz="8" w:space="0" w:color="auto"/>
              <w:right w:val="single" w:sz="8" w:space="0" w:color="auto"/>
            </w:tcBorders>
            <w:shd w:val="clear" w:color="auto" w:fill="auto"/>
            <w:vAlign w:val="center"/>
            <w:hideMark/>
          </w:tcPr>
          <w:p w14:paraId="799252D2" w14:textId="77777777" w:rsidR="00EC340D" w:rsidRPr="00BD1FC9" w:rsidRDefault="00EC340D" w:rsidP="00EC340D">
            <w:pPr>
              <w:jc w:val="center"/>
              <w:rPr>
                <w:rFonts w:eastAsia="Times New Roman" w:cs="Calibri"/>
                <w:color w:val="000000"/>
                <w:sz w:val="20"/>
                <w:szCs w:val="20"/>
                <w:lang w:eastAsia="sl-SI"/>
              </w:rPr>
            </w:pPr>
            <w:r w:rsidRPr="00BD1FC9">
              <w:rPr>
                <w:rFonts w:eastAsia="Times New Roman" w:cs="Calibri"/>
                <w:color w:val="000000"/>
                <w:sz w:val="20"/>
                <w:szCs w:val="20"/>
                <w:lang w:eastAsia="sl-SI"/>
              </w:rPr>
              <w:t>4</w:t>
            </w:r>
          </w:p>
        </w:tc>
        <w:tc>
          <w:tcPr>
            <w:tcW w:w="2126" w:type="dxa"/>
            <w:tcBorders>
              <w:top w:val="nil"/>
              <w:left w:val="single" w:sz="8" w:space="0" w:color="auto"/>
              <w:bottom w:val="single" w:sz="8" w:space="0" w:color="auto"/>
              <w:right w:val="single" w:sz="8" w:space="0" w:color="auto"/>
            </w:tcBorders>
            <w:shd w:val="clear" w:color="auto" w:fill="auto"/>
            <w:vAlign w:val="center"/>
            <w:hideMark/>
          </w:tcPr>
          <w:p w14:paraId="7D802B69" w14:textId="77777777" w:rsidR="00EC340D" w:rsidRPr="00BD1FC9" w:rsidRDefault="00EC340D" w:rsidP="0057741D">
            <w:pPr>
              <w:jc w:val="right"/>
              <w:rPr>
                <w:rFonts w:eastAsia="Times New Roman" w:cs="Calibri"/>
                <w:color w:val="000000"/>
                <w:sz w:val="20"/>
                <w:szCs w:val="20"/>
                <w:lang w:eastAsia="sl-SI"/>
              </w:rPr>
            </w:pPr>
            <w:r w:rsidRPr="00BD1FC9">
              <w:rPr>
                <w:rFonts w:eastAsia="Times New Roman" w:cs="Calibri"/>
                <w:color w:val="000000"/>
                <w:sz w:val="20"/>
                <w:szCs w:val="20"/>
                <w:lang w:eastAsia="sl-SI"/>
              </w:rPr>
              <w:t>895.200,0000</w:t>
            </w:r>
          </w:p>
        </w:tc>
      </w:tr>
      <w:tr w:rsidR="00EC340D" w:rsidRPr="00BD1FC9" w14:paraId="2D72A509" w14:textId="77777777" w:rsidTr="00EC340D">
        <w:trPr>
          <w:trHeight w:val="315"/>
          <w:jc w:val="center"/>
        </w:trPr>
        <w:tc>
          <w:tcPr>
            <w:tcW w:w="1940" w:type="dxa"/>
            <w:tcBorders>
              <w:top w:val="nil"/>
              <w:left w:val="single" w:sz="8" w:space="0" w:color="auto"/>
              <w:bottom w:val="single" w:sz="8" w:space="0" w:color="auto"/>
              <w:right w:val="single" w:sz="8" w:space="0" w:color="auto"/>
            </w:tcBorders>
            <w:shd w:val="clear" w:color="auto" w:fill="auto"/>
            <w:noWrap/>
            <w:vAlign w:val="center"/>
            <w:hideMark/>
          </w:tcPr>
          <w:p w14:paraId="75ED416C" w14:textId="77777777" w:rsidR="00EC340D" w:rsidRPr="00BD1FC9" w:rsidRDefault="00EC340D" w:rsidP="0057741D">
            <w:pPr>
              <w:rPr>
                <w:rFonts w:eastAsia="Times New Roman" w:cs="Calibri"/>
                <w:color w:val="000000"/>
                <w:sz w:val="20"/>
                <w:szCs w:val="20"/>
                <w:lang w:eastAsia="sl-SI"/>
              </w:rPr>
            </w:pPr>
            <w:r w:rsidRPr="00BD1FC9">
              <w:rPr>
                <w:rFonts w:eastAsia="Times New Roman" w:cs="Calibri"/>
                <w:color w:val="000000"/>
                <w:sz w:val="20"/>
                <w:szCs w:val="20"/>
                <w:lang w:eastAsia="sl-SI"/>
              </w:rPr>
              <w:t>Podravska</w:t>
            </w:r>
          </w:p>
        </w:tc>
        <w:tc>
          <w:tcPr>
            <w:tcW w:w="1811" w:type="dxa"/>
            <w:tcBorders>
              <w:top w:val="nil"/>
              <w:left w:val="nil"/>
              <w:bottom w:val="single" w:sz="8" w:space="0" w:color="auto"/>
              <w:right w:val="single" w:sz="8" w:space="0" w:color="auto"/>
            </w:tcBorders>
            <w:shd w:val="clear" w:color="auto" w:fill="auto"/>
            <w:vAlign w:val="center"/>
            <w:hideMark/>
          </w:tcPr>
          <w:p w14:paraId="29F3C35F" w14:textId="77777777" w:rsidR="00EC340D" w:rsidRPr="00BD1FC9" w:rsidRDefault="00EC340D" w:rsidP="0057741D">
            <w:pPr>
              <w:jc w:val="center"/>
              <w:rPr>
                <w:rFonts w:eastAsia="Times New Roman" w:cs="Calibri"/>
                <w:color w:val="000000"/>
                <w:sz w:val="20"/>
                <w:szCs w:val="20"/>
                <w:lang w:eastAsia="sl-SI"/>
              </w:rPr>
            </w:pPr>
            <w:r w:rsidRPr="00BD1FC9">
              <w:rPr>
                <w:rFonts w:eastAsia="Times New Roman" w:cs="Calibri"/>
                <w:color w:val="000000"/>
                <w:sz w:val="20"/>
                <w:szCs w:val="20"/>
                <w:lang w:eastAsia="sl-SI"/>
              </w:rPr>
              <w:t>Vzhodna</w:t>
            </w:r>
          </w:p>
        </w:tc>
        <w:tc>
          <w:tcPr>
            <w:tcW w:w="2051" w:type="dxa"/>
            <w:tcBorders>
              <w:top w:val="nil"/>
              <w:left w:val="single" w:sz="8" w:space="0" w:color="auto"/>
              <w:bottom w:val="single" w:sz="8" w:space="0" w:color="auto"/>
              <w:right w:val="single" w:sz="8" w:space="0" w:color="auto"/>
            </w:tcBorders>
            <w:shd w:val="clear" w:color="auto" w:fill="auto"/>
            <w:vAlign w:val="center"/>
            <w:hideMark/>
          </w:tcPr>
          <w:p w14:paraId="079AE629" w14:textId="77777777" w:rsidR="00EC340D" w:rsidRPr="00BD1FC9" w:rsidRDefault="00EC340D" w:rsidP="00EC340D">
            <w:pPr>
              <w:jc w:val="center"/>
              <w:rPr>
                <w:rFonts w:eastAsia="Times New Roman" w:cs="Calibri"/>
                <w:color w:val="000000"/>
                <w:sz w:val="20"/>
                <w:szCs w:val="20"/>
                <w:lang w:eastAsia="sl-SI"/>
              </w:rPr>
            </w:pPr>
            <w:r w:rsidRPr="00BD1FC9">
              <w:rPr>
                <w:rFonts w:eastAsia="Times New Roman" w:cs="Calibri"/>
                <w:color w:val="000000"/>
                <w:sz w:val="20"/>
                <w:szCs w:val="20"/>
                <w:lang w:eastAsia="sl-SI"/>
              </w:rPr>
              <w:t>8</w:t>
            </w:r>
          </w:p>
        </w:tc>
        <w:tc>
          <w:tcPr>
            <w:tcW w:w="2126" w:type="dxa"/>
            <w:tcBorders>
              <w:top w:val="nil"/>
              <w:left w:val="single" w:sz="8" w:space="0" w:color="auto"/>
              <w:bottom w:val="single" w:sz="8" w:space="0" w:color="auto"/>
              <w:right w:val="single" w:sz="8" w:space="0" w:color="auto"/>
            </w:tcBorders>
            <w:shd w:val="clear" w:color="auto" w:fill="auto"/>
            <w:vAlign w:val="center"/>
            <w:hideMark/>
          </w:tcPr>
          <w:p w14:paraId="5C7C73C8" w14:textId="77777777" w:rsidR="00EC340D" w:rsidRPr="00BD1FC9" w:rsidRDefault="00EC340D" w:rsidP="0057741D">
            <w:pPr>
              <w:jc w:val="right"/>
              <w:rPr>
                <w:rFonts w:eastAsia="Times New Roman" w:cs="Calibri"/>
                <w:color w:val="000000"/>
                <w:sz w:val="20"/>
                <w:szCs w:val="20"/>
                <w:lang w:eastAsia="sl-SI"/>
              </w:rPr>
            </w:pPr>
            <w:r w:rsidRPr="00BD1FC9">
              <w:rPr>
                <w:rFonts w:eastAsia="Times New Roman" w:cs="Calibri"/>
                <w:color w:val="000000"/>
                <w:sz w:val="20"/>
                <w:szCs w:val="20"/>
                <w:lang w:eastAsia="sl-SI"/>
              </w:rPr>
              <w:t>1.790.400,0000</w:t>
            </w:r>
          </w:p>
        </w:tc>
      </w:tr>
      <w:tr w:rsidR="00EC340D" w:rsidRPr="00BD1FC9" w14:paraId="3A0952EA" w14:textId="77777777" w:rsidTr="00EC340D">
        <w:trPr>
          <w:trHeight w:val="315"/>
          <w:jc w:val="center"/>
        </w:trPr>
        <w:tc>
          <w:tcPr>
            <w:tcW w:w="1940" w:type="dxa"/>
            <w:tcBorders>
              <w:top w:val="nil"/>
              <w:left w:val="single" w:sz="8" w:space="0" w:color="auto"/>
              <w:bottom w:val="single" w:sz="8" w:space="0" w:color="auto"/>
              <w:right w:val="single" w:sz="8" w:space="0" w:color="auto"/>
            </w:tcBorders>
            <w:shd w:val="clear" w:color="auto" w:fill="auto"/>
            <w:noWrap/>
            <w:vAlign w:val="center"/>
            <w:hideMark/>
          </w:tcPr>
          <w:p w14:paraId="22321AE5" w14:textId="77777777" w:rsidR="00EC340D" w:rsidRPr="00BD1FC9" w:rsidRDefault="00EC340D" w:rsidP="0057741D">
            <w:pPr>
              <w:rPr>
                <w:rFonts w:eastAsia="Times New Roman" w:cs="Calibri"/>
                <w:color w:val="000000"/>
                <w:sz w:val="20"/>
                <w:szCs w:val="20"/>
                <w:lang w:eastAsia="sl-SI"/>
              </w:rPr>
            </w:pPr>
            <w:r w:rsidRPr="00BD1FC9">
              <w:rPr>
                <w:rFonts w:eastAsia="Times New Roman" w:cs="Calibri"/>
                <w:color w:val="000000"/>
                <w:sz w:val="20"/>
                <w:szCs w:val="20"/>
                <w:lang w:eastAsia="sl-SI"/>
              </w:rPr>
              <w:t>Koroška</w:t>
            </w:r>
          </w:p>
        </w:tc>
        <w:tc>
          <w:tcPr>
            <w:tcW w:w="1811" w:type="dxa"/>
            <w:tcBorders>
              <w:top w:val="nil"/>
              <w:left w:val="nil"/>
              <w:bottom w:val="single" w:sz="8" w:space="0" w:color="auto"/>
              <w:right w:val="single" w:sz="8" w:space="0" w:color="auto"/>
            </w:tcBorders>
            <w:shd w:val="clear" w:color="auto" w:fill="auto"/>
            <w:vAlign w:val="center"/>
            <w:hideMark/>
          </w:tcPr>
          <w:p w14:paraId="773E87BF" w14:textId="77777777" w:rsidR="00EC340D" w:rsidRPr="00BD1FC9" w:rsidRDefault="00EC340D" w:rsidP="0057741D">
            <w:pPr>
              <w:jc w:val="center"/>
              <w:rPr>
                <w:rFonts w:eastAsia="Times New Roman" w:cs="Calibri"/>
                <w:color w:val="000000"/>
                <w:sz w:val="20"/>
                <w:szCs w:val="20"/>
                <w:lang w:eastAsia="sl-SI"/>
              </w:rPr>
            </w:pPr>
            <w:r w:rsidRPr="00BD1FC9">
              <w:rPr>
                <w:rFonts w:eastAsia="Times New Roman" w:cs="Calibri"/>
                <w:color w:val="000000"/>
                <w:sz w:val="20"/>
                <w:szCs w:val="20"/>
                <w:lang w:eastAsia="sl-SI"/>
              </w:rPr>
              <w:t>Vzhodna</w:t>
            </w:r>
          </w:p>
        </w:tc>
        <w:tc>
          <w:tcPr>
            <w:tcW w:w="2051" w:type="dxa"/>
            <w:tcBorders>
              <w:top w:val="nil"/>
              <w:left w:val="single" w:sz="8" w:space="0" w:color="auto"/>
              <w:bottom w:val="single" w:sz="8" w:space="0" w:color="auto"/>
              <w:right w:val="single" w:sz="8" w:space="0" w:color="auto"/>
            </w:tcBorders>
            <w:shd w:val="clear" w:color="auto" w:fill="auto"/>
            <w:vAlign w:val="center"/>
            <w:hideMark/>
          </w:tcPr>
          <w:p w14:paraId="34EAB24F" w14:textId="77777777" w:rsidR="00EC340D" w:rsidRPr="00BD1FC9" w:rsidRDefault="00EC340D" w:rsidP="00EC340D">
            <w:pPr>
              <w:jc w:val="center"/>
              <w:rPr>
                <w:rFonts w:eastAsia="Times New Roman" w:cs="Calibri"/>
                <w:color w:val="000000"/>
                <w:sz w:val="20"/>
                <w:szCs w:val="20"/>
                <w:lang w:eastAsia="sl-SI"/>
              </w:rPr>
            </w:pPr>
            <w:r w:rsidRPr="00BD1FC9">
              <w:rPr>
                <w:rFonts w:eastAsia="Times New Roman" w:cs="Calibri"/>
                <w:color w:val="000000"/>
                <w:sz w:val="20"/>
                <w:szCs w:val="20"/>
                <w:lang w:eastAsia="sl-SI"/>
              </w:rPr>
              <w:t>4</w:t>
            </w:r>
          </w:p>
        </w:tc>
        <w:tc>
          <w:tcPr>
            <w:tcW w:w="2126" w:type="dxa"/>
            <w:tcBorders>
              <w:top w:val="nil"/>
              <w:left w:val="single" w:sz="8" w:space="0" w:color="auto"/>
              <w:bottom w:val="single" w:sz="8" w:space="0" w:color="auto"/>
              <w:right w:val="single" w:sz="8" w:space="0" w:color="auto"/>
            </w:tcBorders>
            <w:shd w:val="clear" w:color="auto" w:fill="auto"/>
            <w:vAlign w:val="center"/>
            <w:hideMark/>
          </w:tcPr>
          <w:p w14:paraId="2AC7475C" w14:textId="77777777" w:rsidR="00EC340D" w:rsidRPr="00BD1FC9" w:rsidRDefault="00EC340D" w:rsidP="0057741D">
            <w:pPr>
              <w:jc w:val="right"/>
              <w:rPr>
                <w:rFonts w:eastAsia="Times New Roman" w:cs="Calibri"/>
                <w:color w:val="000000"/>
                <w:sz w:val="20"/>
                <w:szCs w:val="20"/>
                <w:lang w:eastAsia="sl-SI"/>
              </w:rPr>
            </w:pPr>
            <w:r w:rsidRPr="00BD1FC9">
              <w:rPr>
                <w:rFonts w:eastAsia="Times New Roman" w:cs="Calibri"/>
                <w:color w:val="000000"/>
                <w:sz w:val="20"/>
                <w:szCs w:val="20"/>
                <w:lang w:eastAsia="sl-SI"/>
              </w:rPr>
              <w:t>895.200,0000</w:t>
            </w:r>
          </w:p>
        </w:tc>
      </w:tr>
      <w:tr w:rsidR="00EC340D" w:rsidRPr="00BD1FC9" w14:paraId="3FCCD82E" w14:textId="77777777" w:rsidTr="00EC340D">
        <w:trPr>
          <w:trHeight w:val="315"/>
          <w:jc w:val="center"/>
        </w:trPr>
        <w:tc>
          <w:tcPr>
            <w:tcW w:w="1940" w:type="dxa"/>
            <w:tcBorders>
              <w:top w:val="nil"/>
              <w:left w:val="single" w:sz="8" w:space="0" w:color="auto"/>
              <w:bottom w:val="single" w:sz="8" w:space="0" w:color="auto"/>
              <w:right w:val="single" w:sz="8" w:space="0" w:color="auto"/>
            </w:tcBorders>
            <w:shd w:val="clear" w:color="auto" w:fill="auto"/>
            <w:noWrap/>
            <w:vAlign w:val="center"/>
            <w:hideMark/>
          </w:tcPr>
          <w:p w14:paraId="12BEA138" w14:textId="77777777" w:rsidR="00EC340D" w:rsidRPr="00BD1FC9" w:rsidRDefault="00EC340D" w:rsidP="0057741D">
            <w:pPr>
              <w:rPr>
                <w:rFonts w:eastAsia="Times New Roman" w:cs="Calibri"/>
                <w:color w:val="000000"/>
                <w:sz w:val="20"/>
                <w:szCs w:val="20"/>
                <w:lang w:eastAsia="sl-SI"/>
              </w:rPr>
            </w:pPr>
            <w:r w:rsidRPr="00BD1FC9">
              <w:rPr>
                <w:rFonts w:eastAsia="Times New Roman" w:cs="Calibri"/>
                <w:color w:val="000000"/>
                <w:sz w:val="20"/>
                <w:szCs w:val="20"/>
                <w:lang w:eastAsia="sl-SI"/>
              </w:rPr>
              <w:t>Savinjska</w:t>
            </w:r>
          </w:p>
        </w:tc>
        <w:tc>
          <w:tcPr>
            <w:tcW w:w="1811" w:type="dxa"/>
            <w:tcBorders>
              <w:top w:val="nil"/>
              <w:left w:val="nil"/>
              <w:bottom w:val="single" w:sz="8" w:space="0" w:color="auto"/>
              <w:right w:val="single" w:sz="8" w:space="0" w:color="auto"/>
            </w:tcBorders>
            <w:shd w:val="clear" w:color="auto" w:fill="auto"/>
            <w:vAlign w:val="center"/>
            <w:hideMark/>
          </w:tcPr>
          <w:p w14:paraId="363B9C63" w14:textId="77777777" w:rsidR="00EC340D" w:rsidRPr="00BD1FC9" w:rsidRDefault="00EC340D" w:rsidP="0057741D">
            <w:pPr>
              <w:jc w:val="center"/>
              <w:rPr>
                <w:rFonts w:eastAsia="Times New Roman" w:cs="Calibri"/>
                <w:color w:val="000000"/>
                <w:sz w:val="20"/>
                <w:szCs w:val="20"/>
                <w:lang w:eastAsia="sl-SI"/>
              </w:rPr>
            </w:pPr>
            <w:r w:rsidRPr="00BD1FC9">
              <w:rPr>
                <w:rFonts w:eastAsia="Times New Roman" w:cs="Calibri"/>
                <w:color w:val="000000"/>
                <w:sz w:val="20"/>
                <w:szCs w:val="20"/>
                <w:lang w:eastAsia="sl-SI"/>
              </w:rPr>
              <w:t>Vzhodna</w:t>
            </w:r>
          </w:p>
        </w:tc>
        <w:tc>
          <w:tcPr>
            <w:tcW w:w="2051" w:type="dxa"/>
            <w:tcBorders>
              <w:top w:val="nil"/>
              <w:left w:val="single" w:sz="8" w:space="0" w:color="auto"/>
              <w:bottom w:val="single" w:sz="8" w:space="0" w:color="auto"/>
              <w:right w:val="single" w:sz="8" w:space="0" w:color="auto"/>
            </w:tcBorders>
            <w:shd w:val="clear" w:color="auto" w:fill="auto"/>
            <w:vAlign w:val="center"/>
            <w:hideMark/>
          </w:tcPr>
          <w:p w14:paraId="27EB60E7" w14:textId="77777777" w:rsidR="00EC340D" w:rsidRPr="00BD1FC9" w:rsidRDefault="00EC340D" w:rsidP="00EC340D">
            <w:pPr>
              <w:jc w:val="center"/>
              <w:rPr>
                <w:rFonts w:eastAsia="Times New Roman" w:cs="Calibri"/>
                <w:color w:val="000000"/>
                <w:sz w:val="20"/>
                <w:szCs w:val="20"/>
                <w:lang w:eastAsia="sl-SI"/>
              </w:rPr>
            </w:pPr>
            <w:r w:rsidRPr="00BD1FC9">
              <w:rPr>
                <w:rFonts w:eastAsia="Times New Roman" w:cs="Calibri"/>
                <w:color w:val="000000"/>
                <w:sz w:val="20"/>
                <w:szCs w:val="20"/>
                <w:lang w:eastAsia="sl-SI"/>
              </w:rPr>
              <w:t>8</w:t>
            </w:r>
          </w:p>
        </w:tc>
        <w:tc>
          <w:tcPr>
            <w:tcW w:w="2126" w:type="dxa"/>
            <w:tcBorders>
              <w:top w:val="nil"/>
              <w:left w:val="single" w:sz="8" w:space="0" w:color="auto"/>
              <w:bottom w:val="single" w:sz="8" w:space="0" w:color="auto"/>
              <w:right w:val="single" w:sz="8" w:space="0" w:color="auto"/>
            </w:tcBorders>
            <w:shd w:val="clear" w:color="auto" w:fill="auto"/>
            <w:vAlign w:val="center"/>
            <w:hideMark/>
          </w:tcPr>
          <w:p w14:paraId="0BF136B8" w14:textId="77777777" w:rsidR="00EC340D" w:rsidRPr="00BD1FC9" w:rsidRDefault="00EC340D" w:rsidP="0057741D">
            <w:pPr>
              <w:jc w:val="right"/>
              <w:rPr>
                <w:rFonts w:eastAsia="Times New Roman" w:cs="Calibri"/>
                <w:color w:val="000000"/>
                <w:sz w:val="20"/>
                <w:szCs w:val="20"/>
                <w:lang w:eastAsia="sl-SI"/>
              </w:rPr>
            </w:pPr>
            <w:r w:rsidRPr="00BD1FC9">
              <w:rPr>
                <w:rFonts w:eastAsia="Times New Roman" w:cs="Calibri"/>
                <w:color w:val="000000"/>
                <w:sz w:val="20"/>
                <w:szCs w:val="20"/>
                <w:lang w:eastAsia="sl-SI"/>
              </w:rPr>
              <w:t>1.790.400,0000</w:t>
            </w:r>
          </w:p>
        </w:tc>
      </w:tr>
      <w:tr w:rsidR="00EC340D" w:rsidRPr="00BD1FC9" w14:paraId="16BD3614" w14:textId="77777777" w:rsidTr="00EC340D">
        <w:trPr>
          <w:trHeight w:val="315"/>
          <w:jc w:val="center"/>
        </w:trPr>
        <w:tc>
          <w:tcPr>
            <w:tcW w:w="1940" w:type="dxa"/>
            <w:tcBorders>
              <w:top w:val="nil"/>
              <w:left w:val="single" w:sz="8" w:space="0" w:color="auto"/>
              <w:bottom w:val="single" w:sz="8" w:space="0" w:color="auto"/>
              <w:right w:val="single" w:sz="8" w:space="0" w:color="auto"/>
            </w:tcBorders>
            <w:shd w:val="clear" w:color="auto" w:fill="auto"/>
            <w:noWrap/>
            <w:vAlign w:val="center"/>
            <w:hideMark/>
          </w:tcPr>
          <w:p w14:paraId="308E446A" w14:textId="77777777" w:rsidR="00EC340D" w:rsidRPr="00BD1FC9" w:rsidRDefault="00EC340D" w:rsidP="0057741D">
            <w:pPr>
              <w:rPr>
                <w:rFonts w:eastAsia="Times New Roman" w:cs="Calibri"/>
                <w:color w:val="000000"/>
                <w:sz w:val="20"/>
                <w:szCs w:val="20"/>
                <w:lang w:eastAsia="sl-SI"/>
              </w:rPr>
            </w:pPr>
            <w:r w:rsidRPr="00BD1FC9">
              <w:rPr>
                <w:rFonts w:eastAsia="Times New Roman" w:cs="Calibri"/>
                <w:color w:val="000000"/>
                <w:sz w:val="20"/>
                <w:szCs w:val="20"/>
                <w:lang w:eastAsia="sl-SI"/>
              </w:rPr>
              <w:t>Zasavska</w:t>
            </w:r>
          </w:p>
        </w:tc>
        <w:tc>
          <w:tcPr>
            <w:tcW w:w="1811" w:type="dxa"/>
            <w:tcBorders>
              <w:top w:val="nil"/>
              <w:left w:val="nil"/>
              <w:bottom w:val="single" w:sz="8" w:space="0" w:color="auto"/>
              <w:right w:val="single" w:sz="8" w:space="0" w:color="auto"/>
            </w:tcBorders>
            <w:shd w:val="clear" w:color="auto" w:fill="auto"/>
            <w:vAlign w:val="center"/>
            <w:hideMark/>
          </w:tcPr>
          <w:p w14:paraId="5CE358F8" w14:textId="77777777" w:rsidR="00EC340D" w:rsidRPr="00BD1FC9" w:rsidRDefault="00EC340D" w:rsidP="0057741D">
            <w:pPr>
              <w:jc w:val="center"/>
              <w:rPr>
                <w:rFonts w:eastAsia="Times New Roman" w:cs="Calibri"/>
                <w:color w:val="000000"/>
                <w:sz w:val="20"/>
                <w:szCs w:val="20"/>
                <w:lang w:eastAsia="sl-SI"/>
              </w:rPr>
            </w:pPr>
            <w:r w:rsidRPr="00BD1FC9">
              <w:rPr>
                <w:rFonts w:eastAsia="Times New Roman" w:cs="Calibri"/>
                <w:color w:val="000000"/>
                <w:sz w:val="20"/>
                <w:szCs w:val="20"/>
                <w:lang w:eastAsia="sl-SI"/>
              </w:rPr>
              <w:t>Vzhodna</w:t>
            </w:r>
          </w:p>
        </w:tc>
        <w:tc>
          <w:tcPr>
            <w:tcW w:w="2051" w:type="dxa"/>
            <w:tcBorders>
              <w:top w:val="nil"/>
              <w:left w:val="single" w:sz="8" w:space="0" w:color="auto"/>
              <w:bottom w:val="single" w:sz="8" w:space="0" w:color="auto"/>
              <w:right w:val="single" w:sz="8" w:space="0" w:color="auto"/>
            </w:tcBorders>
            <w:shd w:val="clear" w:color="auto" w:fill="auto"/>
            <w:vAlign w:val="center"/>
            <w:hideMark/>
          </w:tcPr>
          <w:p w14:paraId="18D9005B" w14:textId="77777777" w:rsidR="00EC340D" w:rsidRPr="00BD1FC9" w:rsidRDefault="00EC340D" w:rsidP="00EC340D">
            <w:pPr>
              <w:jc w:val="center"/>
              <w:rPr>
                <w:rFonts w:eastAsia="Times New Roman" w:cs="Calibri"/>
                <w:color w:val="000000"/>
                <w:sz w:val="20"/>
                <w:szCs w:val="20"/>
                <w:lang w:eastAsia="sl-SI"/>
              </w:rPr>
            </w:pPr>
            <w:r w:rsidRPr="00BD1FC9">
              <w:rPr>
                <w:rFonts w:eastAsia="Times New Roman" w:cs="Calibri"/>
                <w:color w:val="000000"/>
                <w:sz w:val="20"/>
                <w:szCs w:val="20"/>
                <w:lang w:eastAsia="sl-SI"/>
              </w:rPr>
              <w:t>2</w:t>
            </w:r>
          </w:p>
        </w:tc>
        <w:tc>
          <w:tcPr>
            <w:tcW w:w="2126" w:type="dxa"/>
            <w:tcBorders>
              <w:top w:val="nil"/>
              <w:left w:val="single" w:sz="8" w:space="0" w:color="auto"/>
              <w:bottom w:val="single" w:sz="8" w:space="0" w:color="auto"/>
              <w:right w:val="single" w:sz="8" w:space="0" w:color="auto"/>
            </w:tcBorders>
            <w:shd w:val="clear" w:color="auto" w:fill="auto"/>
            <w:vAlign w:val="center"/>
            <w:hideMark/>
          </w:tcPr>
          <w:p w14:paraId="57EF69DD" w14:textId="77777777" w:rsidR="00EC340D" w:rsidRPr="00BD1FC9" w:rsidRDefault="00EC340D" w:rsidP="0057741D">
            <w:pPr>
              <w:jc w:val="right"/>
              <w:rPr>
                <w:rFonts w:eastAsia="Times New Roman" w:cs="Calibri"/>
                <w:color w:val="000000"/>
                <w:sz w:val="20"/>
                <w:szCs w:val="20"/>
                <w:lang w:eastAsia="sl-SI"/>
              </w:rPr>
            </w:pPr>
            <w:r w:rsidRPr="00BD1FC9">
              <w:rPr>
                <w:rFonts w:eastAsia="Times New Roman" w:cs="Calibri"/>
                <w:color w:val="000000"/>
                <w:sz w:val="20"/>
                <w:szCs w:val="20"/>
                <w:lang w:eastAsia="sl-SI"/>
              </w:rPr>
              <w:t>447.600,0000</w:t>
            </w:r>
          </w:p>
        </w:tc>
      </w:tr>
      <w:tr w:rsidR="00EC340D" w:rsidRPr="00BD1FC9" w14:paraId="41254742" w14:textId="77777777" w:rsidTr="00EC340D">
        <w:trPr>
          <w:trHeight w:val="315"/>
          <w:jc w:val="center"/>
        </w:trPr>
        <w:tc>
          <w:tcPr>
            <w:tcW w:w="1940" w:type="dxa"/>
            <w:tcBorders>
              <w:top w:val="nil"/>
              <w:left w:val="single" w:sz="8" w:space="0" w:color="auto"/>
              <w:bottom w:val="single" w:sz="8" w:space="0" w:color="auto"/>
              <w:right w:val="single" w:sz="8" w:space="0" w:color="auto"/>
            </w:tcBorders>
            <w:shd w:val="clear" w:color="auto" w:fill="auto"/>
            <w:noWrap/>
            <w:vAlign w:val="center"/>
            <w:hideMark/>
          </w:tcPr>
          <w:p w14:paraId="73D05B3A" w14:textId="77777777" w:rsidR="00EC340D" w:rsidRPr="00BD1FC9" w:rsidRDefault="00EC340D" w:rsidP="0057741D">
            <w:pPr>
              <w:rPr>
                <w:rFonts w:eastAsia="Times New Roman" w:cs="Calibri"/>
                <w:color w:val="000000"/>
                <w:sz w:val="20"/>
                <w:szCs w:val="20"/>
                <w:lang w:eastAsia="sl-SI"/>
              </w:rPr>
            </w:pPr>
            <w:r w:rsidRPr="00BD1FC9">
              <w:rPr>
                <w:rFonts w:eastAsia="Times New Roman" w:cs="Calibri"/>
                <w:color w:val="000000"/>
                <w:sz w:val="20"/>
                <w:szCs w:val="20"/>
                <w:lang w:eastAsia="sl-SI"/>
              </w:rPr>
              <w:t>Posavska</w:t>
            </w:r>
          </w:p>
        </w:tc>
        <w:tc>
          <w:tcPr>
            <w:tcW w:w="1811" w:type="dxa"/>
            <w:tcBorders>
              <w:top w:val="nil"/>
              <w:left w:val="nil"/>
              <w:bottom w:val="single" w:sz="8" w:space="0" w:color="auto"/>
              <w:right w:val="single" w:sz="8" w:space="0" w:color="auto"/>
            </w:tcBorders>
            <w:shd w:val="clear" w:color="auto" w:fill="auto"/>
            <w:vAlign w:val="center"/>
            <w:hideMark/>
          </w:tcPr>
          <w:p w14:paraId="1B48C898" w14:textId="77777777" w:rsidR="00EC340D" w:rsidRPr="00BD1FC9" w:rsidRDefault="00EC340D" w:rsidP="0057741D">
            <w:pPr>
              <w:jc w:val="center"/>
              <w:rPr>
                <w:rFonts w:eastAsia="Times New Roman" w:cs="Calibri"/>
                <w:color w:val="000000"/>
                <w:sz w:val="20"/>
                <w:szCs w:val="20"/>
                <w:lang w:eastAsia="sl-SI"/>
              </w:rPr>
            </w:pPr>
            <w:r w:rsidRPr="00BD1FC9">
              <w:rPr>
                <w:rFonts w:eastAsia="Times New Roman" w:cs="Calibri"/>
                <w:color w:val="000000"/>
                <w:sz w:val="20"/>
                <w:szCs w:val="20"/>
                <w:lang w:eastAsia="sl-SI"/>
              </w:rPr>
              <w:t>Vzhodna</w:t>
            </w:r>
          </w:p>
        </w:tc>
        <w:tc>
          <w:tcPr>
            <w:tcW w:w="2051" w:type="dxa"/>
            <w:tcBorders>
              <w:top w:val="nil"/>
              <w:left w:val="single" w:sz="8" w:space="0" w:color="auto"/>
              <w:bottom w:val="single" w:sz="8" w:space="0" w:color="auto"/>
              <w:right w:val="single" w:sz="8" w:space="0" w:color="auto"/>
            </w:tcBorders>
            <w:shd w:val="clear" w:color="auto" w:fill="auto"/>
            <w:vAlign w:val="center"/>
            <w:hideMark/>
          </w:tcPr>
          <w:p w14:paraId="524420E5" w14:textId="77777777" w:rsidR="00EC340D" w:rsidRPr="00BD1FC9" w:rsidRDefault="00EC340D" w:rsidP="00EC340D">
            <w:pPr>
              <w:jc w:val="center"/>
              <w:rPr>
                <w:rFonts w:eastAsia="Times New Roman" w:cs="Calibri"/>
                <w:color w:val="000000"/>
                <w:sz w:val="20"/>
                <w:szCs w:val="20"/>
                <w:lang w:eastAsia="sl-SI"/>
              </w:rPr>
            </w:pPr>
            <w:r w:rsidRPr="00BD1FC9">
              <w:rPr>
                <w:rFonts w:eastAsia="Times New Roman" w:cs="Calibri"/>
                <w:color w:val="000000"/>
                <w:sz w:val="20"/>
                <w:szCs w:val="20"/>
                <w:lang w:eastAsia="sl-SI"/>
              </w:rPr>
              <w:t>2</w:t>
            </w:r>
          </w:p>
        </w:tc>
        <w:tc>
          <w:tcPr>
            <w:tcW w:w="2126" w:type="dxa"/>
            <w:tcBorders>
              <w:top w:val="nil"/>
              <w:left w:val="single" w:sz="8" w:space="0" w:color="auto"/>
              <w:bottom w:val="single" w:sz="8" w:space="0" w:color="auto"/>
              <w:right w:val="single" w:sz="8" w:space="0" w:color="auto"/>
            </w:tcBorders>
            <w:shd w:val="clear" w:color="auto" w:fill="auto"/>
            <w:vAlign w:val="center"/>
            <w:hideMark/>
          </w:tcPr>
          <w:p w14:paraId="1AAEDB71" w14:textId="77777777" w:rsidR="00EC340D" w:rsidRPr="00BD1FC9" w:rsidRDefault="00EC340D" w:rsidP="0057741D">
            <w:pPr>
              <w:jc w:val="right"/>
              <w:rPr>
                <w:rFonts w:eastAsia="Times New Roman" w:cs="Calibri"/>
                <w:color w:val="000000"/>
                <w:sz w:val="20"/>
                <w:szCs w:val="20"/>
                <w:lang w:eastAsia="sl-SI"/>
              </w:rPr>
            </w:pPr>
            <w:r w:rsidRPr="00BD1FC9">
              <w:rPr>
                <w:rFonts w:eastAsia="Times New Roman" w:cs="Calibri"/>
                <w:color w:val="000000"/>
                <w:sz w:val="20"/>
                <w:szCs w:val="20"/>
                <w:lang w:eastAsia="sl-SI"/>
              </w:rPr>
              <w:t>447.600,0000</w:t>
            </w:r>
          </w:p>
        </w:tc>
      </w:tr>
      <w:tr w:rsidR="00EC340D" w:rsidRPr="00BD1FC9" w14:paraId="71C97D97" w14:textId="77777777" w:rsidTr="00EC340D">
        <w:trPr>
          <w:trHeight w:val="315"/>
          <w:jc w:val="center"/>
        </w:trPr>
        <w:tc>
          <w:tcPr>
            <w:tcW w:w="1940" w:type="dxa"/>
            <w:tcBorders>
              <w:top w:val="nil"/>
              <w:left w:val="single" w:sz="8" w:space="0" w:color="auto"/>
              <w:bottom w:val="single" w:sz="8" w:space="0" w:color="auto"/>
              <w:right w:val="single" w:sz="8" w:space="0" w:color="auto"/>
            </w:tcBorders>
            <w:shd w:val="clear" w:color="auto" w:fill="auto"/>
            <w:noWrap/>
            <w:vAlign w:val="center"/>
            <w:hideMark/>
          </w:tcPr>
          <w:p w14:paraId="4E2B7436" w14:textId="77777777" w:rsidR="00EC340D" w:rsidRPr="00BD1FC9" w:rsidRDefault="00EC340D" w:rsidP="0057741D">
            <w:pPr>
              <w:rPr>
                <w:rFonts w:eastAsia="Times New Roman" w:cs="Calibri"/>
                <w:color w:val="000000"/>
                <w:sz w:val="20"/>
                <w:szCs w:val="20"/>
                <w:lang w:eastAsia="sl-SI"/>
              </w:rPr>
            </w:pPr>
            <w:r w:rsidRPr="00BD1FC9">
              <w:rPr>
                <w:rFonts w:eastAsia="Times New Roman" w:cs="Calibri"/>
                <w:color w:val="000000"/>
                <w:sz w:val="20"/>
                <w:szCs w:val="20"/>
                <w:lang w:eastAsia="sl-SI"/>
              </w:rPr>
              <w:t>Jugovzhodna Slovenija</w:t>
            </w:r>
          </w:p>
        </w:tc>
        <w:tc>
          <w:tcPr>
            <w:tcW w:w="1811" w:type="dxa"/>
            <w:tcBorders>
              <w:top w:val="nil"/>
              <w:left w:val="nil"/>
              <w:bottom w:val="single" w:sz="8" w:space="0" w:color="auto"/>
              <w:right w:val="single" w:sz="8" w:space="0" w:color="auto"/>
            </w:tcBorders>
            <w:shd w:val="clear" w:color="auto" w:fill="auto"/>
            <w:vAlign w:val="center"/>
            <w:hideMark/>
          </w:tcPr>
          <w:p w14:paraId="74160F29" w14:textId="77777777" w:rsidR="00EC340D" w:rsidRPr="00BD1FC9" w:rsidRDefault="00EC340D" w:rsidP="0057741D">
            <w:pPr>
              <w:jc w:val="center"/>
              <w:rPr>
                <w:rFonts w:eastAsia="Times New Roman" w:cs="Calibri"/>
                <w:color w:val="000000"/>
                <w:sz w:val="20"/>
                <w:szCs w:val="20"/>
                <w:lang w:eastAsia="sl-SI"/>
              </w:rPr>
            </w:pPr>
            <w:r w:rsidRPr="00BD1FC9">
              <w:rPr>
                <w:rFonts w:eastAsia="Times New Roman" w:cs="Calibri"/>
                <w:color w:val="000000"/>
                <w:sz w:val="20"/>
                <w:szCs w:val="20"/>
                <w:lang w:eastAsia="sl-SI"/>
              </w:rPr>
              <w:t>Vzhodna</w:t>
            </w:r>
          </w:p>
        </w:tc>
        <w:tc>
          <w:tcPr>
            <w:tcW w:w="2051" w:type="dxa"/>
            <w:tcBorders>
              <w:top w:val="nil"/>
              <w:left w:val="single" w:sz="8" w:space="0" w:color="auto"/>
              <w:bottom w:val="single" w:sz="8" w:space="0" w:color="auto"/>
              <w:right w:val="single" w:sz="8" w:space="0" w:color="auto"/>
            </w:tcBorders>
            <w:shd w:val="clear" w:color="auto" w:fill="auto"/>
            <w:vAlign w:val="center"/>
            <w:hideMark/>
          </w:tcPr>
          <w:p w14:paraId="0D50860B" w14:textId="77777777" w:rsidR="00EC340D" w:rsidRPr="00BD1FC9" w:rsidRDefault="00EC340D" w:rsidP="00EC340D">
            <w:pPr>
              <w:jc w:val="center"/>
              <w:rPr>
                <w:rFonts w:eastAsia="Times New Roman" w:cs="Calibri"/>
                <w:color w:val="000000"/>
                <w:sz w:val="20"/>
                <w:szCs w:val="20"/>
                <w:lang w:eastAsia="sl-SI"/>
              </w:rPr>
            </w:pPr>
            <w:r w:rsidRPr="00BD1FC9">
              <w:rPr>
                <w:rFonts w:eastAsia="Times New Roman" w:cs="Calibri"/>
                <w:color w:val="000000"/>
                <w:sz w:val="20"/>
                <w:szCs w:val="20"/>
                <w:lang w:eastAsia="sl-SI"/>
              </w:rPr>
              <w:t>4</w:t>
            </w:r>
          </w:p>
        </w:tc>
        <w:tc>
          <w:tcPr>
            <w:tcW w:w="2126" w:type="dxa"/>
            <w:tcBorders>
              <w:top w:val="nil"/>
              <w:left w:val="single" w:sz="8" w:space="0" w:color="auto"/>
              <w:bottom w:val="single" w:sz="8" w:space="0" w:color="auto"/>
              <w:right w:val="single" w:sz="8" w:space="0" w:color="auto"/>
            </w:tcBorders>
            <w:shd w:val="clear" w:color="auto" w:fill="auto"/>
            <w:vAlign w:val="center"/>
            <w:hideMark/>
          </w:tcPr>
          <w:p w14:paraId="65330812" w14:textId="77777777" w:rsidR="00EC340D" w:rsidRPr="00BD1FC9" w:rsidRDefault="00EC340D" w:rsidP="0057741D">
            <w:pPr>
              <w:jc w:val="right"/>
              <w:rPr>
                <w:rFonts w:eastAsia="Times New Roman" w:cs="Calibri"/>
                <w:color w:val="000000"/>
                <w:sz w:val="20"/>
                <w:szCs w:val="20"/>
                <w:lang w:eastAsia="sl-SI"/>
              </w:rPr>
            </w:pPr>
            <w:r w:rsidRPr="00BD1FC9">
              <w:rPr>
                <w:rFonts w:eastAsia="Times New Roman" w:cs="Calibri"/>
                <w:color w:val="000000"/>
                <w:sz w:val="20"/>
                <w:szCs w:val="20"/>
                <w:lang w:eastAsia="sl-SI"/>
              </w:rPr>
              <w:t>895.200,0000</w:t>
            </w:r>
          </w:p>
        </w:tc>
      </w:tr>
      <w:tr w:rsidR="00EC340D" w:rsidRPr="00BD1FC9" w14:paraId="2DB06494" w14:textId="77777777" w:rsidTr="00EC340D">
        <w:trPr>
          <w:trHeight w:val="315"/>
          <w:jc w:val="center"/>
        </w:trPr>
        <w:tc>
          <w:tcPr>
            <w:tcW w:w="1940" w:type="dxa"/>
            <w:tcBorders>
              <w:top w:val="nil"/>
              <w:left w:val="single" w:sz="8" w:space="0" w:color="auto"/>
              <w:bottom w:val="single" w:sz="8" w:space="0" w:color="auto"/>
              <w:right w:val="single" w:sz="8" w:space="0" w:color="auto"/>
            </w:tcBorders>
            <w:shd w:val="clear" w:color="auto" w:fill="auto"/>
            <w:noWrap/>
            <w:vAlign w:val="center"/>
            <w:hideMark/>
          </w:tcPr>
          <w:p w14:paraId="59E40F00" w14:textId="77777777" w:rsidR="00EC340D" w:rsidRPr="00BD1FC9" w:rsidRDefault="00EC340D" w:rsidP="0057741D">
            <w:pPr>
              <w:rPr>
                <w:rFonts w:eastAsia="Times New Roman" w:cs="Calibri"/>
                <w:color w:val="000000"/>
                <w:sz w:val="20"/>
                <w:szCs w:val="20"/>
                <w:lang w:eastAsia="sl-SI"/>
              </w:rPr>
            </w:pPr>
            <w:r w:rsidRPr="00BD1FC9">
              <w:rPr>
                <w:rFonts w:eastAsia="Times New Roman" w:cs="Calibri"/>
                <w:color w:val="000000"/>
                <w:sz w:val="20"/>
                <w:szCs w:val="20"/>
                <w:lang w:eastAsia="sl-SI"/>
              </w:rPr>
              <w:t>Primorsko-notranjska</w:t>
            </w:r>
          </w:p>
        </w:tc>
        <w:tc>
          <w:tcPr>
            <w:tcW w:w="1811" w:type="dxa"/>
            <w:tcBorders>
              <w:top w:val="nil"/>
              <w:left w:val="nil"/>
              <w:bottom w:val="single" w:sz="8" w:space="0" w:color="auto"/>
              <w:right w:val="single" w:sz="8" w:space="0" w:color="auto"/>
            </w:tcBorders>
            <w:shd w:val="clear" w:color="auto" w:fill="auto"/>
            <w:vAlign w:val="center"/>
            <w:hideMark/>
          </w:tcPr>
          <w:p w14:paraId="1D206AAA" w14:textId="77777777" w:rsidR="00EC340D" w:rsidRPr="00BD1FC9" w:rsidRDefault="00EC340D" w:rsidP="0057741D">
            <w:pPr>
              <w:jc w:val="center"/>
              <w:rPr>
                <w:rFonts w:eastAsia="Times New Roman" w:cs="Calibri"/>
                <w:color w:val="000000"/>
                <w:sz w:val="20"/>
                <w:szCs w:val="20"/>
                <w:lang w:eastAsia="sl-SI"/>
              </w:rPr>
            </w:pPr>
            <w:r w:rsidRPr="00BD1FC9">
              <w:rPr>
                <w:rFonts w:eastAsia="Times New Roman" w:cs="Calibri"/>
                <w:color w:val="000000"/>
                <w:sz w:val="20"/>
                <w:szCs w:val="20"/>
                <w:lang w:eastAsia="sl-SI"/>
              </w:rPr>
              <w:t>Vzhodna</w:t>
            </w:r>
          </w:p>
        </w:tc>
        <w:tc>
          <w:tcPr>
            <w:tcW w:w="2051" w:type="dxa"/>
            <w:tcBorders>
              <w:top w:val="nil"/>
              <w:left w:val="single" w:sz="8" w:space="0" w:color="auto"/>
              <w:bottom w:val="single" w:sz="8" w:space="0" w:color="auto"/>
              <w:right w:val="single" w:sz="8" w:space="0" w:color="auto"/>
            </w:tcBorders>
            <w:shd w:val="clear" w:color="auto" w:fill="auto"/>
            <w:vAlign w:val="center"/>
            <w:hideMark/>
          </w:tcPr>
          <w:p w14:paraId="7FA8B24D" w14:textId="77777777" w:rsidR="00EC340D" w:rsidRPr="00BD1FC9" w:rsidRDefault="00EC340D" w:rsidP="00EC340D">
            <w:pPr>
              <w:jc w:val="center"/>
              <w:rPr>
                <w:rFonts w:eastAsia="Times New Roman" w:cs="Calibri"/>
                <w:color w:val="000000"/>
                <w:sz w:val="20"/>
                <w:szCs w:val="20"/>
                <w:lang w:eastAsia="sl-SI"/>
              </w:rPr>
            </w:pPr>
            <w:r w:rsidRPr="00BD1FC9">
              <w:rPr>
                <w:rFonts w:eastAsia="Times New Roman" w:cs="Calibri"/>
                <w:color w:val="000000"/>
                <w:sz w:val="20"/>
                <w:szCs w:val="20"/>
                <w:lang w:eastAsia="sl-SI"/>
              </w:rPr>
              <w:t>4</w:t>
            </w:r>
          </w:p>
        </w:tc>
        <w:tc>
          <w:tcPr>
            <w:tcW w:w="2126" w:type="dxa"/>
            <w:tcBorders>
              <w:top w:val="nil"/>
              <w:left w:val="single" w:sz="8" w:space="0" w:color="auto"/>
              <w:bottom w:val="single" w:sz="8" w:space="0" w:color="auto"/>
              <w:right w:val="single" w:sz="8" w:space="0" w:color="auto"/>
            </w:tcBorders>
            <w:shd w:val="clear" w:color="auto" w:fill="auto"/>
            <w:vAlign w:val="center"/>
            <w:hideMark/>
          </w:tcPr>
          <w:p w14:paraId="05CD3D2C" w14:textId="77777777" w:rsidR="00EC340D" w:rsidRPr="00BD1FC9" w:rsidRDefault="00EC340D" w:rsidP="0057741D">
            <w:pPr>
              <w:jc w:val="right"/>
              <w:rPr>
                <w:rFonts w:eastAsia="Times New Roman" w:cs="Calibri"/>
                <w:color w:val="000000"/>
                <w:sz w:val="20"/>
                <w:szCs w:val="20"/>
                <w:lang w:eastAsia="sl-SI"/>
              </w:rPr>
            </w:pPr>
            <w:r w:rsidRPr="00BD1FC9">
              <w:rPr>
                <w:rFonts w:eastAsia="Times New Roman" w:cs="Calibri"/>
                <w:color w:val="000000"/>
                <w:sz w:val="20"/>
                <w:szCs w:val="20"/>
                <w:lang w:eastAsia="sl-SI"/>
              </w:rPr>
              <w:t>895.200,0000</w:t>
            </w:r>
          </w:p>
        </w:tc>
      </w:tr>
      <w:tr w:rsidR="00EC340D" w:rsidRPr="00BD1FC9" w14:paraId="68C30614" w14:textId="77777777" w:rsidTr="00EC340D">
        <w:trPr>
          <w:trHeight w:val="315"/>
          <w:jc w:val="center"/>
        </w:trPr>
        <w:tc>
          <w:tcPr>
            <w:tcW w:w="1940" w:type="dxa"/>
            <w:tcBorders>
              <w:top w:val="nil"/>
              <w:left w:val="single" w:sz="8" w:space="0" w:color="auto"/>
              <w:bottom w:val="single" w:sz="8" w:space="0" w:color="auto"/>
              <w:right w:val="single" w:sz="8" w:space="0" w:color="auto"/>
            </w:tcBorders>
            <w:shd w:val="clear" w:color="auto" w:fill="auto"/>
            <w:noWrap/>
            <w:vAlign w:val="center"/>
            <w:hideMark/>
          </w:tcPr>
          <w:p w14:paraId="630F3FF4" w14:textId="77777777" w:rsidR="00EC340D" w:rsidRPr="00BD1FC9" w:rsidRDefault="00EC340D" w:rsidP="0057741D">
            <w:pPr>
              <w:rPr>
                <w:rFonts w:eastAsia="Times New Roman" w:cs="Calibri"/>
                <w:color w:val="000000"/>
                <w:sz w:val="20"/>
                <w:szCs w:val="20"/>
                <w:lang w:eastAsia="sl-SI"/>
              </w:rPr>
            </w:pPr>
            <w:r w:rsidRPr="00BD1FC9">
              <w:rPr>
                <w:rFonts w:eastAsia="Times New Roman" w:cs="Calibri"/>
                <w:color w:val="000000"/>
                <w:sz w:val="20"/>
                <w:szCs w:val="20"/>
                <w:lang w:eastAsia="sl-SI"/>
              </w:rPr>
              <w:t xml:space="preserve">Osrednjeslovenska </w:t>
            </w:r>
          </w:p>
        </w:tc>
        <w:tc>
          <w:tcPr>
            <w:tcW w:w="1811" w:type="dxa"/>
            <w:tcBorders>
              <w:top w:val="nil"/>
              <w:left w:val="nil"/>
              <w:bottom w:val="single" w:sz="8" w:space="0" w:color="auto"/>
              <w:right w:val="single" w:sz="8" w:space="0" w:color="auto"/>
            </w:tcBorders>
            <w:shd w:val="clear" w:color="auto" w:fill="auto"/>
            <w:vAlign w:val="center"/>
            <w:hideMark/>
          </w:tcPr>
          <w:p w14:paraId="5B156AB3" w14:textId="77777777" w:rsidR="00EC340D" w:rsidRPr="00BD1FC9" w:rsidRDefault="00EC340D" w:rsidP="0057741D">
            <w:pPr>
              <w:jc w:val="center"/>
              <w:rPr>
                <w:rFonts w:eastAsia="Times New Roman" w:cs="Calibri"/>
                <w:color w:val="000000"/>
                <w:sz w:val="20"/>
                <w:szCs w:val="20"/>
                <w:lang w:eastAsia="sl-SI"/>
              </w:rPr>
            </w:pPr>
            <w:r w:rsidRPr="00BD1FC9">
              <w:rPr>
                <w:rFonts w:eastAsia="Times New Roman" w:cs="Calibri"/>
                <w:color w:val="000000"/>
                <w:sz w:val="20"/>
                <w:szCs w:val="20"/>
                <w:lang w:eastAsia="sl-SI"/>
              </w:rPr>
              <w:t>Zahodna</w:t>
            </w:r>
          </w:p>
        </w:tc>
        <w:tc>
          <w:tcPr>
            <w:tcW w:w="2051" w:type="dxa"/>
            <w:tcBorders>
              <w:top w:val="nil"/>
              <w:left w:val="single" w:sz="8" w:space="0" w:color="auto"/>
              <w:bottom w:val="single" w:sz="8" w:space="0" w:color="auto"/>
              <w:right w:val="single" w:sz="8" w:space="0" w:color="auto"/>
            </w:tcBorders>
            <w:shd w:val="clear" w:color="auto" w:fill="auto"/>
            <w:vAlign w:val="center"/>
            <w:hideMark/>
          </w:tcPr>
          <w:p w14:paraId="5FAB46EB" w14:textId="77777777" w:rsidR="00EC340D" w:rsidRPr="00BD1FC9" w:rsidRDefault="00EC340D" w:rsidP="00EC340D">
            <w:pPr>
              <w:jc w:val="center"/>
              <w:rPr>
                <w:rFonts w:eastAsia="Times New Roman" w:cs="Calibri"/>
                <w:color w:val="000000"/>
                <w:sz w:val="20"/>
                <w:szCs w:val="20"/>
                <w:lang w:eastAsia="sl-SI"/>
              </w:rPr>
            </w:pPr>
            <w:r w:rsidRPr="00BD1FC9">
              <w:rPr>
                <w:rFonts w:eastAsia="Times New Roman" w:cs="Calibri"/>
                <w:color w:val="000000"/>
                <w:sz w:val="20"/>
                <w:szCs w:val="20"/>
                <w:lang w:eastAsia="sl-SI"/>
              </w:rPr>
              <w:t>10</w:t>
            </w:r>
          </w:p>
        </w:tc>
        <w:tc>
          <w:tcPr>
            <w:tcW w:w="2126" w:type="dxa"/>
            <w:tcBorders>
              <w:top w:val="nil"/>
              <w:left w:val="single" w:sz="8" w:space="0" w:color="auto"/>
              <w:bottom w:val="single" w:sz="8" w:space="0" w:color="auto"/>
              <w:right w:val="single" w:sz="8" w:space="0" w:color="auto"/>
            </w:tcBorders>
            <w:shd w:val="clear" w:color="auto" w:fill="auto"/>
            <w:vAlign w:val="center"/>
            <w:hideMark/>
          </w:tcPr>
          <w:p w14:paraId="48CC82CE" w14:textId="77777777" w:rsidR="00EC340D" w:rsidRPr="00BD1FC9" w:rsidRDefault="00EC340D" w:rsidP="0057741D">
            <w:pPr>
              <w:jc w:val="right"/>
              <w:rPr>
                <w:rFonts w:eastAsia="Times New Roman" w:cs="Calibri"/>
                <w:color w:val="000000"/>
                <w:sz w:val="20"/>
                <w:szCs w:val="20"/>
                <w:lang w:eastAsia="sl-SI"/>
              </w:rPr>
            </w:pPr>
            <w:r w:rsidRPr="00BD1FC9">
              <w:rPr>
                <w:rFonts w:eastAsia="Times New Roman" w:cs="Calibri"/>
                <w:color w:val="000000"/>
                <w:sz w:val="20"/>
                <w:szCs w:val="20"/>
                <w:lang w:eastAsia="sl-SI"/>
              </w:rPr>
              <w:t>2.238.000,0000</w:t>
            </w:r>
          </w:p>
        </w:tc>
      </w:tr>
      <w:tr w:rsidR="00EC340D" w:rsidRPr="00BD1FC9" w14:paraId="22195BEF" w14:textId="77777777" w:rsidTr="00EC340D">
        <w:trPr>
          <w:trHeight w:val="315"/>
          <w:jc w:val="center"/>
        </w:trPr>
        <w:tc>
          <w:tcPr>
            <w:tcW w:w="1940" w:type="dxa"/>
            <w:tcBorders>
              <w:top w:val="nil"/>
              <w:left w:val="single" w:sz="8" w:space="0" w:color="auto"/>
              <w:bottom w:val="single" w:sz="8" w:space="0" w:color="auto"/>
              <w:right w:val="single" w:sz="8" w:space="0" w:color="auto"/>
            </w:tcBorders>
            <w:shd w:val="clear" w:color="auto" w:fill="auto"/>
            <w:noWrap/>
            <w:vAlign w:val="center"/>
            <w:hideMark/>
          </w:tcPr>
          <w:p w14:paraId="1CCD2707" w14:textId="77777777" w:rsidR="00EC340D" w:rsidRPr="00BD1FC9" w:rsidRDefault="00EC340D" w:rsidP="0057741D">
            <w:pPr>
              <w:rPr>
                <w:rFonts w:eastAsia="Times New Roman" w:cs="Calibri"/>
                <w:color w:val="000000"/>
                <w:sz w:val="20"/>
                <w:szCs w:val="20"/>
                <w:lang w:eastAsia="sl-SI"/>
              </w:rPr>
            </w:pPr>
            <w:r w:rsidRPr="00BD1FC9">
              <w:rPr>
                <w:rFonts w:eastAsia="Times New Roman" w:cs="Calibri"/>
                <w:color w:val="000000"/>
                <w:sz w:val="20"/>
                <w:szCs w:val="20"/>
                <w:lang w:eastAsia="sl-SI"/>
              </w:rPr>
              <w:t xml:space="preserve">Gorenjska </w:t>
            </w:r>
          </w:p>
        </w:tc>
        <w:tc>
          <w:tcPr>
            <w:tcW w:w="1811" w:type="dxa"/>
            <w:tcBorders>
              <w:top w:val="nil"/>
              <w:left w:val="nil"/>
              <w:bottom w:val="single" w:sz="8" w:space="0" w:color="auto"/>
              <w:right w:val="single" w:sz="8" w:space="0" w:color="auto"/>
            </w:tcBorders>
            <w:shd w:val="clear" w:color="auto" w:fill="auto"/>
            <w:vAlign w:val="center"/>
            <w:hideMark/>
          </w:tcPr>
          <w:p w14:paraId="055EF164" w14:textId="77777777" w:rsidR="00EC340D" w:rsidRPr="00BD1FC9" w:rsidRDefault="00EC340D" w:rsidP="0057741D">
            <w:pPr>
              <w:jc w:val="center"/>
              <w:rPr>
                <w:rFonts w:eastAsia="Times New Roman" w:cs="Calibri"/>
                <w:color w:val="000000"/>
                <w:sz w:val="20"/>
                <w:szCs w:val="20"/>
                <w:lang w:eastAsia="sl-SI"/>
              </w:rPr>
            </w:pPr>
            <w:r w:rsidRPr="00BD1FC9">
              <w:rPr>
                <w:rFonts w:eastAsia="Times New Roman" w:cs="Calibri"/>
                <w:color w:val="000000"/>
                <w:sz w:val="20"/>
                <w:szCs w:val="20"/>
                <w:lang w:eastAsia="sl-SI"/>
              </w:rPr>
              <w:t>Zahodna</w:t>
            </w:r>
          </w:p>
        </w:tc>
        <w:tc>
          <w:tcPr>
            <w:tcW w:w="2051" w:type="dxa"/>
            <w:tcBorders>
              <w:top w:val="nil"/>
              <w:left w:val="single" w:sz="8" w:space="0" w:color="auto"/>
              <w:bottom w:val="single" w:sz="8" w:space="0" w:color="auto"/>
              <w:right w:val="single" w:sz="8" w:space="0" w:color="auto"/>
            </w:tcBorders>
            <w:shd w:val="clear" w:color="auto" w:fill="auto"/>
            <w:vAlign w:val="center"/>
            <w:hideMark/>
          </w:tcPr>
          <w:p w14:paraId="265F457F" w14:textId="77777777" w:rsidR="00EC340D" w:rsidRPr="00BD1FC9" w:rsidRDefault="00EC340D" w:rsidP="00EC340D">
            <w:pPr>
              <w:jc w:val="center"/>
              <w:rPr>
                <w:rFonts w:eastAsia="Times New Roman" w:cs="Calibri"/>
                <w:color w:val="000000"/>
                <w:sz w:val="20"/>
                <w:szCs w:val="20"/>
                <w:lang w:eastAsia="sl-SI"/>
              </w:rPr>
            </w:pPr>
            <w:r w:rsidRPr="00BD1FC9">
              <w:rPr>
                <w:rFonts w:eastAsia="Times New Roman" w:cs="Calibri"/>
                <w:color w:val="000000"/>
                <w:sz w:val="20"/>
                <w:szCs w:val="20"/>
                <w:lang w:eastAsia="sl-SI"/>
              </w:rPr>
              <w:t>6</w:t>
            </w:r>
          </w:p>
        </w:tc>
        <w:tc>
          <w:tcPr>
            <w:tcW w:w="2126" w:type="dxa"/>
            <w:tcBorders>
              <w:top w:val="nil"/>
              <w:left w:val="single" w:sz="8" w:space="0" w:color="auto"/>
              <w:bottom w:val="single" w:sz="8" w:space="0" w:color="auto"/>
              <w:right w:val="single" w:sz="8" w:space="0" w:color="auto"/>
            </w:tcBorders>
            <w:shd w:val="clear" w:color="auto" w:fill="auto"/>
            <w:vAlign w:val="center"/>
            <w:hideMark/>
          </w:tcPr>
          <w:p w14:paraId="2FF9ED82" w14:textId="77777777" w:rsidR="00EC340D" w:rsidRPr="00BD1FC9" w:rsidRDefault="00EC340D" w:rsidP="0057741D">
            <w:pPr>
              <w:jc w:val="right"/>
              <w:rPr>
                <w:rFonts w:eastAsia="Times New Roman" w:cs="Calibri"/>
                <w:color w:val="000000"/>
                <w:sz w:val="20"/>
                <w:szCs w:val="20"/>
                <w:lang w:eastAsia="sl-SI"/>
              </w:rPr>
            </w:pPr>
            <w:r w:rsidRPr="00BD1FC9">
              <w:rPr>
                <w:rFonts w:eastAsia="Times New Roman" w:cs="Calibri"/>
                <w:color w:val="000000"/>
                <w:sz w:val="20"/>
                <w:szCs w:val="20"/>
                <w:lang w:eastAsia="sl-SI"/>
              </w:rPr>
              <w:t>1.342.800,0000</w:t>
            </w:r>
          </w:p>
        </w:tc>
      </w:tr>
      <w:tr w:rsidR="00EC340D" w:rsidRPr="00BD1FC9" w14:paraId="4B9E1762" w14:textId="77777777" w:rsidTr="00EC340D">
        <w:trPr>
          <w:trHeight w:val="315"/>
          <w:jc w:val="center"/>
        </w:trPr>
        <w:tc>
          <w:tcPr>
            <w:tcW w:w="1940" w:type="dxa"/>
            <w:tcBorders>
              <w:top w:val="nil"/>
              <w:left w:val="single" w:sz="8" w:space="0" w:color="auto"/>
              <w:bottom w:val="single" w:sz="8" w:space="0" w:color="auto"/>
              <w:right w:val="single" w:sz="8" w:space="0" w:color="auto"/>
            </w:tcBorders>
            <w:shd w:val="clear" w:color="auto" w:fill="auto"/>
            <w:noWrap/>
            <w:vAlign w:val="center"/>
            <w:hideMark/>
          </w:tcPr>
          <w:p w14:paraId="41E8B325" w14:textId="77777777" w:rsidR="00EC340D" w:rsidRPr="00BD1FC9" w:rsidRDefault="00EC340D" w:rsidP="0057741D">
            <w:pPr>
              <w:rPr>
                <w:rFonts w:eastAsia="Times New Roman" w:cs="Calibri"/>
                <w:color w:val="000000"/>
                <w:sz w:val="20"/>
                <w:szCs w:val="20"/>
                <w:lang w:eastAsia="sl-SI"/>
              </w:rPr>
            </w:pPr>
            <w:r w:rsidRPr="00BD1FC9">
              <w:rPr>
                <w:rFonts w:eastAsia="Times New Roman" w:cs="Calibri"/>
                <w:color w:val="000000"/>
                <w:sz w:val="20"/>
                <w:szCs w:val="20"/>
                <w:lang w:eastAsia="sl-SI"/>
              </w:rPr>
              <w:t>Goriška</w:t>
            </w:r>
          </w:p>
        </w:tc>
        <w:tc>
          <w:tcPr>
            <w:tcW w:w="1811" w:type="dxa"/>
            <w:tcBorders>
              <w:top w:val="nil"/>
              <w:left w:val="nil"/>
              <w:bottom w:val="single" w:sz="8" w:space="0" w:color="auto"/>
              <w:right w:val="single" w:sz="8" w:space="0" w:color="auto"/>
            </w:tcBorders>
            <w:shd w:val="clear" w:color="auto" w:fill="auto"/>
            <w:vAlign w:val="center"/>
            <w:hideMark/>
          </w:tcPr>
          <w:p w14:paraId="172D6BAF" w14:textId="77777777" w:rsidR="00EC340D" w:rsidRPr="00BD1FC9" w:rsidRDefault="00EC340D" w:rsidP="0057741D">
            <w:pPr>
              <w:jc w:val="center"/>
              <w:rPr>
                <w:rFonts w:eastAsia="Times New Roman" w:cs="Calibri"/>
                <w:color w:val="000000"/>
                <w:sz w:val="20"/>
                <w:szCs w:val="20"/>
                <w:lang w:eastAsia="sl-SI"/>
              </w:rPr>
            </w:pPr>
            <w:r w:rsidRPr="00BD1FC9">
              <w:rPr>
                <w:rFonts w:eastAsia="Times New Roman" w:cs="Calibri"/>
                <w:color w:val="000000"/>
                <w:sz w:val="20"/>
                <w:szCs w:val="20"/>
                <w:lang w:eastAsia="sl-SI"/>
              </w:rPr>
              <w:t>Zahodna</w:t>
            </w:r>
          </w:p>
        </w:tc>
        <w:tc>
          <w:tcPr>
            <w:tcW w:w="2051" w:type="dxa"/>
            <w:tcBorders>
              <w:top w:val="nil"/>
              <w:left w:val="single" w:sz="8" w:space="0" w:color="auto"/>
              <w:bottom w:val="single" w:sz="8" w:space="0" w:color="auto"/>
              <w:right w:val="single" w:sz="8" w:space="0" w:color="auto"/>
            </w:tcBorders>
            <w:shd w:val="clear" w:color="auto" w:fill="auto"/>
            <w:vAlign w:val="center"/>
            <w:hideMark/>
          </w:tcPr>
          <w:p w14:paraId="4488D8DD" w14:textId="77777777" w:rsidR="00EC340D" w:rsidRPr="00BD1FC9" w:rsidRDefault="00EC340D" w:rsidP="00EC340D">
            <w:pPr>
              <w:jc w:val="center"/>
              <w:rPr>
                <w:rFonts w:eastAsia="Times New Roman" w:cs="Calibri"/>
                <w:color w:val="000000"/>
                <w:sz w:val="20"/>
                <w:szCs w:val="20"/>
                <w:lang w:eastAsia="sl-SI"/>
              </w:rPr>
            </w:pPr>
            <w:r w:rsidRPr="00BD1FC9">
              <w:rPr>
                <w:rFonts w:eastAsia="Times New Roman" w:cs="Calibri"/>
                <w:color w:val="000000"/>
                <w:sz w:val="20"/>
                <w:szCs w:val="20"/>
                <w:lang w:eastAsia="sl-SI"/>
              </w:rPr>
              <w:t>6</w:t>
            </w:r>
          </w:p>
        </w:tc>
        <w:tc>
          <w:tcPr>
            <w:tcW w:w="2126" w:type="dxa"/>
            <w:tcBorders>
              <w:top w:val="nil"/>
              <w:left w:val="single" w:sz="8" w:space="0" w:color="auto"/>
              <w:bottom w:val="single" w:sz="8" w:space="0" w:color="auto"/>
              <w:right w:val="single" w:sz="8" w:space="0" w:color="auto"/>
            </w:tcBorders>
            <w:shd w:val="clear" w:color="auto" w:fill="auto"/>
            <w:vAlign w:val="center"/>
            <w:hideMark/>
          </w:tcPr>
          <w:p w14:paraId="50F46A47" w14:textId="77777777" w:rsidR="00EC340D" w:rsidRPr="00BD1FC9" w:rsidRDefault="00EC340D" w:rsidP="0057741D">
            <w:pPr>
              <w:jc w:val="right"/>
              <w:rPr>
                <w:rFonts w:eastAsia="Times New Roman" w:cs="Calibri"/>
                <w:color w:val="000000"/>
                <w:sz w:val="20"/>
                <w:szCs w:val="20"/>
                <w:lang w:eastAsia="sl-SI"/>
              </w:rPr>
            </w:pPr>
            <w:r w:rsidRPr="00BD1FC9">
              <w:rPr>
                <w:rFonts w:eastAsia="Times New Roman" w:cs="Calibri"/>
                <w:color w:val="000000"/>
                <w:sz w:val="20"/>
                <w:szCs w:val="20"/>
                <w:lang w:eastAsia="sl-SI"/>
              </w:rPr>
              <w:t>1.342.800,0000</w:t>
            </w:r>
          </w:p>
        </w:tc>
      </w:tr>
      <w:tr w:rsidR="00EC340D" w:rsidRPr="00BD1FC9" w14:paraId="6F196F52" w14:textId="77777777" w:rsidTr="00EC340D">
        <w:trPr>
          <w:trHeight w:val="315"/>
          <w:jc w:val="center"/>
        </w:trPr>
        <w:tc>
          <w:tcPr>
            <w:tcW w:w="1940" w:type="dxa"/>
            <w:tcBorders>
              <w:top w:val="nil"/>
              <w:left w:val="single" w:sz="8" w:space="0" w:color="auto"/>
              <w:bottom w:val="single" w:sz="8" w:space="0" w:color="auto"/>
              <w:right w:val="single" w:sz="8" w:space="0" w:color="auto"/>
            </w:tcBorders>
            <w:shd w:val="clear" w:color="auto" w:fill="auto"/>
            <w:noWrap/>
            <w:vAlign w:val="center"/>
            <w:hideMark/>
          </w:tcPr>
          <w:p w14:paraId="0AF3F288" w14:textId="77777777" w:rsidR="00EC340D" w:rsidRPr="00BD1FC9" w:rsidRDefault="00EC340D" w:rsidP="0057741D">
            <w:pPr>
              <w:rPr>
                <w:rFonts w:eastAsia="Times New Roman" w:cs="Calibri"/>
                <w:color w:val="000000"/>
                <w:sz w:val="20"/>
                <w:szCs w:val="20"/>
                <w:lang w:eastAsia="sl-SI"/>
              </w:rPr>
            </w:pPr>
            <w:r w:rsidRPr="00BD1FC9">
              <w:rPr>
                <w:rFonts w:eastAsia="Times New Roman" w:cs="Calibri"/>
                <w:color w:val="000000"/>
                <w:sz w:val="20"/>
                <w:szCs w:val="20"/>
                <w:lang w:eastAsia="sl-SI"/>
              </w:rPr>
              <w:t>Obalno-kraška</w:t>
            </w:r>
          </w:p>
        </w:tc>
        <w:tc>
          <w:tcPr>
            <w:tcW w:w="1811" w:type="dxa"/>
            <w:tcBorders>
              <w:top w:val="nil"/>
              <w:left w:val="nil"/>
              <w:bottom w:val="single" w:sz="8" w:space="0" w:color="auto"/>
              <w:right w:val="single" w:sz="8" w:space="0" w:color="auto"/>
            </w:tcBorders>
            <w:shd w:val="clear" w:color="auto" w:fill="auto"/>
            <w:vAlign w:val="center"/>
            <w:hideMark/>
          </w:tcPr>
          <w:p w14:paraId="4BABFC69" w14:textId="77777777" w:rsidR="00EC340D" w:rsidRPr="00BD1FC9" w:rsidRDefault="00EC340D" w:rsidP="0057741D">
            <w:pPr>
              <w:jc w:val="center"/>
              <w:rPr>
                <w:rFonts w:eastAsia="Times New Roman" w:cs="Calibri"/>
                <w:color w:val="000000"/>
                <w:sz w:val="20"/>
                <w:szCs w:val="20"/>
                <w:lang w:eastAsia="sl-SI"/>
              </w:rPr>
            </w:pPr>
            <w:r w:rsidRPr="00BD1FC9">
              <w:rPr>
                <w:rFonts w:eastAsia="Times New Roman" w:cs="Calibri"/>
                <w:color w:val="000000"/>
                <w:sz w:val="20"/>
                <w:szCs w:val="20"/>
                <w:lang w:eastAsia="sl-SI"/>
              </w:rPr>
              <w:t>Zahodna</w:t>
            </w:r>
          </w:p>
        </w:tc>
        <w:tc>
          <w:tcPr>
            <w:tcW w:w="2051" w:type="dxa"/>
            <w:tcBorders>
              <w:top w:val="nil"/>
              <w:left w:val="single" w:sz="8" w:space="0" w:color="auto"/>
              <w:bottom w:val="single" w:sz="8" w:space="0" w:color="auto"/>
              <w:right w:val="single" w:sz="8" w:space="0" w:color="auto"/>
            </w:tcBorders>
            <w:shd w:val="clear" w:color="auto" w:fill="auto"/>
            <w:vAlign w:val="center"/>
            <w:hideMark/>
          </w:tcPr>
          <w:p w14:paraId="1FFF1A0B" w14:textId="77777777" w:rsidR="00EC340D" w:rsidRPr="00BD1FC9" w:rsidRDefault="00EC340D" w:rsidP="00EC340D">
            <w:pPr>
              <w:jc w:val="center"/>
              <w:rPr>
                <w:rFonts w:eastAsia="Times New Roman" w:cs="Calibri"/>
                <w:color w:val="000000"/>
                <w:sz w:val="20"/>
                <w:szCs w:val="20"/>
                <w:lang w:eastAsia="sl-SI"/>
              </w:rPr>
            </w:pPr>
            <w:r w:rsidRPr="00BD1FC9">
              <w:rPr>
                <w:rFonts w:eastAsia="Times New Roman" w:cs="Calibri"/>
                <w:color w:val="000000"/>
                <w:sz w:val="20"/>
                <w:szCs w:val="20"/>
                <w:lang w:eastAsia="sl-SI"/>
              </w:rPr>
              <w:t>4</w:t>
            </w:r>
          </w:p>
        </w:tc>
        <w:tc>
          <w:tcPr>
            <w:tcW w:w="2126" w:type="dxa"/>
            <w:tcBorders>
              <w:top w:val="nil"/>
              <w:left w:val="single" w:sz="8" w:space="0" w:color="auto"/>
              <w:bottom w:val="single" w:sz="8" w:space="0" w:color="auto"/>
              <w:right w:val="single" w:sz="8" w:space="0" w:color="auto"/>
            </w:tcBorders>
            <w:shd w:val="clear" w:color="auto" w:fill="auto"/>
            <w:vAlign w:val="center"/>
            <w:hideMark/>
          </w:tcPr>
          <w:p w14:paraId="1896DFEE" w14:textId="77777777" w:rsidR="00EC340D" w:rsidRPr="00BD1FC9" w:rsidRDefault="00EC340D" w:rsidP="0057741D">
            <w:pPr>
              <w:jc w:val="right"/>
              <w:rPr>
                <w:rFonts w:eastAsia="Times New Roman" w:cs="Calibri"/>
                <w:color w:val="000000"/>
                <w:sz w:val="20"/>
                <w:szCs w:val="20"/>
                <w:lang w:eastAsia="sl-SI"/>
              </w:rPr>
            </w:pPr>
            <w:r w:rsidRPr="00BD1FC9">
              <w:rPr>
                <w:rFonts w:eastAsia="Times New Roman" w:cs="Calibri"/>
                <w:color w:val="000000"/>
                <w:sz w:val="20"/>
                <w:szCs w:val="20"/>
                <w:lang w:eastAsia="sl-SI"/>
              </w:rPr>
              <w:t>895.200,0000</w:t>
            </w:r>
          </w:p>
        </w:tc>
      </w:tr>
      <w:tr w:rsidR="00EC340D" w:rsidRPr="00BD1FC9" w14:paraId="0175C1B7" w14:textId="77777777" w:rsidTr="00EC340D">
        <w:trPr>
          <w:trHeight w:val="315"/>
          <w:jc w:val="center"/>
        </w:trPr>
        <w:tc>
          <w:tcPr>
            <w:tcW w:w="1940" w:type="dxa"/>
            <w:tcBorders>
              <w:top w:val="nil"/>
              <w:left w:val="single" w:sz="8" w:space="0" w:color="auto"/>
              <w:bottom w:val="single" w:sz="8" w:space="0" w:color="auto"/>
              <w:right w:val="single" w:sz="8" w:space="0" w:color="auto"/>
            </w:tcBorders>
            <w:shd w:val="clear" w:color="auto" w:fill="auto"/>
            <w:noWrap/>
            <w:vAlign w:val="center"/>
            <w:hideMark/>
          </w:tcPr>
          <w:p w14:paraId="3DD09007" w14:textId="77777777" w:rsidR="00EC340D" w:rsidRPr="00BD1FC9" w:rsidRDefault="00EC340D" w:rsidP="0057741D">
            <w:pPr>
              <w:rPr>
                <w:rFonts w:eastAsia="Times New Roman" w:cs="Calibri"/>
                <w:color w:val="000000"/>
                <w:sz w:val="20"/>
                <w:szCs w:val="20"/>
                <w:lang w:eastAsia="sl-SI"/>
              </w:rPr>
            </w:pPr>
            <w:r w:rsidRPr="00BD1FC9">
              <w:rPr>
                <w:rFonts w:eastAsia="Times New Roman" w:cs="Calibri"/>
                <w:color w:val="000000"/>
                <w:sz w:val="20"/>
                <w:szCs w:val="20"/>
                <w:lang w:eastAsia="sl-SI"/>
              </w:rPr>
              <w:t xml:space="preserve">Skupaj </w:t>
            </w:r>
          </w:p>
        </w:tc>
        <w:tc>
          <w:tcPr>
            <w:tcW w:w="1811" w:type="dxa"/>
            <w:tcBorders>
              <w:top w:val="nil"/>
              <w:left w:val="nil"/>
              <w:bottom w:val="single" w:sz="8" w:space="0" w:color="auto"/>
              <w:right w:val="single" w:sz="8" w:space="0" w:color="auto"/>
            </w:tcBorders>
            <w:shd w:val="clear" w:color="auto" w:fill="auto"/>
            <w:vAlign w:val="center"/>
            <w:hideMark/>
          </w:tcPr>
          <w:p w14:paraId="05324479" w14:textId="77777777" w:rsidR="00EC340D" w:rsidRPr="00BD1FC9" w:rsidRDefault="00EC340D" w:rsidP="0057741D">
            <w:pPr>
              <w:jc w:val="right"/>
              <w:rPr>
                <w:rFonts w:eastAsia="Times New Roman" w:cs="Calibri"/>
                <w:color w:val="000000"/>
                <w:sz w:val="20"/>
                <w:szCs w:val="20"/>
                <w:lang w:eastAsia="sl-SI"/>
              </w:rPr>
            </w:pPr>
            <w:r w:rsidRPr="00BD1FC9">
              <w:rPr>
                <w:rFonts w:eastAsia="Times New Roman" w:cs="Calibri"/>
                <w:color w:val="000000"/>
                <w:sz w:val="20"/>
                <w:szCs w:val="20"/>
                <w:lang w:eastAsia="sl-SI"/>
              </w:rPr>
              <w:t> </w:t>
            </w:r>
          </w:p>
        </w:tc>
        <w:tc>
          <w:tcPr>
            <w:tcW w:w="2051" w:type="dxa"/>
            <w:tcBorders>
              <w:top w:val="nil"/>
              <w:left w:val="single" w:sz="8" w:space="0" w:color="auto"/>
              <w:bottom w:val="single" w:sz="8" w:space="0" w:color="auto"/>
              <w:right w:val="single" w:sz="8" w:space="0" w:color="auto"/>
            </w:tcBorders>
            <w:shd w:val="clear" w:color="auto" w:fill="auto"/>
            <w:vAlign w:val="center"/>
            <w:hideMark/>
          </w:tcPr>
          <w:p w14:paraId="747986F5" w14:textId="77777777" w:rsidR="00EC340D" w:rsidRPr="00BD1FC9" w:rsidRDefault="00EC340D" w:rsidP="00EC340D">
            <w:pPr>
              <w:jc w:val="center"/>
              <w:rPr>
                <w:rFonts w:eastAsia="Times New Roman" w:cs="Calibri"/>
                <w:color w:val="000000"/>
                <w:sz w:val="20"/>
                <w:szCs w:val="20"/>
                <w:lang w:eastAsia="sl-SI"/>
              </w:rPr>
            </w:pPr>
            <w:r w:rsidRPr="00BD1FC9">
              <w:rPr>
                <w:rFonts w:eastAsia="Times New Roman" w:cs="Calibri"/>
                <w:color w:val="000000"/>
                <w:sz w:val="20"/>
                <w:szCs w:val="20"/>
                <w:lang w:eastAsia="sl-SI"/>
              </w:rPr>
              <w:t>62</w:t>
            </w:r>
          </w:p>
        </w:tc>
        <w:tc>
          <w:tcPr>
            <w:tcW w:w="2126" w:type="dxa"/>
            <w:tcBorders>
              <w:top w:val="nil"/>
              <w:left w:val="nil"/>
              <w:bottom w:val="single" w:sz="8" w:space="0" w:color="auto"/>
              <w:right w:val="single" w:sz="8" w:space="0" w:color="auto"/>
            </w:tcBorders>
            <w:shd w:val="clear" w:color="auto" w:fill="auto"/>
            <w:vAlign w:val="center"/>
            <w:hideMark/>
          </w:tcPr>
          <w:p w14:paraId="753B5D43" w14:textId="77777777" w:rsidR="00EC340D" w:rsidRPr="00BD1FC9" w:rsidRDefault="00EC340D" w:rsidP="0057741D">
            <w:pPr>
              <w:jc w:val="right"/>
              <w:rPr>
                <w:rFonts w:eastAsia="Times New Roman" w:cs="Calibri"/>
                <w:color w:val="000000"/>
                <w:sz w:val="20"/>
                <w:szCs w:val="20"/>
                <w:lang w:eastAsia="sl-SI"/>
              </w:rPr>
            </w:pPr>
            <w:r w:rsidRPr="00BD1FC9">
              <w:rPr>
                <w:rFonts w:eastAsia="Times New Roman" w:cs="Calibri"/>
                <w:color w:val="000000"/>
                <w:sz w:val="20"/>
                <w:szCs w:val="20"/>
                <w:lang w:eastAsia="sl-SI"/>
              </w:rPr>
              <w:t>13.875.600,00</w:t>
            </w:r>
          </w:p>
        </w:tc>
      </w:tr>
    </w:tbl>
    <w:p w14:paraId="1D952C06" w14:textId="77777777" w:rsidR="005D6E87" w:rsidRPr="00A40944" w:rsidRDefault="005D6E87" w:rsidP="00F5615E">
      <w:pPr>
        <w:jc w:val="center"/>
      </w:pPr>
    </w:p>
    <w:p w14:paraId="7EC6B1E7" w14:textId="77777777" w:rsidR="005D6E87" w:rsidRPr="00A40944" w:rsidRDefault="005D6E87" w:rsidP="005D6E87"/>
    <w:p w14:paraId="27A3DA73" w14:textId="77777777" w:rsidR="00664DBD" w:rsidRPr="00A40944" w:rsidRDefault="00CE4AC7" w:rsidP="00F5615E">
      <w:pPr>
        <w:pStyle w:val="Glava"/>
        <w:jc w:val="both"/>
        <w:rPr>
          <w:rFonts w:eastAsia="Times New Roman" w:cs="Arial"/>
          <w:b/>
          <w:sz w:val="20"/>
          <w:szCs w:val="20"/>
        </w:rPr>
      </w:pPr>
      <w:r w:rsidRPr="00A40944">
        <w:rPr>
          <w:rFonts w:eastAsia="Times New Roman" w:cs="Arial"/>
          <w:b/>
          <w:sz w:val="20"/>
          <w:szCs w:val="20"/>
        </w:rPr>
        <w:lastRenderedPageBreak/>
        <w:t xml:space="preserve">                III.3. </w:t>
      </w:r>
      <w:r w:rsidR="00664DBD" w:rsidRPr="00A40944">
        <w:rPr>
          <w:rFonts w:eastAsia="Times New Roman" w:cs="Arial"/>
          <w:b/>
          <w:sz w:val="20"/>
          <w:szCs w:val="20"/>
        </w:rPr>
        <w:t>Regija izvajanja</w:t>
      </w:r>
    </w:p>
    <w:p w14:paraId="540042D2" w14:textId="77777777" w:rsidR="00664DBD" w:rsidRPr="00A40944" w:rsidRDefault="00664DBD" w:rsidP="00664DBD">
      <w:pPr>
        <w:pStyle w:val="Glava"/>
        <w:jc w:val="both"/>
        <w:rPr>
          <w:b/>
        </w:rPr>
      </w:pPr>
    </w:p>
    <w:p w14:paraId="29105259" w14:textId="77777777" w:rsidR="00664DBD" w:rsidRPr="00A40944" w:rsidRDefault="00664DBD" w:rsidP="00F5615E">
      <w:pPr>
        <w:pStyle w:val="Glava"/>
        <w:ind w:left="708"/>
        <w:rPr>
          <w:sz w:val="20"/>
          <w:szCs w:val="20"/>
        </w:rPr>
      </w:pPr>
      <w:r w:rsidRPr="00A40944">
        <w:rPr>
          <w:sz w:val="20"/>
          <w:szCs w:val="20"/>
        </w:rPr>
        <w:t>Posamezna operacija se bo izvajala v Vzhodni ali Zahodni kohezijski regiji.</w:t>
      </w:r>
    </w:p>
    <w:p w14:paraId="7233F4EC" w14:textId="77777777" w:rsidR="00664DBD" w:rsidRPr="00A40944" w:rsidRDefault="00664DBD" w:rsidP="00F5615E">
      <w:pPr>
        <w:pStyle w:val="Glava"/>
        <w:ind w:left="708"/>
        <w:rPr>
          <w:sz w:val="20"/>
          <w:szCs w:val="20"/>
        </w:rPr>
      </w:pPr>
    </w:p>
    <w:p w14:paraId="4E4804B5" w14:textId="77777777" w:rsidR="00664DBD" w:rsidRPr="00A40944" w:rsidRDefault="00664DBD" w:rsidP="00F5615E">
      <w:pPr>
        <w:pStyle w:val="Glava"/>
        <w:ind w:left="708"/>
        <w:rPr>
          <w:iCs/>
          <w:sz w:val="20"/>
          <w:szCs w:val="20"/>
        </w:rPr>
      </w:pPr>
      <w:r w:rsidRPr="00A40944">
        <w:rPr>
          <w:iCs/>
          <w:sz w:val="20"/>
          <w:szCs w:val="20"/>
        </w:rPr>
        <w:t>Za vsakega upravičenca mora biti v vlogi na javni razpis in v pogodbi o financiranju nedvoumno opredeljeno, v kateri od obeh regij (Vzhodni ali Zahodni kohezijski regiji) se bo v celoti izvajala aktivnost.</w:t>
      </w:r>
    </w:p>
    <w:p w14:paraId="3BE98113" w14:textId="77777777" w:rsidR="00664DBD" w:rsidRPr="00A40944" w:rsidRDefault="00664DBD" w:rsidP="00F5615E">
      <w:pPr>
        <w:pStyle w:val="Glava"/>
        <w:ind w:left="708"/>
        <w:jc w:val="both"/>
        <w:rPr>
          <w:sz w:val="20"/>
          <w:szCs w:val="20"/>
        </w:rPr>
      </w:pPr>
      <w:r w:rsidRPr="00A40944">
        <w:rPr>
          <w:iCs/>
          <w:sz w:val="20"/>
          <w:szCs w:val="20"/>
        </w:rPr>
        <w:t xml:space="preserve">Sprememba regije izvajanja po oddaji vloge ni dovoljena, posledica spremembe regije pa predstavlja upravičen razlog za odpoved pogodbe o financiranju. </w:t>
      </w:r>
    </w:p>
    <w:p w14:paraId="08099045" w14:textId="77777777" w:rsidR="00664DBD" w:rsidRPr="00A40944" w:rsidRDefault="00664DBD" w:rsidP="00F5615E">
      <w:pPr>
        <w:ind w:left="708"/>
        <w:jc w:val="both"/>
        <w:rPr>
          <w:sz w:val="20"/>
          <w:szCs w:val="20"/>
        </w:rPr>
      </w:pPr>
      <w:r w:rsidRPr="00A40944">
        <w:rPr>
          <w:sz w:val="20"/>
          <w:szCs w:val="20"/>
        </w:rPr>
        <w:t xml:space="preserve">Razdelitev slovenskih občin glede na Vzhodno oz. Zahodno kohezijsko regijo je predstavljena v naslednji preglednici (povzeto po: </w:t>
      </w:r>
      <w:hyperlink r:id="rId21" w:history="1">
        <w:r w:rsidR="00CE4AC7" w:rsidRPr="00A40944">
          <w:rPr>
            <w:rStyle w:val="Hiperpovezava"/>
            <w:sz w:val="20"/>
            <w:szCs w:val="20"/>
          </w:rPr>
          <w:t>www.stat.si/doc/reg/skte/kohezijske_%20statisticne_obcine.xls</w:t>
        </w:r>
      </w:hyperlink>
      <w:r w:rsidRPr="00A40944">
        <w:rPr>
          <w:sz w:val="20"/>
          <w:szCs w:val="20"/>
        </w:rPr>
        <w:t>):</w:t>
      </w:r>
    </w:p>
    <w:p w14:paraId="71F05CCA" w14:textId="77777777" w:rsidR="00CE4AC7" w:rsidRPr="00A40944" w:rsidRDefault="00CE4AC7" w:rsidP="00F5615E">
      <w:pPr>
        <w:ind w:left="708"/>
        <w:jc w:val="both"/>
        <w:rPr>
          <w:sz w:val="20"/>
          <w:szCs w:val="20"/>
        </w:rPr>
      </w:pPr>
    </w:p>
    <w:tbl>
      <w:tblPr>
        <w:tblW w:w="9806" w:type="dxa"/>
        <w:tblCellMar>
          <w:left w:w="70" w:type="dxa"/>
          <w:right w:w="70" w:type="dxa"/>
        </w:tblCellMar>
        <w:tblLook w:val="04A0" w:firstRow="1" w:lastRow="0" w:firstColumn="1" w:lastColumn="0" w:noHBand="0" w:noVBand="1"/>
      </w:tblPr>
      <w:tblGrid>
        <w:gridCol w:w="1459"/>
        <w:gridCol w:w="2735"/>
        <w:gridCol w:w="2088"/>
        <w:gridCol w:w="959"/>
        <w:gridCol w:w="2565"/>
      </w:tblGrid>
      <w:tr w:rsidR="00664DBD" w:rsidRPr="00A40944" w14:paraId="2D0F283C" w14:textId="77777777" w:rsidTr="00A75E3A">
        <w:trPr>
          <w:trHeight w:val="836"/>
          <w:tblHeader/>
        </w:trPr>
        <w:tc>
          <w:tcPr>
            <w:tcW w:w="1459"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D24944A" w14:textId="77777777" w:rsidR="00664DBD" w:rsidRPr="00B45FBD" w:rsidRDefault="00664DBD" w:rsidP="00A75E3A">
            <w:pPr>
              <w:jc w:val="center"/>
              <w:rPr>
                <w:rFonts w:eastAsia="Times New Roman" w:cs="Arial"/>
                <w:color w:val="FFFFFF" w:themeColor="background1"/>
                <w:sz w:val="18"/>
                <w:szCs w:val="20"/>
                <w:lang w:eastAsia="sl-SI"/>
              </w:rPr>
            </w:pPr>
            <w:r w:rsidRPr="00B45FBD">
              <w:rPr>
                <w:rFonts w:eastAsia="Times New Roman" w:cs="Arial"/>
                <w:color w:val="FFFFFF" w:themeColor="background1"/>
                <w:sz w:val="18"/>
                <w:szCs w:val="20"/>
                <w:lang w:eastAsia="sl-SI"/>
              </w:rPr>
              <w:t>Šifra kohezijske regije, nacionalna</w:t>
            </w:r>
          </w:p>
        </w:tc>
        <w:tc>
          <w:tcPr>
            <w:tcW w:w="2735" w:type="dxa"/>
            <w:tcBorders>
              <w:top w:val="single" w:sz="4" w:space="0" w:color="auto"/>
              <w:left w:val="nil"/>
              <w:bottom w:val="single" w:sz="4" w:space="0" w:color="auto"/>
              <w:right w:val="single" w:sz="4" w:space="0" w:color="auto"/>
            </w:tcBorders>
            <w:shd w:val="clear" w:color="auto" w:fill="0070C0"/>
            <w:vAlign w:val="center"/>
            <w:hideMark/>
          </w:tcPr>
          <w:p w14:paraId="6F59ABBA" w14:textId="77777777" w:rsidR="00664DBD" w:rsidRPr="00B45FBD" w:rsidRDefault="00664DBD" w:rsidP="00A75E3A">
            <w:pPr>
              <w:jc w:val="center"/>
              <w:rPr>
                <w:rFonts w:eastAsia="Times New Roman" w:cs="Arial"/>
                <w:color w:val="FFFFFF" w:themeColor="background1"/>
                <w:sz w:val="18"/>
                <w:szCs w:val="20"/>
                <w:lang w:eastAsia="sl-SI"/>
              </w:rPr>
            </w:pPr>
            <w:r w:rsidRPr="00B45FBD">
              <w:rPr>
                <w:rFonts w:eastAsia="Times New Roman" w:cs="Arial"/>
                <w:color w:val="FFFFFF" w:themeColor="background1"/>
                <w:sz w:val="18"/>
                <w:szCs w:val="20"/>
                <w:lang w:eastAsia="sl-SI"/>
              </w:rPr>
              <w:t>Ime kohezijske regije</w:t>
            </w:r>
          </w:p>
        </w:tc>
        <w:tc>
          <w:tcPr>
            <w:tcW w:w="2088" w:type="dxa"/>
            <w:tcBorders>
              <w:top w:val="single" w:sz="4" w:space="0" w:color="auto"/>
              <w:left w:val="nil"/>
              <w:bottom w:val="single" w:sz="4" w:space="0" w:color="auto"/>
              <w:right w:val="single" w:sz="4" w:space="0" w:color="auto"/>
            </w:tcBorders>
            <w:shd w:val="clear" w:color="auto" w:fill="0070C0"/>
            <w:vAlign w:val="center"/>
            <w:hideMark/>
          </w:tcPr>
          <w:p w14:paraId="5E1DFE65" w14:textId="77777777" w:rsidR="00664DBD" w:rsidRPr="00B45FBD" w:rsidRDefault="00664DBD" w:rsidP="00A75E3A">
            <w:pPr>
              <w:jc w:val="center"/>
              <w:rPr>
                <w:rFonts w:eastAsia="Times New Roman" w:cs="Arial"/>
                <w:color w:val="FFFFFF" w:themeColor="background1"/>
                <w:sz w:val="18"/>
                <w:szCs w:val="20"/>
                <w:lang w:eastAsia="sl-SI"/>
              </w:rPr>
            </w:pPr>
            <w:r w:rsidRPr="00B45FBD">
              <w:rPr>
                <w:rFonts w:eastAsia="Times New Roman" w:cs="Arial"/>
                <w:color w:val="FFFFFF" w:themeColor="background1"/>
                <w:sz w:val="18"/>
                <w:szCs w:val="20"/>
                <w:lang w:eastAsia="sl-SI"/>
              </w:rPr>
              <w:t>Ime statistične regije</w:t>
            </w:r>
          </w:p>
        </w:tc>
        <w:tc>
          <w:tcPr>
            <w:tcW w:w="959" w:type="dxa"/>
            <w:tcBorders>
              <w:top w:val="single" w:sz="4" w:space="0" w:color="auto"/>
              <w:left w:val="nil"/>
              <w:bottom w:val="single" w:sz="4" w:space="0" w:color="auto"/>
              <w:right w:val="single" w:sz="4" w:space="0" w:color="auto"/>
            </w:tcBorders>
            <w:shd w:val="clear" w:color="auto" w:fill="0070C0"/>
            <w:vAlign w:val="center"/>
            <w:hideMark/>
          </w:tcPr>
          <w:p w14:paraId="3FB56466" w14:textId="77777777" w:rsidR="00664DBD" w:rsidRPr="00B45FBD" w:rsidRDefault="00664DBD" w:rsidP="00A75E3A">
            <w:pPr>
              <w:jc w:val="center"/>
              <w:rPr>
                <w:rFonts w:eastAsia="Times New Roman" w:cs="Arial"/>
                <w:color w:val="FFFFFF" w:themeColor="background1"/>
                <w:sz w:val="18"/>
                <w:szCs w:val="20"/>
                <w:lang w:eastAsia="sl-SI"/>
              </w:rPr>
            </w:pPr>
            <w:r w:rsidRPr="00B45FBD">
              <w:rPr>
                <w:rFonts w:eastAsia="Times New Roman" w:cs="Arial"/>
                <w:color w:val="FFFFFF" w:themeColor="background1"/>
                <w:sz w:val="18"/>
                <w:szCs w:val="20"/>
                <w:lang w:eastAsia="sl-SI"/>
              </w:rPr>
              <w:t>Šifra občine</w:t>
            </w:r>
          </w:p>
        </w:tc>
        <w:tc>
          <w:tcPr>
            <w:tcW w:w="2565" w:type="dxa"/>
            <w:tcBorders>
              <w:top w:val="single" w:sz="4" w:space="0" w:color="auto"/>
              <w:left w:val="nil"/>
              <w:bottom w:val="single" w:sz="4" w:space="0" w:color="auto"/>
              <w:right w:val="single" w:sz="4" w:space="0" w:color="auto"/>
            </w:tcBorders>
            <w:shd w:val="clear" w:color="auto" w:fill="0070C0"/>
            <w:vAlign w:val="center"/>
            <w:hideMark/>
          </w:tcPr>
          <w:p w14:paraId="2CD972A0" w14:textId="77777777" w:rsidR="00664DBD" w:rsidRPr="00B45FBD" w:rsidRDefault="00664DBD" w:rsidP="00A75E3A">
            <w:pPr>
              <w:jc w:val="center"/>
              <w:rPr>
                <w:rFonts w:eastAsia="Times New Roman" w:cs="Arial"/>
                <w:color w:val="FFFFFF" w:themeColor="background1"/>
                <w:sz w:val="18"/>
                <w:szCs w:val="20"/>
                <w:lang w:eastAsia="sl-SI"/>
              </w:rPr>
            </w:pPr>
            <w:r w:rsidRPr="00B45FBD">
              <w:rPr>
                <w:rFonts w:eastAsia="Times New Roman" w:cs="Arial"/>
                <w:color w:val="FFFFFF" w:themeColor="background1"/>
                <w:sz w:val="18"/>
                <w:szCs w:val="20"/>
                <w:lang w:eastAsia="sl-SI"/>
              </w:rPr>
              <w:t>Ime občine</w:t>
            </w:r>
          </w:p>
        </w:tc>
      </w:tr>
      <w:tr w:rsidR="00664DBD" w:rsidRPr="00A40944" w14:paraId="0C7A1894" w14:textId="77777777" w:rsidTr="00A75E3A">
        <w:trPr>
          <w:trHeight w:val="255"/>
        </w:trPr>
        <w:tc>
          <w:tcPr>
            <w:tcW w:w="1459" w:type="dxa"/>
            <w:tcBorders>
              <w:top w:val="nil"/>
              <w:left w:val="nil"/>
              <w:bottom w:val="nil"/>
              <w:right w:val="nil"/>
            </w:tcBorders>
            <w:shd w:val="clear" w:color="auto" w:fill="auto"/>
            <w:noWrap/>
            <w:vAlign w:val="bottom"/>
            <w:hideMark/>
          </w:tcPr>
          <w:p w14:paraId="398763E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1A109A8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0A048EA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Pomurska</w:t>
            </w:r>
          </w:p>
        </w:tc>
        <w:tc>
          <w:tcPr>
            <w:tcW w:w="959" w:type="dxa"/>
            <w:tcBorders>
              <w:top w:val="nil"/>
              <w:left w:val="nil"/>
              <w:bottom w:val="nil"/>
              <w:right w:val="nil"/>
            </w:tcBorders>
            <w:shd w:val="clear" w:color="auto" w:fill="auto"/>
            <w:noWrap/>
            <w:vAlign w:val="bottom"/>
            <w:hideMark/>
          </w:tcPr>
          <w:p w14:paraId="6BE04D57"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195</w:t>
            </w:r>
          </w:p>
        </w:tc>
        <w:tc>
          <w:tcPr>
            <w:tcW w:w="2565" w:type="dxa"/>
            <w:tcBorders>
              <w:top w:val="nil"/>
              <w:left w:val="nil"/>
              <w:bottom w:val="nil"/>
              <w:right w:val="nil"/>
            </w:tcBorders>
            <w:shd w:val="clear" w:color="auto" w:fill="auto"/>
            <w:noWrap/>
            <w:vAlign w:val="bottom"/>
            <w:hideMark/>
          </w:tcPr>
          <w:p w14:paraId="1703EBC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Apače</w:t>
            </w:r>
          </w:p>
        </w:tc>
      </w:tr>
      <w:tr w:rsidR="00664DBD" w:rsidRPr="00A40944" w14:paraId="04D5E9FF" w14:textId="77777777" w:rsidTr="00A75E3A">
        <w:trPr>
          <w:trHeight w:val="255"/>
        </w:trPr>
        <w:tc>
          <w:tcPr>
            <w:tcW w:w="1459" w:type="dxa"/>
            <w:tcBorders>
              <w:top w:val="nil"/>
              <w:left w:val="nil"/>
              <w:bottom w:val="nil"/>
              <w:right w:val="nil"/>
            </w:tcBorders>
            <w:shd w:val="clear" w:color="auto" w:fill="auto"/>
            <w:noWrap/>
            <w:vAlign w:val="bottom"/>
            <w:hideMark/>
          </w:tcPr>
          <w:p w14:paraId="430D97F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7B8BD364"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3E399C6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Pomurska</w:t>
            </w:r>
          </w:p>
        </w:tc>
        <w:tc>
          <w:tcPr>
            <w:tcW w:w="959" w:type="dxa"/>
            <w:tcBorders>
              <w:top w:val="nil"/>
              <w:left w:val="nil"/>
              <w:bottom w:val="nil"/>
              <w:right w:val="nil"/>
            </w:tcBorders>
            <w:shd w:val="clear" w:color="auto" w:fill="auto"/>
            <w:noWrap/>
            <w:vAlign w:val="bottom"/>
            <w:hideMark/>
          </w:tcPr>
          <w:p w14:paraId="4332565D"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002</w:t>
            </w:r>
          </w:p>
        </w:tc>
        <w:tc>
          <w:tcPr>
            <w:tcW w:w="2565" w:type="dxa"/>
            <w:tcBorders>
              <w:top w:val="nil"/>
              <w:left w:val="nil"/>
              <w:bottom w:val="nil"/>
              <w:right w:val="nil"/>
            </w:tcBorders>
            <w:shd w:val="clear" w:color="auto" w:fill="auto"/>
            <w:noWrap/>
            <w:vAlign w:val="bottom"/>
            <w:hideMark/>
          </w:tcPr>
          <w:p w14:paraId="7D280F0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Beltinci</w:t>
            </w:r>
          </w:p>
        </w:tc>
      </w:tr>
      <w:tr w:rsidR="00664DBD" w:rsidRPr="00A40944" w14:paraId="38094FE6" w14:textId="77777777" w:rsidTr="00A75E3A">
        <w:trPr>
          <w:trHeight w:val="255"/>
        </w:trPr>
        <w:tc>
          <w:tcPr>
            <w:tcW w:w="1459" w:type="dxa"/>
            <w:tcBorders>
              <w:top w:val="nil"/>
              <w:left w:val="nil"/>
              <w:bottom w:val="nil"/>
              <w:right w:val="nil"/>
            </w:tcBorders>
            <w:shd w:val="clear" w:color="auto" w:fill="auto"/>
            <w:noWrap/>
            <w:vAlign w:val="bottom"/>
            <w:hideMark/>
          </w:tcPr>
          <w:p w14:paraId="1D7E9CC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1D5045A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2B8D9BB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Pomurska</w:t>
            </w:r>
          </w:p>
        </w:tc>
        <w:tc>
          <w:tcPr>
            <w:tcW w:w="959" w:type="dxa"/>
            <w:tcBorders>
              <w:top w:val="nil"/>
              <w:left w:val="nil"/>
              <w:bottom w:val="nil"/>
              <w:right w:val="nil"/>
            </w:tcBorders>
            <w:shd w:val="clear" w:color="auto" w:fill="auto"/>
            <w:noWrap/>
            <w:vAlign w:val="bottom"/>
            <w:hideMark/>
          </w:tcPr>
          <w:p w14:paraId="729CB411"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152</w:t>
            </w:r>
          </w:p>
        </w:tc>
        <w:tc>
          <w:tcPr>
            <w:tcW w:w="2565" w:type="dxa"/>
            <w:tcBorders>
              <w:top w:val="nil"/>
              <w:left w:val="nil"/>
              <w:bottom w:val="nil"/>
              <w:right w:val="nil"/>
            </w:tcBorders>
            <w:shd w:val="clear" w:color="auto" w:fill="auto"/>
            <w:noWrap/>
            <w:vAlign w:val="bottom"/>
            <w:hideMark/>
          </w:tcPr>
          <w:p w14:paraId="00B4ED8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Cankova</w:t>
            </w:r>
          </w:p>
        </w:tc>
      </w:tr>
      <w:tr w:rsidR="00664DBD" w:rsidRPr="00A40944" w14:paraId="4557A0E5" w14:textId="77777777" w:rsidTr="00A75E3A">
        <w:trPr>
          <w:trHeight w:val="255"/>
        </w:trPr>
        <w:tc>
          <w:tcPr>
            <w:tcW w:w="1459" w:type="dxa"/>
            <w:tcBorders>
              <w:top w:val="nil"/>
              <w:left w:val="nil"/>
              <w:bottom w:val="nil"/>
              <w:right w:val="nil"/>
            </w:tcBorders>
            <w:shd w:val="clear" w:color="auto" w:fill="auto"/>
            <w:noWrap/>
            <w:vAlign w:val="bottom"/>
            <w:hideMark/>
          </w:tcPr>
          <w:p w14:paraId="584B0E0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5267432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5E87B94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Pomurska</w:t>
            </w:r>
          </w:p>
        </w:tc>
        <w:tc>
          <w:tcPr>
            <w:tcW w:w="959" w:type="dxa"/>
            <w:tcBorders>
              <w:top w:val="nil"/>
              <w:left w:val="nil"/>
              <w:bottom w:val="nil"/>
              <w:right w:val="nil"/>
            </w:tcBorders>
            <w:shd w:val="clear" w:color="auto" w:fill="auto"/>
            <w:noWrap/>
            <w:vAlign w:val="bottom"/>
            <w:hideMark/>
          </w:tcPr>
          <w:p w14:paraId="17DBED01"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015</w:t>
            </w:r>
          </w:p>
        </w:tc>
        <w:tc>
          <w:tcPr>
            <w:tcW w:w="2565" w:type="dxa"/>
            <w:tcBorders>
              <w:top w:val="nil"/>
              <w:left w:val="nil"/>
              <w:bottom w:val="nil"/>
              <w:right w:val="nil"/>
            </w:tcBorders>
            <w:shd w:val="clear" w:color="auto" w:fill="auto"/>
            <w:noWrap/>
            <w:vAlign w:val="bottom"/>
            <w:hideMark/>
          </w:tcPr>
          <w:p w14:paraId="6B1FFDC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Črenšovci</w:t>
            </w:r>
          </w:p>
        </w:tc>
      </w:tr>
      <w:tr w:rsidR="00664DBD" w:rsidRPr="00A40944" w14:paraId="2B17F810" w14:textId="77777777" w:rsidTr="00A75E3A">
        <w:trPr>
          <w:trHeight w:val="255"/>
        </w:trPr>
        <w:tc>
          <w:tcPr>
            <w:tcW w:w="1459" w:type="dxa"/>
            <w:tcBorders>
              <w:top w:val="nil"/>
              <w:left w:val="nil"/>
              <w:bottom w:val="nil"/>
              <w:right w:val="nil"/>
            </w:tcBorders>
            <w:shd w:val="clear" w:color="auto" w:fill="auto"/>
            <w:noWrap/>
            <w:vAlign w:val="bottom"/>
            <w:hideMark/>
          </w:tcPr>
          <w:p w14:paraId="4DC456B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003FAF6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2638E51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Pomurska</w:t>
            </w:r>
          </w:p>
        </w:tc>
        <w:tc>
          <w:tcPr>
            <w:tcW w:w="959" w:type="dxa"/>
            <w:tcBorders>
              <w:top w:val="nil"/>
              <w:left w:val="nil"/>
              <w:bottom w:val="nil"/>
              <w:right w:val="nil"/>
            </w:tcBorders>
            <w:shd w:val="clear" w:color="auto" w:fill="auto"/>
            <w:noWrap/>
            <w:vAlign w:val="bottom"/>
            <w:hideMark/>
          </w:tcPr>
          <w:p w14:paraId="6FB9D263"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156</w:t>
            </w:r>
          </w:p>
        </w:tc>
        <w:tc>
          <w:tcPr>
            <w:tcW w:w="2565" w:type="dxa"/>
            <w:tcBorders>
              <w:top w:val="nil"/>
              <w:left w:val="nil"/>
              <w:bottom w:val="nil"/>
              <w:right w:val="nil"/>
            </w:tcBorders>
            <w:shd w:val="clear" w:color="auto" w:fill="auto"/>
            <w:noWrap/>
            <w:vAlign w:val="bottom"/>
            <w:hideMark/>
          </w:tcPr>
          <w:p w14:paraId="46C9142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Dobrovnik/Dobronak</w:t>
            </w:r>
          </w:p>
        </w:tc>
      </w:tr>
      <w:tr w:rsidR="00664DBD" w:rsidRPr="00A40944" w14:paraId="4325C264" w14:textId="77777777" w:rsidTr="00A75E3A">
        <w:trPr>
          <w:trHeight w:val="255"/>
        </w:trPr>
        <w:tc>
          <w:tcPr>
            <w:tcW w:w="1459" w:type="dxa"/>
            <w:tcBorders>
              <w:top w:val="nil"/>
              <w:left w:val="nil"/>
              <w:bottom w:val="nil"/>
              <w:right w:val="nil"/>
            </w:tcBorders>
            <w:shd w:val="clear" w:color="auto" w:fill="auto"/>
            <w:noWrap/>
            <w:vAlign w:val="bottom"/>
            <w:hideMark/>
          </w:tcPr>
          <w:p w14:paraId="51943F0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3F41BDE3"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581E93F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Pomurska</w:t>
            </w:r>
          </w:p>
        </w:tc>
        <w:tc>
          <w:tcPr>
            <w:tcW w:w="959" w:type="dxa"/>
            <w:tcBorders>
              <w:top w:val="nil"/>
              <w:left w:val="nil"/>
              <w:bottom w:val="nil"/>
              <w:right w:val="nil"/>
            </w:tcBorders>
            <w:shd w:val="clear" w:color="auto" w:fill="auto"/>
            <w:noWrap/>
            <w:vAlign w:val="bottom"/>
            <w:hideMark/>
          </w:tcPr>
          <w:p w14:paraId="281F5727"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029</w:t>
            </w:r>
          </w:p>
        </w:tc>
        <w:tc>
          <w:tcPr>
            <w:tcW w:w="2565" w:type="dxa"/>
            <w:tcBorders>
              <w:top w:val="nil"/>
              <w:left w:val="nil"/>
              <w:bottom w:val="nil"/>
              <w:right w:val="nil"/>
            </w:tcBorders>
            <w:shd w:val="clear" w:color="auto" w:fill="auto"/>
            <w:noWrap/>
            <w:vAlign w:val="bottom"/>
            <w:hideMark/>
          </w:tcPr>
          <w:p w14:paraId="555F46A3"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Gornja Radgona</w:t>
            </w:r>
          </w:p>
        </w:tc>
      </w:tr>
      <w:tr w:rsidR="00664DBD" w:rsidRPr="00A40944" w14:paraId="06DD85E4" w14:textId="77777777" w:rsidTr="00A75E3A">
        <w:trPr>
          <w:trHeight w:val="255"/>
        </w:trPr>
        <w:tc>
          <w:tcPr>
            <w:tcW w:w="1459" w:type="dxa"/>
            <w:tcBorders>
              <w:top w:val="nil"/>
              <w:left w:val="nil"/>
              <w:bottom w:val="nil"/>
              <w:right w:val="nil"/>
            </w:tcBorders>
            <w:shd w:val="clear" w:color="auto" w:fill="auto"/>
            <w:noWrap/>
            <w:vAlign w:val="bottom"/>
            <w:hideMark/>
          </w:tcPr>
          <w:p w14:paraId="1A9F54B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6D82AB6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48F678F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Pomurska</w:t>
            </w:r>
          </w:p>
        </w:tc>
        <w:tc>
          <w:tcPr>
            <w:tcW w:w="959" w:type="dxa"/>
            <w:tcBorders>
              <w:top w:val="nil"/>
              <w:left w:val="nil"/>
              <w:bottom w:val="nil"/>
              <w:right w:val="nil"/>
            </w:tcBorders>
            <w:shd w:val="clear" w:color="auto" w:fill="auto"/>
            <w:noWrap/>
            <w:vAlign w:val="bottom"/>
            <w:hideMark/>
          </w:tcPr>
          <w:p w14:paraId="328B80F6"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031</w:t>
            </w:r>
          </w:p>
        </w:tc>
        <w:tc>
          <w:tcPr>
            <w:tcW w:w="2565" w:type="dxa"/>
            <w:tcBorders>
              <w:top w:val="nil"/>
              <w:left w:val="nil"/>
              <w:bottom w:val="nil"/>
              <w:right w:val="nil"/>
            </w:tcBorders>
            <w:shd w:val="clear" w:color="auto" w:fill="auto"/>
            <w:noWrap/>
            <w:vAlign w:val="bottom"/>
            <w:hideMark/>
          </w:tcPr>
          <w:p w14:paraId="2CDF200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Gornji Petrovci</w:t>
            </w:r>
          </w:p>
        </w:tc>
      </w:tr>
      <w:tr w:rsidR="00664DBD" w:rsidRPr="00A40944" w14:paraId="6B29A6CA" w14:textId="77777777" w:rsidTr="00A75E3A">
        <w:trPr>
          <w:trHeight w:val="255"/>
        </w:trPr>
        <w:tc>
          <w:tcPr>
            <w:tcW w:w="1459" w:type="dxa"/>
            <w:tcBorders>
              <w:top w:val="nil"/>
              <w:left w:val="nil"/>
              <w:bottom w:val="nil"/>
              <w:right w:val="nil"/>
            </w:tcBorders>
            <w:shd w:val="clear" w:color="auto" w:fill="auto"/>
            <w:noWrap/>
            <w:vAlign w:val="bottom"/>
            <w:hideMark/>
          </w:tcPr>
          <w:p w14:paraId="7B66364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1B3CE8F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0AC2BF0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Pomurska</w:t>
            </w:r>
          </w:p>
        </w:tc>
        <w:tc>
          <w:tcPr>
            <w:tcW w:w="959" w:type="dxa"/>
            <w:tcBorders>
              <w:top w:val="nil"/>
              <w:left w:val="nil"/>
              <w:bottom w:val="nil"/>
              <w:right w:val="nil"/>
            </w:tcBorders>
            <w:shd w:val="clear" w:color="auto" w:fill="auto"/>
            <w:noWrap/>
            <w:vAlign w:val="bottom"/>
            <w:hideMark/>
          </w:tcPr>
          <w:p w14:paraId="6C271AD9"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158</w:t>
            </w:r>
          </w:p>
        </w:tc>
        <w:tc>
          <w:tcPr>
            <w:tcW w:w="2565" w:type="dxa"/>
            <w:tcBorders>
              <w:top w:val="nil"/>
              <w:left w:val="nil"/>
              <w:bottom w:val="nil"/>
              <w:right w:val="nil"/>
            </w:tcBorders>
            <w:shd w:val="clear" w:color="auto" w:fill="auto"/>
            <w:noWrap/>
            <w:vAlign w:val="bottom"/>
            <w:hideMark/>
          </w:tcPr>
          <w:p w14:paraId="333DF69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Grad</w:t>
            </w:r>
          </w:p>
        </w:tc>
      </w:tr>
      <w:tr w:rsidR="00664DBD" w:rsidRPr="00A40944" w14:paraId="5B7ACAA1" w14:textId="77777777" w:rsidTr="00A75E3A">
        <w:trPr>
          <w:trHeight w:val="255"/>
        </w:trPr>
        <w:tc>
          <w:tcPr>
            <w:tcW w:w="1459" w:type="dxa"/>
            <w:tcBorders>
              <w:top w:val="nil"/>
              <w:left w:val="nil"/>
              <w:bottom w:val="nil"/>
              <w:right w:val="nil"/>
            </w:tcBorders>
            <w:shd w:val="clear" w:color="auto" w:fill="auto"/>
            <w:noWrap/>
            <w:vAlign w:val="bottom"/>
            <w:hideMark/>
          </w:tcPr>
          <w:p w14:paraId="37F08C7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22499F74"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7D76E00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Pomurska</w:t>
            </w:r>
          </w:p>
        </w:tc>
        <w:tc>
          <w:tcPr>
            <w:tcW w:w="959" w:type="dxa"/>
            <w:tcBorders>
              <w:top w:val="nil"/>
              <w:left w:val="nil"/>
              <w:bottom w:val="nil"/>
              <w:right w:val="nil"/>
            </w:tcBorders>
            <w:shd w:val="clear" w:color="auto" w:fill="auto"/>
            <w:noWrap/>
            <w:vAlign w:val="bottom"/>
            <w:hideMark/>
          </w:tcPr>
          <w:p w14:paraId="547D8A44"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161</w:t>
            </w:r>
          </w:p>
        </w:tc>
        <w:tc>
          <w:tcPr>
            <w:tcW w:w="2565" w:type="dxa"/>
            <w:tcBorders>
              <w:top w:val="nil"/>
              <w:left w:val="nil"/>
              <w:bottom w:val="nil"/>
              <w:right w:val="nil"/>
            </w:tcBorders>
            <w:shd w:val="clear" w:color="auto" w:fill="auto"/>
            <w:noWrap/>
            <w:vAlign w:val="bottom"/>
            <w:hideMark/>
          </w:tcPr>
          <w:p w14:paraId="6F2E3A2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Hodoš/Hodos</w:t>
            </w:r>
          </w:p>
        </w:tc>
      </w:tr>
      <w:tr w:rsidR="00664DBD" w:rsidRPr="00A40944" w14:paraId="1E1DA9D1" w14:textId="77777777" w:rsidTr="00A75E3A">
        <w:trPr>
          <w:trHeight w:val="255"/>
        </w:trPr>
        <w:tc>
          <w:tcPr>
            <w:tcW w:w="1459" w:type="dxa"/>
            <w:tcBorders>
              <w:top w:val="nil"/>
              <w:left w:val="nil"/>
              <w:bottom w:val="nil"/>
              <w:right w:val="nil"/>
            </w:tcBorders>
            <w:shd w:val="clear" w:color="auto" w:fill="auto"/>
            <w:noWrap/>
            <w:vAlign w:val="bottom"/>
            <w:hideMark/>
          </w:tcPr>
          <w:p w14:paraId="10BC6D1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27B2B73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0E2BB65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Pomurska</w:t>
            </w:r>
          </w:p>
        </w:tc>
        <w:tc>
          <w:tcPr>
            <w:tcW w:w="959" w:type="dxa"/>
            <w:tcBorders>
              <w:top w:val="nil"/>
              <w:left w:val="nil"/>
              <w:bottom w:val="nil"/>
              <w:right w:val="nil"/>
            </w:tcBorders>
            <w:shd w:val="clear" w:color="auto" w:fill="auto"/>
            <w:noWrap/>
            <w:vAlign w:val="bottom"/>
            <w:hideMark/>
          </w:tcPr>
          <w:p w14:paraId="3DFED6A9"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047</w:t>
            </w:r>
          </w:p>
        </w:tc>
        <w:tc>
          <w:tcPr>
            <w:tcW w:w="2565" w:type="dxa"/>
            <w:tcBorders>
              <w:top w:val="nil"/>
              <w:left w:val="nil"/>
              <w:bottom w:val="nil"/>
              <w:right w:val="nil"/>
            </w:tcBorders>
            <w:shd w:val="clear" w:color="auto" w:fill="auto"/>
            <w:noWrap/>
            <w:vAlign w:val="bottom"/>
            <w:hideMark/>
          </w:tcPr>
          <w:p w14:paraId="747DEDE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Kobilje</w:t>
            </w:r>
          </w:p>
        </w:tc>
      </w:tr>
      <w:tr w:rsidR="00664DBD" w:rsidRPr="00A40944" w14:paraId="237574C8" w14:textId="77777777" w:rsidTr="00A75E3A">
        <w:trPr>
          <w:trHeight w:val="255"/>
        </w:trPr>
        <w:tc>
          <w:tcPr>
            <w:tcW w:w="1459" w:type="dxa"/>
            <w:tcBorders>
              <w:top w:val="nil"/>
              <w:left w:val="nil"/>
              <w:bottom w:val="nil"/>
              <w:right w:val="nil"/>
            </w:tcBorders>
            <w:shd w:val="clear" w:color="auto" w:fill="auto"/>
            <w:noWrap/>
            <w:vAlign w:val="bottom"/>
            <w:hideMark/>
          </w:tcPr>
          <w:p w14:paraId="73086F3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259EBAD1"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55719BE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Pomurska</w:t>
            </w:r>
          </w:p>
        </w:tc>
        <w:tc>
          <w:tcPr>
            <w:tcW w:w="959" w:type="dxa"/>
            <w:tcBorders>
              <w:top w:val="nil"/>
              <w:left w:val="nil"/>
              <w:bottom w:val="nil"/>
              <w:right w:val="nil"/>
            </w:tcBorders>
            <w:shd w:val="clear" w:color="auto" w:fill="auto"/>
            <w:noWrap/>
            <w:vAlign w:val="bottom"/>
            <w:hideMark/>
          </w:tcPr>
          <w:p w14:paraId="02769456"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166</w:t>
            </w:r>
          </w:p>
        </w:tc>
        <w:tc>
          <w:tcPr>
            <w:tcW w:w="2565" w:type="dxa"/>
            <w:tcBorders>
              <w:top w:val="nil"/>
              <w:left w:val="nil"/>
              <w:bottom w:val="nil"/>
              <w:right w:val="nil"/>
            </w:tcBorders>
            <w:shd w:val="clear" w:color="auto" w:fill="auto"/>
            <w:noWrap/>
            <w:vAlign w:val="bottom"/>
            <w:hideMark/>
          </w:tcPr>
          <w:p w14:paraId="1A25493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Križevci</w:t>
            </w:r>
          </w:p>
        </w:tc>
      </w:tr>
      <w:tr w:rsidR="00664DBD" w:rsidRPr="00A40944" w14:paraId="01E04CDE" w14:textId="77777777" w:rsidTr="00A75E3A">
        <w:trPr>
          <w:trHeight w:val="255"/>
        </w:trPr>
        <w:tc>
          <w:tcPr>
            <w:tcW w:w="1459" w:type="dxa"/>
            <w:tcBorders>
              <w:top w:val="nil"/>
              <w:left w:val="nil"/>
              <w:bottom w:val="nil"/>
              <w:right w:val="nil"/>
            </w:tcBorders>
            <w:shd w:val="clear" w:color="auto" w:fill="auto"/>
            <w:noWrap/>
            <w:vAlign w:val="bottom"/>
            <w:hideMark/>
          </w:tcPr>
          <w:p w14:paraId="6C0DEBE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6D20EA0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22BF871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Pomurska</w:t>
            </w:r>
          </w:p>
        </w:tc>
        <w:tc>
          <w:tcPr>
            <w:tcW w:w="959" w:type="dxa"/>
            <w:tcBorders>
              <w:top w:val="nil"/>
              <w:left w:val="nil"/>
              <w:bottom w:val="nil"/>
              <w:right w:val="nil"/>
            </w:tcBorders>
            <w:shd w:val="clear" w:color="auto" w:fill="auto"/>
            <w:noWrap/>
            <w:vAlign w:val="bottom"/>
            <w:hideMark/>
          </w:tcPr>
          <w:p w14:paraId="28ADF770"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056</w:t>
            </w:r>
          </w:p>
        </w:tc>
        <w:tc>
          <w:tcPr>
            <w:tcW w:w="2565" w:type="dxa"/>
            <w:tcBorders>
              <w:top w:val="nil"/>
              <w:left w:val="nil"/>
              <w:bottom w:val="nil"/>
              <w:right w:val="nil"/>
            </w:tcBorders>
            <w:shd w:val="clear" w:color="auto" w:fill="auto"/>
            <w:noWrap/>
            <w:vAlign w:val="bottom"/>
            <w:hideMark/>
          </w:tcPr>
          <w:p w14:paraId="34FA501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Kuzma</w:t>
            </w:r>
          </w:p>
        </w:tc>
      </w:tr>
      <w:tr w:rsidR="00664DBD" w:rsidRPr="00A40944" w14:paraId="5064C77F" w14:textId="77777777" w:rsidTr="00A75E3A">
        <w:trPr>
          <w:trHeight w:val="255"/>
        </w:trPr>
        <w:tc>
          <w:tcPr>
            <w:tcW w:w="1459" w:type="dxa"/>
            <w:tcBorders>
              <w:top w:val="nil"/>
              <w:left w:val="nil"/>
              <w:bottom w:val="nil"/>
              <w:right w:val="nil"/>
            </w:tcBorders>
            <w:shd w:val="clear" w:color="auto" w:fill="auto"/>
            <w:noWrap/>
            <w:vAlign w:val="bottom"/>
            <w:hideMark/>
          </w:tcPr>
          <w:p w14:paraId="14F19C7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140B72F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16457AD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Pomurska</w:t>
            </w:r>
          </w:p>
        </w:tc>
        <w:tc>
          <w:tcPr>
            <w:tcW w:w="959" w:type="dxa"/>
            <w:tcBorders>
              <w:top w:val="nil"/>
              <w:left w:val="nil"/>
              <w:bottom w:val="nil"/>
              <w:right w:val="nil"/>
            </w:tcBorders>
            <w:shd w:val="clear" w:color="auto" w:fill="auto"/>
            <w:noWrap/>
            <w:vAlign w:val="bottom"/>
            <w:hideMark/>
          </w:tcPr>
          <w:p w14:paraId="02875F09"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059</w:t>
            </w:r>
          </w:p>
        </w:tc>
        <w:tc>
          <w:tcPr>
            <w:tcW w:w="2565" w:type="dxa"/>
            <w:tcBorders>
              <w:top w:val="nil"/>
              <w:left w:val="nil"/>
              <w:bottom w:val="nil"/>
              <w:right w:val="nil"/>
            </w:tcBorders>
            <w:shd w:val="clear" w:color="auto" w:fill="auto"/>
            <w:noWrap/>
            <w:vAlign w:val="bottom"/>
            <w:hideMark/>
          </w:tcPr>
          <w:p w14:paraId="1E557B3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Lendava/Lendva</w:t>
            </w:r>
          </w:p>
        </w:tc>
      </w:tr>
      <w:tr w:rsidR="00664DBD" w:rsidRPr="00A40944" w14:paraId="30AC1092" w14:textId="77777777" w:rsidTr="00A75E3A">
        <w:trPr>
          <w:trHeight w:val="255"/>
        </w:trPr>
        <w:tc>
          <w:tcPr>
            <w:tcW w:w="1459" w:type="dxa"/>
            <w:tcBorders>
              <w:top w:val="nil"/>
              <w:left w:val="nil"/>
              <w:bottom w:val="nil"/>
              <w:right w:val="nil"/>
            </w:tcBorders>
            <w:shd w:val="clear" w:color="auto" w:fill="auto"/>
            <w:noWrap/>
            <w:vAlign w:val="bottom"/>
            <w:hideMark/>
          </w:tcPr>
          <w:p w14:paraId="45462DC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3057E31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36AEFBF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Pomurska</w:t>
            </w:r>
          </w:p>
        </w:tc>
        <w:tc>
          <w:tcPr>
            <w:tcW w:w="959" w:type="dxa"/>
            <w:tcBorders>
              <w:top w:val="nil"/>
              <w:left w:val="nil"/>
              <w:bottom w:val="nil"/>
              <w:right w:val="nil"/>
            </w:tcBorders>
            <w:shd w:val="clear" w:color="auto" w:fill="auto"/>
            <w:noWrap/>
            <w:vAlign w:val="bottom"/>
            <w:hideMark/>
          </w:tcPr>
          <w:p w14:paraId="7204DEB6"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063</w:t>
            </w:r>
          </w:p>
        </w:tc>
        <w:tc>
          <w:tcPr>
            <w:tcW w:w="2565" w:type="dxa"/>
            <w:tcBorders>
              <w:top w:val="nil"/>
              <w:left w:val="nil"/>
              <w:bottom w:val="nil"/>
              <w:right w:val="nil"/>
            </w:tcBorders>
            <w:shd w:val="clear" w:color="auto" w:fill="auto"/>
            <w:noWrap/>
            <w:vAlign w:val="bottom"/>
            <w:hideMark/>
          </w:tcPr>
          <w:p w14:paraId="3FE0DDD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Ljutomer</w:t>
            </w:r>
          </w:p>
        </w:tc>
      </w:tr>
      <w:tr w:rsidR="00664DBD" w:rsidRPr="00A40944" w14:paraId="2AA90049" w14:textId="77777777" w:rsidTr="00A75E3A">
        <w:trPr>
          <w:trHeight w:val="255"/>
        </w:trPr>
        <w:tc>
          <w:tcPr>
            <w:tcW w:w="1459" w:type="dxa"/>
            <w:tcBorders>
              <w:top w:val="nil"/>
              <w:left w:val="nil"/>
              <w:bottom w:val="nil"/>
              <w:right w:val="nil"/>
            </w:tcBorders>
            <w:shd w:val="clear" w:color="auto" w:fill="auto"/>
            <w:noWrap/>
            <w:vAlign w:val="bottom"/>
            <w:hideMark/>
          </w:tcPr>
          <w:p w14:paraId="54048E1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4DCC45D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30A07DD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Pomurska</w:t>
            </w:r>
          </w:p>
        </w:tc>
        <w:tc>
          <w:tcPr>
            <w:tcW w:w="959" w:type="dxa"/>
            <w:tcBorders>
              <w:top w:val="nil"/>
              <w:left w:val="nil"/>
              <w:bottom w:val="nil"/>
              <w:right w:val="nil"/>
            </w:tcBorders>
            <w:shd w:val="clear" w:color="auto" w:fill="auto"/>
            <w:noWrap/>
            <w:vAlign w:val="bottom"/>
            <w:hideMark/>
          </w:tcPr>
          <w:p w14:paraId="180832B7"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078</w:t>
            </w:r>
          </w:p>
        </w:tc>
        <w:tc>
          <w:tcPr>
            <w:tcW w:w="2565" w:type="dxa"/>
            <w:tcBorders>
              <w:top w:val="nil"/>
              <w:left w:val="nil"/>
              <w:bottom w:val="nil"/>
              <w:right w:val="nil"/>
            </w:tcBorders>
            <w:shd w:val="clear" w:color="auto" w:fill="auto"/>
            <w:noWrap/>
            <w:vAlign w:val="bottom"/>
            <w:hideMark/>
          </w:tcPr>
          <w:p w14:paraId="0D8E644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Moravske Toplice</w:t>
            </w:r>
          </w:p>
        </w:tc>
      </w:tr>
      <w:tr w:rsidR="00664DBD" w:rsidRPr="00A40944" w14:paraId="016CF184" w14:textId="77777777" w:rsidTr="00A75E3A">
        <w:trPr>
          <w:trHeight w:val="255"/>
        </w:trPr>
        <w:tc>
          <w:tcPr>
            <w:tcW w:w="1459" w:type="dxa"/>
            <w:tcBorders>
              <w:top w:val="nil"/>
              <w:left w:val="nil"/>
              <w:bottom w:val="nil"/>
              <w:right w:val="nil"/>
            </w:tcBorders>
            <w:shd w:val="clear" w:color="auto" w:fill="auto"/>
            <w:noWrap/>
            <w:vAlign w:val="bottom"/>
            <w:hideMark/>
          </w:tcPr>
          <w:p w14:paraId="307CAED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3A4D0C8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38E78D3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Pomurska</w:t>
            </w:r>
          </w:p>
        </w:tc>
        <w:tc>
          <w:tcPr>
            <w:tcW w:w="959" w:type="dxa"/>
            <w:tcBorders>
              <w:top w:val="nil"/>
              <w:left w:val="nil"/>
              <w:bottom w:val="nil"/>
              <w:right w:val="nil"/>
            </w:tcBorders>
            <w:shd w:val="clear" w:color="auto" w:fill="auto"/>
            <w:noWrap/>
            <w:vAlign w:val="bottom"/>
            <w:hideMark/>
          </w:tcPr>
          <w:p w14:paraId="262214FC"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080</w:t>
            </w:r>
          </w:p>
        </w:tc>
        <w:tc>
          <w:tcPr>
            <w:tcW w:w="2565" w:type="dxa"/>
            <w:tcBorders>
              <w:top w:val="nil"/>
              <w:left w:val="nil"/>
              <w:bottom w:val="nil"/>
              <w:right w:val="nil"/>
            </w:tcBorders>
            <w:shd w:val="clear" w:color="auto" w:fill="auto"/>
            <w:noWrap/>
            <w:vAlign w:val="bottom"/>
            <w:hideMark/>
          </w:tcPr>
          <w:p w14:paraId="048BC764"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Murska Sobota</w:t>
            </w:r>
          </w:p>
        </w:tc>
      </w:tr>
      <w:tr w:rsidR="00664DBD" w:rsidRPr="00A40944" w14:paraId="2AD3C24F" w14:textId="77777777" w:rsidTr="00A75E3A">
        <w:trPr>
          <w:trHeight w:val="255"/>
        </w:trPr>
        <w:tc>
          <w:tcPr>
            <w:tcW w:w="1459" w:type="dxa"/>
            <w:tcBorders>
              <w:top w:val="nil"/>
              <w:left w:val="nil"/>
              <w:bottom w:val="nil"/>
              <w:right w:val="nil"/>
            </w:tcBorders>
            <w:shd w:val="clear" w:color="auto" w:fill="auto"/>
            <w:noWrap/>
            <w:vAlign w:val="bottom"/>
            <w:hideMark/>
          </w:tcPr>
          <w:p w14:paraId="4B7A128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2526442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481243F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Pomurska</w:t>
            </w:r>
          </w:p>
        </w:tc>
        <w:tc>
          <w:tcPr>
            <w:tcW w:w="959" w:type="dxa"/>
            <w:tcBorders>
              <w:top w:val="nil"/>
              <w:left w:val="nil"/>
              <w:bottom w:val="nil"/>
              <w:right w:val="nil"/>
            </w:tcBorders>
            <w:shd w:val="clear" w:color="auto" w:fill="auto"/>
            <w:noWrap/>
            <w:vAlign w:val="bottom"/>
            <w:hideMark/>
          </w:tcPr>
          <w:p w14:paraId="7FC56D55"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086</w:t>
            </w:r>
          </w:p>
        </w:tc>
        <w:tc>
          <w:tcPr>
            <w:tcW w:w="2565" w:type="dxa"/>
            <w:tcBorders>
              <w:top w:val="nil"/>
              <w:left w:val="nil"/>
              <w:bottom w:val="nil"/>
              <w:right w:val="nil"/>
            </w:tcBorders>
            <w:shd w:val="clear" w:color="auto" w:fill="auto"/>
            <w:noWrap/>
            <w:vAlign w:val="bottom"/>
            <w:hideMark/>
          </w:tcPr>
          <w:p w14:paraId="54004E9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Odranci</w:t>
            </w:r>
          </w:p>
        </w:tc>
      </w:tr>
      <w:tr w:rsidR="00664DBD" w:rsidRPr="00A40944" w14:paraId="68FCEC1F" w14:textId="77777777" w:rsidTr="00A75E3A">
        <w:trPr>
          <w:trHeight w:val="255"/>
        </w:trPr>
        <w:tc>
          <w:tcPr>
            <w:tcW w:w="1459" w:type="dxa"/>
            <w:tcBorders>
              <w:top w:val="nil"/>
              <w:left w:val="nil"/>
              <w:bottom w:val="nil"/>
              <w:right w:val="nil"/>
            </w:tcBorders>
            <w:shd w:val="clear" w:color="auto" w:fill="auto"/>
            <w:noWrap/>
            <w:vAlign w:val="bottom"/>
            <w:hideMark/>
          </w:tcPr>
          <w:p w14:paraId="18D2272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513567A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08D5382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Pomurska</w:t>
            </w:r>
          </w:p>
        </w:tc>
        <w:tc>
          <w:tcPr>
            <w:tcW w:w="959" w:type="dxa"/>
            <w:tcBorders>
              <w:top w:val="nil"/>
              <w:left w:val="nil"/>
              <w:bottom w:val="nil"/>
              <w:right w:val="nil"/>
            </w:tcBorders>
            <w:shd w:val="clear" w:color="auto" w:fill="auto"/>
            <w:noWrap/>
            <w:vAlign w:val="bottom"/>
            <w:hideMark/>
          </w:tcPr>
          <w:p w14:paraId="76D7C72B"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097</w:t>
            </w:r>
          </w:p>
        </w:tc>
        <w:tc>
          <w:tcPr>
            <w:tcW w:w="2565" w:type="dxa"/>
            <w:tcBorders>
              <w:top w:val="nil"/>
              <w:left w:val="nil"/>
              <w:bottom w:val="nil"/>
              <w:right w:val="nil"/>
            </w:tcBorders>
            <w:shd w:val="clear" w:color="auto" w:fill="auto"/>
            <w:noWrap/>
            <w:vAlign w:val="bottom"/>
            <w:hideMark/>
          </w:tcPr>
          <w:p w14:paraId="4F00B3C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Puconci</w:t>
            </w:r>
          </w:p>
        </w:tc>
      </w:tr>
      <w:tr w:rsidR="00664DBD" w:rsidRPr="00A40944" w14:paraId="3F858C54" w14:textId="77777777" w:rsidTr="00A75E3A">
        <w:trPr>
          <w:trHeight w:val="255"/>
        </w:trPr>
        <w:tc>
          <w:tcPr>
            <w:tcW w:w="1459" w:type="dxa"/>
            <w:tcBorders>
              <w:top w:val="nil"/>
              <w:left w:val="nil"/>
              <w:bottom w:val="nil"/>
              <w:right w:val="nil"/>
            </w:tcBorders>
            <w:shd w:val="clear" w:color="auto" w:fill="auto"/>
            <w:noWrap/>
            <w:vAlign w:val="bottom"/>
            <w:hideMark/>
          </w:tcPr>
          <w:p w14:paraId="49FB4883"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4819AEF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1C5A30B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Pomurska</w:t>
            </w:r>
          </w:p>
        </w:tc>
        <w:tc>
          <w:tcPr>
            <w:tcW w:w="959" w:type="dxa"/>
            <w:tcBorders>
              <w:top w:val="nil"/>
              <w:left w:val="nil"/>
              <w:bottom w:val="nil"/>
              <w:right w:val="nil"/>
            </w:tcBorders>
            <w:shd w:val="clear" w:color="auto" w:fill="auto"/>
            <w:noWrap/>
            <w:vAlign w:val="bottom"/>
            <w:hideMark/>
          </w:tcPr>
          <w:p w14:paraId="4B0BC767"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100</w:t>
            </w:r>
          </w:p>
        </w:tc>
        <w:tc>
          <w:tcPr>
            <w:tcW w:w="2565" w:type="dxa"/>
            <w:tcBorders>
              <w:top w:val="nil"/>
              <w:left w:val="nil"/>
              <w:bottom w:val="nil"/>
              <w:right w:val="nil"/>
            </w:tcBorders>
            <w:shd w:val="clear" w:color="auto" w:fill="auto"/>
            <w:noWrap/>
            <w:vAlign w:val="bottom"/>
            <w:hideMark/>
          </w:tcPr>
          <w:p w14:paraId="1DED9BF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Radenci</w:t>
            </w:r>
          </w:p>
        </w:tc>
      </w:tr>
      <w:tr w:rsidR="00664DBD" w:rsidRPr="00A40944" w14:paraId="24B4C61E" w14:textId="77777777" w:rsidTr="00A75E3A">
        <w:trPr>
          <w:trHeight w:val="255"/>
        </w:trPr>
        <w:tc>
          <w:tcPr>
            <w:tcW w:w="1459" w:type="dxa"/>
            <w:tcBorders>
              <w:top w:val="nil"/>
              <w:left w:val="nil"/>
              <w:bottom w:val="nil"/>
              <w:right w:val="nil"/>
            </w:tcBorders>
            <w:shd w:val="clear" w:color="auto" w:fill="auto"/>
            <w:noWrap/>
            <w:vAlign w:val="bottom"/>
            <w:hideMark/>
          </w:tcPr>
          <w:p w14:paraId="0165497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25BEF5C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29E78D9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Pomurska</w:t>
            </w:r>
          </w:p>
        </w:tc>
        <w:tc>
          <w:tcPr>
            <w:tcW w:w="959" w:type="dxa"/>
            <w:tcBorders>
              <w:top w:val="nil"/>
              <w:left w:val="nil"/>
              <w:bottom w:val="nil"/>
              <w:right w:val="nil"/>
            </w:tcBorders>
            <w:shd w:val="clear" w:color="auto" w:fill="auto"/>
            <w:noWrap/>
            <w:vAlign w:val="bottom"/>
            <w:hideMark/>
          </w:tcPr>
          <w:p w14:paraId="332FA4F9"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176</w:t>
            </w:r>
          </w:p>
        </w:tc>
        <w:tc>
          <w:tcPr>
            <w:tcW w:w="2565" w:type="dxa"/>
            <w:tcBorders>
              <w:top w:val="nil"/>
              <w:left w:val="nil"/>
              <w:bottom w:val="nil"/>
              <w:right w:val="nil"/>
            </w:tcBorders>
            <w:shd w:val="clear" w:color="auto" w:fill="auto"/>
            <w:noWrap/>
            <w:vAlign w:val="bottom"/>
            <w:hideMark/>
          </w:tcPr>
          <w:p w14:paraId="45D8AEC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Razkrižje</w:t>
            </w:r>
          </w:p>
        </w:tc>
      </w:tr>
      <w:tr w:rsidR="00664DBD" w:rsidRPr="00A40944" w14:paraId="566FB58C" w14:textId="77777777" w:rsidTr="00A75E3A">
        <w:trPr>
          <w:trHeight w:val="255"/>
        </w:trPr>
        <w:tc>
          <w:tcPr>
            <w:tcW w:w="1459" w:type="dxa"/>
            <w:tcBorders>
              <w:top w:val="nil"/>
              <w:left w:val="nil"/>
              <w:bottom w:val="nil"/>
              <w:right w:val="nil"/>
            </w:tcBorders>
            <w:shd w:val="clear" w:color="auto" w:fill="auto"/>
            <w:noWrap/>
            <w:vAlign w:val="bottom"/>
            <w:hideMark/>
          </w:tcPr>
          <w:p w14:paraId="46213E4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045EC0F3"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421CE2A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Pomurska</w:t>
            </w:r>
          </w:p>
        </w:tc>
        <w:tc>
          <w:tcPr>
            <w:tcW w:w="959" w:type="dxa"/>
            <w:tcBorders>
              <w:top w:val="nil"/>
              <w:left w:val="nil"/>
              <w:bottom w:val="nil"/>
              <w:right w:val="nil"/>
            </w:tcBorders>
            <w:shd w:val="clear" w:color="auto" w:fill="auto"/>
            <w:noWrap/>
            <w:vAlign w:val="bottom"/>
            <w:hideMark/>
          </w:tcPr>
          <w:p w14:paraId="692EDE60"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105</w:t>
            </w:r>
          </w:p>
        </w:tc>
        <w:tc>
          <w:tcPr>
            <w:tcW w:w="2565" w:type="dxa"/>
            <w:tcBorders>
              <w:top w:val="nil"/>
              <w:left w:val="nil"/>
              <w:bottom w:val="nil"/>
              <w:right w:val="nil"/>
            </w:tcBorders>
            <w:shd w:val="clear" w:color="auto" w:fill="auto"/>
            <w:noWrap/>
            <w:vAlign w:val="bottom"/>
            <w:hideMark/>
          </w:tcPr>
          <w:p w14:paraId="4616094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Rogašovci</w:t>
            </w:r>
          </w:p>
        </w:tc>
      </w:tr>
      <w:tr w:rsidR="00664DBD" w:rsidRPr="00A40944" w14:paraId="05BB1ED2" w14:textId="77777777" w:rsidTr="00A75E3A">
        <w:trPr>
          <w:trHeight w:val="255"/>
        </w:trPr>
        <w:tc>
          <w:tcPr>
            <w:tcW w:w="1459" w:type="dxa"/>
            <w:tcBorders>
              <w:top w:val="nil"/>
              <w:left w:val="nil"/>
              <w:bottom w:val="nil"/>
              <w:right w:val="nil"/>
            </w:tcBorders>
            <w:shd w:val="clear" w:color="auto" w:fill="auto"/>
            <w:noWrap/>
            <w:vAlign w:val="bottom"/>
            <w:hideMark/>
          </w:tcPr>
          <w:p w14:paraId="1694AF4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6113F99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565B4A2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Pomurska</w:t>
            </w:r>
          </w:p>
        </w:tc>
        <w:tc>
          <w:tcPr>
            <w:tcW w:w="959" w:type="dxa"/>
            <w:tcBorders>
              <w:top w:val="nil"/>
              <w:left w:val="nil"/>
              <w:bottom w:val="nil"/>
              <w:right w:val="nil"/>
            </w:tcBorders>
            <w:shd w:val="clear" w:color="auto" w:fill="auto"/>
            <w:noWrap/>
            <w:vAlign w:val="bottom"/>
            <w:hideMark/>
          </w:tcPr>
          <w:p w14:paraId="0737D53E"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116</w:t>
            </w:r>
          </w:p>
        </w:tc>
        <w:tc>
          <w:tcPr>
            <w:tcW w:w="2565" w:type="dxa"/>
            <w:tcBorders>
              <w:top w:val="nil"/>
              <w:left w:val="nil"/>
              <w:bottom w:val="nil"/>
              <w:right w:val="nil"/>
            </w:tcBorders>
            <w:shd w:val="clear" w:color="auto" w:fill="auto"/>
            <w:noWrap/>
            <w:vAlign w:val="bottom"/>
            <w:hideMark/>
          </w:tcPr>
          <w:p w14:paraId="03FC6BA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Sveti Jurij ob Ščavnici</w:t>
            </w:r>
          </w:p>
        </w:tc>
      </w:tr>
      <w:tr w:rsidR="00664DBD" w:rsidRPr="00A40944" w14:paraId="1F9A709E" w14:textId="77777777" w:rsidTr="00A75E3A">
        <w:trPr>
          <w:trHeight w:val="255"/>
        </w:trPr>
        <w:tc>
          <w:tcPr>
            <w:tcW w:w="1459" w:type="dxa"/>
            <w:tcBorders>
              <w:top w:val="nil"/>
              <w:left w:val="nil"/>
              <w:bottom w:val="nil"/>
              <w:right w:val="nil"/>
            </w:tcBorders>
            <w:shd w:val="clear" w:color="auto" w:fill="auto"/>
            <w:noWrap/>
            <w:vAlign w:val="bottom"/>
            <w:hideMark/>
          </w:tcPr>
          <w:p w14:paraId="769A0B6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0EB408D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2BC50B2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Pomurska</w:t>
            </w:r>
          </w:p>
        </w:tc>
        <w:tc>
          <w:tcPr>
            <w:tcW w:w="959" w:type="dxa"/>
            <w:tcBorders>
              <w:top w:val="nil"/>
              <w:left w:val="nil"/>
              <w:bottom w:val="nil"/>
              <w:right w:val="nil"/>
            </w:tcBorders>
            <w:shd w:val="clear" w:color="auto" w:fill="auto"/>
            <w:noWrap/>
            <w:vAlign w:val="bottom"/>
            <w:hideMark/>
          </w:tcPr>
          <w:p w14:paraId="4148F310"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033</w:t>
            </w:r>
          </w:p>
        </w:tc>
        <w:tc>
          <w:tcPr>
            <w:tcW w:w="2565" w:type="dxa"/>
            <w:tcBorders>
              <w:top w:val="nil"/>
              <w:left w:val="nil"/>
              <w:bottom w:val="nil"/>
              <w:right w:val="nil"/>
            </w:tcBorders>
            <w:shd w:val="clear" w:color="auto" w:fill="auto"/>
            <w:noWrap/>
            <w:vAlign w:val="bottom"/>
            <w:hideMark/>
          </w:tcPr>
          <w:p w14:paraId="26A1933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Šalovci</w:t>
            </w:r>
          </w:p>
        </w:tc>
      </w:tr>
      <w:tr w:rsidR="00664DBD" w:rsidRPr="00A40944" w14:paraId="70F8399E" w14:textId="77777777" w:rsidTr="00A75E3A">
        <w:trPr>
          <w:trHeight w:val="255"/>
        </w:trPr>
        <w:tc>
          <w:tcPr>
            <w:tcW w:w="1459" w:type="dxa"/>
            <w:tcBorders>
              <w:top w:val="nil"/>
              <w:left w:val="nil"/>
              <w:bottom w:val="nil"/>
              <w:right w:val="nil"/>
            </w:tcBorders>
            <w:shd w:val="clear" w:color="auto" w:fill="auto"/>
            <w:noWrap/>
            <w:vAlign w:val="bottom"/>
            <w:hideMark/>
          </w:tcPr>
          <w:p w14:paraId="02DF0EA1"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4240F6E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514DC40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Pomurska</w:t>
            </w:r>
          </w:p>
        </w:tc>
        <w:tc>
          <w:tcPr>
            <w:tcW w:w="959" w:type="dxa"/>
            <w:tcBorders>
              <w:top w:val="nil"/>
              <w:left w:val="nil"/>
              <w:bottom w:val="nil"/>
              <w:right w:val="nil"/>
            </w:tcBorders>
            <w:shd w:val="clear" w:color="auto" w:fill="auto"/>
            <w:noWrap/>
            <w:vAlign w:val="bottom"/>
            <w:hideMark/>
          </w:tcPr>
          <w:p w14:paraId="2F6640E5"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010</w:t>
            </w:r>
          </w:p>
        </w:tc>
        <w:tc>
          <w:tcPr>
            <w:tcW w:w="2565" w:type="dxa"/>
            <w:tcBorders>
              <w:top w:val="nil"/>
              <w:left w:val="nil"/>
              <w:bottom w:val="nil"/>
              <w:right w:val="nil"/>
            </w:tcBorders>
            <w:shd w:val="clear" w:color="auto" w:fill="auto"/>
            <w:noWrap/>
            <w:vAlign w:val="bottom"/>
            <w:hideMark/>
          </w:tcPr>
          <w:p w14:paraId="00D470C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Tišina</w:t>
            </w:r>
          </w:p>
        </w:tc>
      </w:tr>
      <w:tr w:rsidR="00664DBD" w:rsidRPr="00A40944" w14:paraId="58294F2B" w14:textId="77777777" w:rsidTr="00A75E3A">
        <w:trPr>
          <w:trHeight w:val="255"/>
        </w:trPr>
        <w:tc>
          <w:tcPr>
            <w:tcW w:w="1459" w:type="dxa"/>
            <w:tcBorders>
              <w:top w:val="nil"/>
              <w:left w:val="nil"/>
              <w:bottom w:val="nil"/>
              <w:right w:val="nil"/>
            </w:tcBorders>
            <w:shd w:val="clear" w:color="auto" w:fill="auto"/>
            <w:noWrap/>
            <w:vAlign w:val="bottom"/>
            <w:hideMark/>
          </w:tcPr>
          <w:p w14:paraId="7DC757B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637DBDE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69EB5BC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Pomurska</w:t>
            </w:r>
          </w:p>
        </w:tc>
        <w:tc>
          <w:tcPr>
            <w:tcW w:w="959" w:type="dxa"/>
            <w:tcBorders>
              <w:top w:val="nil"/>
              <w:left w:val="nil"/>
              <w:bottom w:val="nil"/>
              <w:right w:val="nil"/>
            </w:tcBorders>
            <w:shd w:val="clear" w:color="auto" w:fill="auto"/>
            <w:noWrap/>
            <w:vAlign w:val="bottom"/>
            <w:hideMark/>
          </w:tcPr>
          <w:p w14:paraId="052D9E3E"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132</w:t>
            </w:r>
          </w:p>
        </w:tc>
        <w:tc>
          <w:tcPr>
            <w:tcW w:w="2565" w:type="dxa"/>
            <w:tcBorders>
              <w:top w:val="nil"/>
              <w:left w:val="nil"/>
              <w:bottom w:val="nil"/>
              <w:right w:val="nil"/>
            </w:tcBorders>
            <w:shd w:val="clear" w:color="auto" w:fill="auto"/>
            <w:noWrap/>
            <w:vAlign w:val="bottom"/>
            <w:hideMark/>
          </w:tcPr>
          <w:p w14:paraId="421C710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Turnišče</w:t>
            </w:r>
          </w:p>
        </w:tc>
      </w:tr>
      <w:tr w:rsidR="00664DBD" w:rsidRPr="00A40944" w14:paraId="7C0E53EA" w14:textId="77777777" w:rsidTr="00A75E3A">
        <w:trPr>
          <w:trHeight w:val="255"/>
        </w:trPr>
        <w:tc>
          <w:tcPr>
            <w:tcW w:w="1459" w:type="dxa"/>
            <w:tcBorders>
              <w:top w:val="nil"/>
              <w:left w:val="nil"/>
              <w:bottom w:val="nil"/>
              <w:right w:val="nil"/>
            </w:tcBorders>
            <w:shd w:val="clear" w:color="auto" w:fill="auto"/>
            <w:noWrap/>
            <w:vAlign w:val="bottom"/>
            <w:hideMark/>
          </w:tcPr>
          <w:p w14:paraId="43CF09D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78B9B2E1"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071054E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Pomurska</w:t>
            </w:r>
          </w:p>
        </w:tc>
        <w:tc>
          <w:tcPr>
            <w:tcW w:w="959" w:type="dxa"/>
            <w:tcBorders>
              <w:top w:val="nil"/>
              <w:left w:val="nil"/>
              <w:bottom w:val="nil"/>
              <w:right w:val="nil"/>
            </w:tcBorders>
            <w:shd w:val="clear" w:color="auto" w:fill="auto"/>
            <w:noWrap/>
            <w:vAlign w:val="bottom"/>
            <w:hideMark/>
          </w:tcPr>
          <w:p w14:paraId="189602CE"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187</w:t>
            </w:r>
          </w:p>
        </w:tc>
        <w:tc>
          <w:tcPr>
            <w:tcW w:w="2565" w:type="dxa"/>
            <w:tcBorders>
              <w:top w:val="nil"/>
              <w:left w:val="nil"/>
              <w:bottom w:val="nil"/>
              <w:right w:val="nil"/>
            </w:tcBorders>
            <w:shd w:val="clear" w:color="auto" w:fill="auto"/>
            <w:noWrap/>
            <w:vAlign w:val="bottom"/>
            <w:hideMark/>
          </w:tcPr>
          <w:p w14:paraId="4DF646F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Velika Polana</w:t>
            </w:r>
          </w:p>
        </w:tc>
      </w:tr>
      <w:tr w:rsidR="00664DBD" w:rsidRPr="00A40944" w14:paraId="7499D92A" w14:textId="77777777" w:rsidTr="00A75E3A">
        <w:trPr>
          <w:trHeight w:val="255"/>
        </w:trPr>
        <w:tc>
          <w:tcPr>
            <w:tcW w:w="1459" w:type="dxa"/>
            <w:tcBorders>
              <w:top w:val="nil"/>
              <w:left w:val="nil"/>
              <w:bottom w:val="nil"/>
              <w:right w:val="nil"/>
            </w:tcBorders>
            <w:shd w:val="clear" w:color="auto" w:fill="auto"/>
            <w:noWrap/>
            <w:vAlign w:val="bottom"/>
            <w:hideMark/>
          </w:tcPr>
          <w:p w14:paraId="4CB62973"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0360FAE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3A86D08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Pomurska</w:t>
            </w:r>
          </w:p>
        </w:tc>
        <w:tc>
          <w:tcPr>
            <w:tcW w:w="959" w:type="dxa"/>
            <w:tcBorders>
              <w:top w:val="nil"/>
              <w:left w:val="nil"/>
              <w:bottom w:val="nil"/>
              <w:right w:val="nil"/>
            </w:tcBorders>
            <w:shd w:val="clear" w:color="auto" w:fill="auto"/>
            <w:noWrap/>
            <w:vAlign w:val="bottom"/>
            <w:hideMark/>
          </w:tcPr>
          <w:p w14:paraId="60FBA07D"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188</w:t>
            </w:r>
          </w:p>
        </w:tc>
        <w:tc>
          <w:tcPr>
            <w:tcW w:w="2565" w:type="dxa"/>
            <w:tcBorders>
              <w:top w:val="nil"/>
              <w:left w:val="nil"/>
              <w:bottom w:val="nil"/>
              <w:right w:val="nil"/>
            </w:tcBorders>
            <w:shd w:val="clear" w:color="auto" w:fill="auto"/>
            <w:noWrap/>
            <w:vAlign w:val="bottom"/>
            <w:hideMark/>
          </w:tcPr>
          <w:p w14:paraId="3048D18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Veržej</w:t>
            </w:r>
          </w:p>
        </w:tc>
      </w:tr>
      <w:tr w:rsidR="00664DBD" w:rsidRPr="00A40944" w14:paraId="372D2268" w14:textId="77777777" w:rsidTr="00A75E3A">
        <w:trPr>
          <w:trHeight w:val="255"/>
        </w:trPr>
        <w:tc>
          <w:tcPr>
            <w:tcW w:w="1459" w:type="dxa"/>
            <w:tcBorders>
              <w:top w:val="nil"/>
              <w:left w:val="nil"/>
              <w:bottom w:val="nil"/>
              <w:right w:val="nil"/>
            </w:tcBorders>
            <w:shd w:val="clear" w:color="auto" w:fill="auto"/>
            <w:noWrap/>
            <w:vAlign w:val="bottom"/>
            <w:hideMark/>
          </w:tcPr>
          <w:p w14:paraId="4D2D0CE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5454E271"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577FF1C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Podravska</w:t>
            </w:r>
          </w:p>
        </w:tc>
        <w:tc>
          <w:tcPr>
            <w:tcW w:w="959" w:type="dxa"/>
            <w:tcBorders>
              <w:top w:val="nil"/>
              <w:left w:val="nil"/>
              <w:bottom w:val="nil"/>
              <w:right w:val="nil"/>
            </w:tcBorders>
            <w:shd w:val="clear" w:color="auto" w:fill="auto"/>
            <w:noWrap/>
            <w:vAlign w:val="bottom"/>
            <w:hideMark/>
          </w:tcPr>
          <w:p w14:paraId="626C1CC3"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148</w:t>
            </w:r>
          </w:p>
        </w:tc>
        <w:tc>
          <w:tcPr>
            <w:tcW w:w="2565" w:type="dxa"/>
            <w:tcBorders>
              <w:top w:val="nil"/>
              <w:left w:val="nil"/>
              <w:bottom w:val="nil"/>
              <w:right w:val="nil"/>
            </w:tcBorders>
            <w:shd w:val="clear" w:color="auto" w:fill="auto"/>
            <w:noWrap/>
            <w:vAlign w:val="bottom"/>
            <w:hideMark/>
          </w:tcPr>
          <w:p w14:paraId="68985621"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Benedikt</w:t>
            </w:r>
          </w:p>
        </w:tc>
      </w:tr>
      <w:tr w:rsidR="00664DBD" w:rsidRPr="00A40944" w14:paraId="64EF709C" w14:textId="77777777" w:rsidTr="00A75E3A">
        <w:trPr>
          <w:trHeight w:val="255"/>
        </w:trPr>
        <w:tc>
          <w:tcPr>
            <w:tcW w:w="1459" w:type="dxa"/>
            <w:tcBorders>
              <w:top w:val="nil"/>
              <w:left w:val="nil"/>
              <w:bottom w:val="nil"/>
              <w:right w:val="nil"/>
            </w:tcBorders>
            <w:shd w:val="clear" w:color="auto" w:fill="auto"/>
            <w:noWrap/>
            <w:vAlign w:val="bottom"/>
            <w:hideMark/>
          </w:tcPr>
          <w:p w14:paraId="598DB144"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2BD6747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5D3ECF3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Podravska</w:t>
            </w:r>
          </w:p>
        </w:tc>
        <w:tc>
          <w:tcPr>
            <w:tcW w:w="959" w:type="dxa"/>
            <w:tcBorders>
              <w:top w:val="nil"/>
              <w:left w:val="nil"/>
              <w:bottom w:val="nil"/>
              <w:right w:val="nil"/>
            </w:tcBorders>
            <w:shd w:val="clear" w:color="auto" w:fill="auto"/>
            <w:noWrap/>
            <w:vAlign w:val="bottom"/>
            <w:hideMark/>
          </w:tcPr>
          <w:p w14:paraId="4DA191CE"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153</w:t>
            </w:r>
          </w:p>
        </w:tc>
        <w:tc>
          <w:tcPr>
            <w:tcW w:w="2565" w:type="dxa"/>
            <w:tcBorders>
              <w:top w:val="nil"/>
              <w:left w:val="nil"/>
              <w:bottom w:val="nil"/>
              <w:right w:val="nil"/>
            </w:tcBorders>
            <w:shd w:val="clear" w:color="auto" w:fill="auto"/>
            <w:noWrap/>
            <w:vAlign w:val="bottom"/>
            <w:hideMark/>
          </w:tcPr>
          <w:p w14:paraId="4A63779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Cerkvenjak</w:t>
            </w:r>
          </w:p>
        </w:tc>
      </w:tr>
      <w:tr w:rsidR="00664DBD" w:rsidRPr="00A40944" w14:paraId="1C272C01" w14:textId="77777777" w:rsidTr="00A75E3A">
        <w:trPr>
          <w:trHeight w:val="255"/>
        </w:trPr>
        <w:tc>
          <w:tcPr>
            <w:tcW w:w="1459" w:type="dxa"/>
            <w:tcBorders>
              <w:top w:val="nil"/>
              <w:left w:val="nil"/>
              <w:bottom w:val="nil"/>
              <w:right w:val="nil"/>
            </w:tcBorders>
            <w:shd w:val="clear" w:color="auto" w:fill="auto"/>
            <w:noWrap/>
            <w:vAlign w:val="bottom"/>
            <w:hideMark/>
          </w:tcPr>
          <w:p w14:paraId="50BFF693"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6F63407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4DABFD2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Podravska</w:t>
            </w:r>
          </w:p>
        </w:tc>
        <w:tc>
          <w:tcPr>
            <w:tcW w:w="959" w:type="dxa"/>
            <w:tcBorders>
              <w:top w:val="nil"/>
              <w:left w:val="nil"/>
              <w:bottom w:val="nil"/>
              <w:right w:val="nil"/>
            </w:tcBorders>
            <w:shd w:val="clear" w:color="auto" w:fill="auto"/>
            <w:noWrap/>
            <w:vAlign w:val="bottom"/>
            <w:hideMark/>
          </w:tcPr>
          <w:p w14:paraId="5A1A98F4"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196</w:t>
            </w:r>
          </w:p>
        </w:tc>
        <w:tc>
          <w:tcPr>
            <w:tcW w:w="2565" w:type="dxa"/>
            <w:tcBorders>
              <w:top w:val="nil"/>
              <w:left w:val="nil"/>
              <w:bottom w:val="nil"/>
              <w:right w:val="nil"/>
            </w:tcBorders>
            <w:shd w:val="clear" w:color="auto" w:fill="auto"/>
            <w:noWrap/>
            <w:vAlign w:val="bottom"/>
            <w:hideMark/>
          </w:tcPr>
          <w:p w14:paraId="496AAAC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Cirkulane</w:t>
            </w:r>
          </w:p>
        </w:tc>
      </w:tr>
      <w:tr w:rsidR="00664DBD" w:rsidRPr="00A40944" w14:paraId="442250D5" w14:textId="77777777" w:rsidTr="00A75E3A">
        <w:trPr>
          <w:trHeight w:val="255"/>
        </w:trPr>
        <w:tc>
          <w:tcPr>
            <w:tcW w:w="1459" w:type="dxa"/>
            <w:tcBorders>
              <w:top w:val="nil"/>
              <w:left w:val="nil"/>
              <w:bottom w:val="nil"/>
              <w:right w:val="nil"/>
            </w:tcBorders>
            <w:shd w:val="clear" w:color="auto" w:fill="auto"/>
            <w:noWrap/>
            <w:vAlign w:val="bottom"/>
            <w:hideMark/>
          </w:tcPr>
          <w:p w14:paraId="25CFD85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31AA4683"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6C5FD41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Podravska</w:t>
            </w:r>
          </w:p>
        </w:tc>
        <w:tc>
          <w:tcPr>
            <w:tcW w:w="959" w:type="dxa"/>
            <w:tcBorders>
              <w:top w:val="nil"/>
              <w:left w:val="nil"/>
              <w:bottom w:val="nil"/>
              <w:right w:val="nil"/>
            </w:tcBorders>
            <w:shd w:val="clear" w:color="auto" w:fill="auto"/>
            <w:noWrap/>
            <w:vAlign w:val="bottom"/>
            <w:hideMark/>
          </w:tcPr>
          <w:p w14:paraId="3357B77E"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018</w:t>
            </w:r>
          </w:p>
        </w:tc>
        <w:tc>
          <w:tcPr>
            <w:tcW w:w="2565" w:type="dxa"/>
            <w:tcBorders>
              <w:top w:val="nil"/>
              <w:left w:val="nil"/>
              <w:bottom w:val="nil"/>
              <w:right w:val="nil"/>
            </w:tcBorders>
            <w:shd w:val="clear" w:color="auto" w:fill="auto"/>
            <w:noWrap/>
            <w:vAlign w:val="bottom"/>
            <w:hideMark/>
          </w:tcPr>
          <w:p w14:paraId="4727277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Destrnik</w:t>
            </w:r>
          </w:p>
        </w:tc>
      </w:tr>
      <w:tr w:rsidR="00664DBD" w:rsidRPr="00A40944" w14:paraId="09BC493A" w14:textId="77777777" w:rsidTr="00A75E3A">
        <w:trPr>
          <w:trHeight w:val="255"/>
        </w:trPr>
        <w:tc>
          <w:tcPr>
            <w:tcW w:w="1459" w:type="dxa"/>
            <w:tcBorders>
              <w:top w:val="nil"/>
              <w:left w:val="nil"/>
              <w:bottom w:val="nil"/>
              <w:right w:val="nil"/>
            </w:tcBorders>
            <w:shd w:val="clear" w:color="auto" w:fill="auto"/>
            <w:noWrap/>
            <w:vAlign w:val="bottom"/>
            <w:hideMark/>
          </w:tcPr>
          <w:p w14:paraId="7383C93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21CBABB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1D871F7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Podravska</w:t>
            </w:r>
          </w:p>
        </w:tc>
        <w:tc>
          <w:tcPr>
            <w:tcW w:w="959" w:type="dxa"/>
            <w:tcBorders>
              <w:top w:val="nil"/>
              <w:left w:val="nil"/>
              <w:bottom w:val="nil"/>
              <w:right w:val="nil"/>
            </w:tcBorders>
            <w:shd w:val="clear" w:color="auto" w:fill="auto"/>
            <w:noWrap/>
            <w:vAlign w:val="bottom"/>
            <w:hideMark/>
          </w:tcPr>
          <w:p w14:paraId="63CFC4FE"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024</w:t>
            </w:r>
          </w:p>
        </w:tc>
        <w:tc>
          <w:tcPr>
            <w:tcW w:w="2565" w:type="dxa"/>
            <w:tcBorders>
              <w:top w:val="nil"/>
              <w:left w:val="nil"/>
              <w:bottom w:val="nil"/>
              <w:right w:val="nil"/>
            </w:tcBorders>
            <w:shd w:val="clear" w:color="auto" w:fill="auto"/>
            <w:noWrap/>
            <w:vAlign w:val="bottom"/>
            <w:hideMark/>
          </w:tcPr>
          <w:p w14:paraId="34C5222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Dornava</w:t>
            </w:r>
          </w:p>
        </w:tc>
      </w:tr>
      <w:tr w:rsidR="00664DBD" w:rsidRPr="00A40944" w14:paraId="0B3512A3" w14:textId="77777777" w:rsidTr="00A75E3A">
        <w:trPr>
          <w:trHeight w:val="255"/>
        </w:trPr>
        <w:tc>
          <w:tcPr>
            <w:tcW w:w="1459" w:type="dxa"/>
            <w:tcBorders>
              <w:top w:val="nil"/>
              <w:left w:val="nil"/>
              <w:bottom w:val="nil"/>
              <w:right w:val="nil"/>
            </w:tcBorders>
            <w:shd w:val="clear" w:color="auto" w:fill="auto"/>
            <w:noWrap/>
            <w:vAlign w:val="bottom"/>
            <w:hideMark/>
          </w:tcPr>
          <w:p w14:paraId="1751F0B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3D8D651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746CFD4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Podravska</w:t>
            </w:r>
          </w:p>
        </w:tc>
        <w:tc>
          <w:tcPr>
            <w:tcW w:w="959" w:type="dxa"/>
            <w:tcBorders>
              <w:top w:val="nil"/>
              <w:left w:val="nil"/>
              <w:bottom w:val="nil"/>
              <w:right w:val="nil"/>
            </w:tcBorders>
            <w:shd w:val="clear" w:color="auto" w:fill="auto"/>
            <w:noWrap/>
            <w:vAlign w:val="bottom"/>
            <w:hideMark/>
          </w:tcPr>
          <w:p w14:paraId="143E3ECE"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026</w:t>
            </w:r>
          </w:p>
        </w:tc>
        <w:tc>
          <w:tcPr>
            <w:tcW w:w="2565" w:type="dxa"/>
            <w:tcBorders>
              <w:top w:val="nil"/>
              <w:left w:val="nil"/>
              <w:bottom w:val="nil"/>
              <w:right w:val="nil"/>
            </w:tcBorders>
            <w:shd w:val="clear" w:color="auto" w:fill="auto"/>
            <w:noWrap/>
            <w:vAlign w:val="bottom"/>
            <w:hideMark/>
          </w:tcPr>
          <w:p w14:paraId="32FC116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Duplek</w:t>
            </w:r>
          </w:p>
        </w:tc>
      </w:tr>
      <w:tr w:rsidR="00664DBD" w:rsidRPr="00A40944" w14:paraId="528276C9" w14:textId="77777777" w:rsidTr="00A75E3A">
        <w:trPr>
          <w:trHeight w:val="255"/>
        </w:trPr>
        <w:tc>
          <w:tcPr>
            <w:tcW w:w="1459" w:type="dxa"/>
            <w:tcBorders>
              <w:top w:val="nil"/>
              <w:left w:val="nil"/>
              <w:bottom w:val="nil"/>
              <w:right w:val="nil"/>
            </w:tcBorders>
            <w:shd w:val="clear" w:color="auto" w:fill="auto"/>
            <w:noWrap/>
            <w:vAlign w:val="bottom"/>
            <w:hideMark/>
          </w:tcPr>
          <w:p w14:paraId="0E18A5C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629B628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7E1EF20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Podravska</w:t>
            </w:r>
          </w:p>
        </w:tc>
        <w:tc>
          <w:tcPr>
            <w:tcW w:w="959" w:type="dxa"/>
            <w:tcBorders>
              <w:top w:val="nil"/>
              <w:left w:val="nil"/>
              <w:bottom w:val="nil"/>
              <w:right w:val="nil"/>
            </w:tcBorders>
            <w:shd w:val="clear" w:color="auto" w:fill="auto"/>
            <w:noWrap/>
            <w:vAlign w:val="bottom"/>
            <w:hideMark/>
          </w:tcPr>
          <w:p w14:paraId="04392BAE"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028</w:t>
            </w:r>
          </w:p>
        </w:tc>
        <w:tc>
          <w:tcPr>
            <w:tcW w:w="2565" w:type="dxa"/>
            <w:tcBorders>
              <w:top w:val="nil"/>
              <w:left w:val="nil"/>
              <w:bottom w:val="nil"/>
              <w:right w:val="nil"/>
            </w:tcBorders>
            <w:shd w:val="clear" w:color="auto" w:fill="auto"/>
            <w:noWrap/>
            <w:vAlign w:val="bottom"/>
            <w:hideMark/>
          </w:tcPr>
          <w:p w14:paraId="204D5A0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Gorišnica</w:t>
            </w:r>
          </w:p>
        </w:tc>
      </w:tr>
      <w:tr w:rsidR="00664DBD" w:rsidRPr="00A40944" w14:paraId="1B63DEBC" w14:textId="77777777" w:rsidTr="00A75E3A">
        <w:trPr>
          <w:trHeight w:val="255"/>
        </w:trPr>
        <w:tc>
          <w:tcPr>
            <w:tcW w:w="1459" w:type="dxa"/>
            <w:tcBorders>
              <w:top w:val="nil"/>
              <w:left w:val="nil"/>
              <w:bottom w:val="nil"/>
              <w:right w:val="nil"/>
            </w:tcBorders>
            <w:shd w:val="clear" w:color="auto" w:fill="auto"/>
            <w:noWrap/>
            <w:vAlign w:val="bottom"/>
            <w:hideMark/>
          </w:tcPr>
          <w:p w14:paraId="7213CD1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7CB0D86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276AE5D3"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Podravska</w:t>
            </w:r>
          </w:p>
        </w:tc>
        <w:tc>
          <w:tcPr>
            <w:tcW w:w="959" w:type="dxa"/>
            <w:tcBorders>
              <w:top w:val="nil"/>
              <w:left w:val="nil"/>
              <w:bottom w:val="nil"/>
              <w:right w:val="nil"/>
            </w:tcBorders>
            <w:shd w:val="clear" w:color="auto" w:fill="auto"/>
            <w:noWrap/>
            <w:vAlign w:val="bottom"/>
            <w:hideMark/>
          </w:tcPr>
          <w:p w14:paraId="4AFF939D"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159</w:t>
            </w:r>
          </w:p>
        </w:tc>
        <w:tc>
          <w:tcPr>
            <w:tcW w:w="2565" w:type="dxa"/>
            <w:tcBorders>
              <w:top w:val="nil"/>
              <w:left w:val="nil"/>
              <w:bottom w:val="nil"/>
              <w:right w:val="nil"/>
            </w:tcBorders>
            <w:shd w:val="clear" w:color="auto" w:fill="auto"/>
            <w:noWrap/>
            <w:vAlign w:val="bottom"/>
            <w:hideMark/>
          </w:tcPr>
          <w:p w14:paraId="49CEBE3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Hajdina</w:t>
            </w:r>
          </w:p>
        </w:tc>
      </w:tr>
      <w:tr w:rsidR="00664DBD" w:rsidRPr="00A40944" w14:paraId="34AE8FB4" w14:textId="77777777" w:rsidTr="00A75E3A">
        <w:trPr>
          <w:trHeight w:val="255"/>
        </w:trPr>
        <w:tc>
          <w:tcPr>
            <w:tcW w:w="1459" w:type="dxa"/>
            <w:tcBorders>
              <w:top w:val="nil"/>
              <w:left w:val="nil"/>
              <w:bottom w:val="nil"/>
              <w:right w:val="nil"/>
            </w:tcBorders>
            <w:shd w:val="clear" w:color="auto" w:fill="auto"/>
            <w:noWrap/>
            <w:vAlign w:val="bottom"/>
            <w:hideMark/>
          </w:tcPr>
          <w:p w14:paraId="61647FD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lastRenderedPageBreak/>
              <w:t>01</w:t>
            </w:r>
          </w:p>
        </w:tc>
        <w:tc>
          <w:tcPr>
            <w:tcW w:w="2735" w:type="dxa"/>
            <w:tcBorders>
              <w:top w:val="nil"/>
              <w:left w:val="nil"/>
              <w:bottom w:val="nil"/>
              <w:right w:val="nil"/>
            </w:tcBorders>
            <w:shd w:val="clear" w:color="auto" w:fill="auto"/>
            <w:noWrap/>
            <w:vAlign w:val="bottom"/>
            <w:hideMark/>
          </w:tcPr>
          <w:p w14:paraId="6789B8D1"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298415F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Podravska</w:t>
            </w:r>
          </w:p>
        </w:tc>
        <w:tc>
          <w:tcPr>
            <w:tcW w:w="959" w:type="dxa"/>
            <w:tcBorders>
              <w:top w:val="nil"/>
              <w:left w:val="nil"/>
              <w:bottom w:val="nil"/>
              <w:right w:val="nil"/>
            </w:tcBorders>
            <w:shd w:val="clear" w:color="auto" w:fill="auto"/>
            <w:noWrap/>
            <w:vAlign w:val="bottom"/>
            <w:hideMark/>
          </w:tcPr>
          <w:p w14:paraId="4B4BC873"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160</w:t>
            </w:r>
          </w:p>
        </w:tc>
        <w:tc>
          <w:tcPr>
            <w:tcW w:w="2565" w:type="dxa"/>
            <w:tcBorders>
              <w:top w:val="nil"/>
              <w:left w:val="nil"/>
              <w:bottom w:val="nil"/>
              <w:right w:val="nil"/>
            </w:tcBorders>
            <w:shd w:val="clear" w:color="auto" w:fill="auto"/>
            <w:noWrap/>
            <w:vAlign w:val="bottom"/>
            <w:hideMark/>
          </w:tcPr>
          <w:p w14:paraId="3555B93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Hoče - Slivnica</w:t>
            </w:r>
          </w:p>
        </w:tc>
      </w:tr>
      <w:tr w:rsidR="00664DBD" w:rsidRPr="00A40944" w14:paraId="7FE282C5" w14:textId="77777777" w:rsidTr="00A75E3A">
        <w:trPr>
          <w:trHeight w:val="255"/>
        </w:trPr>
        <w:tc>
          <w:tcPr>
            <w:tcW w:w="1459" w:type="dxa"/>
            <w:tcBorders>
              <w:top w:val="nil"/>
              <w:left w:val="nil"/>
              <w:bottom w:val="nil"/>
              <w:right w:val="nil"/>
            </w:tcBorders>
            <w:shd w:val="clear" w:color="auto" w:fill="auto"/>
            <w:noWrap/>
            <w:vAlign w:val="bottom"/>
            <w:hideMark/>
          </w:tcPr>
          <w:p w14:paraId="27CBAC6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4BA0E3B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764D0BE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Podravska</w:t>
            </w:r>
          </w:p>
        </w:tc>
        <w:tc>
          <w:tcPr>
            <w:tcW w:w="959" w:type="dxa"/>
            <w:tcBorders>
              <w:top w:val="nil"/>
              <w:left w:val="nil"/>
              <w:bottom w:val="nil"/>
              <w:right w:val="nil"/>
            </w:tcBorders>
            <w:shd w:val="clear" w:color="auto" w:fill="auto"/>
            <w:noWrap/>
            <w:vAlign w:val="bottom"/>
            <w:hideMark/>
          </w:tcPr>
          <w:p w14:paraId="04CF1CCD"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042</w:t>
            </w:r>
          </w:p>
        </w:tc>
        <w:tc>
          <w:tcPr>
            <w:tcW w:w="2565" w:type="dxa"/>
            <w:tcBorders>
              <w:top w:val="nil"/>
              <w:left w:val="nil"/>
              <w:bottom w:val="nil"/>
              <w:right w:val="nil"/>
            </w:tcBorders>
            <w:shd w:val="clear" w:color="auto" w:fill="auto"/>
            <w:noWrap/>
            <w:vAlign w:val="bottom"/>
            <w:hideMark/>
          </w:tcPr>
          <w:p w14:paraId="1890A3A4"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Juršinci</w:t>
            </w:r>
          </w:p>
        </w:tc>
      </w:tr>
      <w:tr w:rsidR="00664DBD" w:rsidRPr="00A40944" w14:paraId="255ED8B7" w14:textId="77777777" w:rsidTr="00A75E3A">
        <w:trPr>
          <w:trHeight w:val="255"/>
        </w:trPr>
        <w:tc>
          <w:tcPr>
            <w:tcW w:w="1459" w:type="dxa"/>
            <w:tcBorders>
              <w:top w:val="nil"/>
              <w:left w:val="nil"/>
              <w:bottom w:val="nil"/>
              <w:right w:val="nil"/>
            </w:tcBorders>
            <w:shd w:val="clear" w:color="auto" w:fill="auto"/>
            <w:noWrap/>
            <w:vAlign w:val="bottom"/>
            <w:hideMark/>
          </w:tcPr>
          <w:p w14:paraId="2FBFC89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6B7FEB0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25693E8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Podravska</w:t>
            </w:r>
          </w:p>
        </w:tc>
        <w:tc>
          <w:tcPr>
            <w:tcW w:w="959" w:type="dxa"/>
            <w:tcBorders>
              <w:top w:val="nil"/>
              <w:left w:val="nil"/>
              <w:bottom w:val="nil"/>
              <w:right w:val="nil"/>
            </w:tcBorders>
            <w:shd w:val="clear" w:color="auto" w:fill="auto"/>
            <w:noWrap/>
            <w:vAlign w:val="bottom"/>
            <w:hideMark/>
          </w:tcPr>
          <w:p w14:paraId="51904444"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045</w:t>
            </w:r>
          </w:p>
        </w:tc>
        <w:tc>
          <w:tcPr>
            <w:tcW w:w="2565" w:type="dxa"/>
            <w:tcBorders>
              <w:top w:val="nil"/>
              <w:left w:val="nil"/>
              <w:bottom w:val="nil"/>
              <w:right w:val="nil"/>
            </w:tcBorders>
            <w:shd w:val="clear" w:color="auto" w:fill="auto"/>
            <w:noWrap/>
            <w:vAlign w:val="bottom"/>
            <w:hideMark/>
          </w:tcPr>
          <w:p w14:paraId="2697B74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Kidričevo</w:t>
            </w:r>
          </w:p>
        </w:tc>
      </w:tr>
      <w:tr w:rsidR="00664DBD" w:rsidRPr="00A40944" w14:paraId="4C4C020C" w14:textId="77777777" w:rsidTr="00A75E3A">
        <w:trPr>
          <w:trHeight w:val="255"/>
        </w:trPr>
        <w:tc>
          <w:tcPr>
            <w:tcW w:w="1459" w:type="dxa"/>
            <w:tcBorders>
              <w:top w:val="nil"/>
              <w:left w:val="nil"/>
              <w:bottom w:val="nil"/>
              <w:right w:val="nil"/>
            </w:tcBorders>
            <w:shd w:val="clear" w:color="auto" w:fill="auto"/>
            <w:noWrap/>
            <w:vAlign w:val="bottom"/>
            <w:hideMark/>
          </w:tcPr>
          <w:p w14:paraId="42ACA79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74A728A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4BCF3063"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Podravska</w:t>
            </w:r>
          </w:p>
        </w:tc>
        <w:tc>
          <w:tcPr>
            <w:tcW w:w="959" w:type="dxa"/>
            <w:tcBorders>
              <w:top w:val="nil"/>
              <w:left w:val="nil"/>
              <w:bottom w:val="nil"/>
              <w:right w:val="nil"/>
            </w:tcBorders>
            <w:shd w:val="clear" w:color="auto" w:fill="auto"/>
            <w:noWrap/>
            <w:vAlign w:val="bottom"/>
            <w:hideMark/>
          </w:tcPr>
          <w:p w14:paraId="668015E9"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055</w:t>
            </w:r>
          </w:p>
        </w:tc>
        <w:tc>
          <w:tcPr>
            <w:tcW w:w="2565" w:type="dxa"/>
            <w:tcBorders>
              <w:top w:val="nil"/>
              <w:left w:val="nil"/>
              <w:bottom w:val="nil"/>
              <w:right w:val="nil"/>
            </w:tcBorders>
            <w:shd w:val="clear" w:color="auto" w:fill="auto"/>
            <w:noWrap/>
            <w:vAlign w:val="bottom"/>
            <w:hideMark/>
          </w:tcPr>
          <w:p w14:paraId="5AD58494"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Kungota</w:t>
            </w:r>
          </w:p>
        </w:tc>
      </w:tr>
      <w:tr w:rsidR="00664DBD" w:rsidRPr="00A40944" w14:paraId="702EF79C" w14:textId="77777777" w:rsidTr="00B45FBD">
        <w:trPr>
          <w:trHeight w:val="255"/>
        </w:trPr>
        <w:tc>
          <w:tcPr>
            <w:tcW w:w="1459" w:type="dxa"/>
            <w:tcBorders>
              <w:top w:val="nil"/>
              <w:left w:val="nil"/>
              <w:right w:val="nil"/>
            </w:tcBorders>
            <w:shd w:val="clear" w:color="auto" w:fill="auto"/>
            <w:noWrap/>
            <w:vAlign w:val="bottom"/>
            <w:hideMark/>
          </w:tcPr>
          <w:p w14:paraId="1AF76FD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right w:val="nil"/>
            </w:tcBorders>
            <w:shd w:val="clear" w:color="auto" w:fill="auto"/>
            <w:noWrap/>
            <w:vAlign w:val="bottom"/>
            <w:hideMark/>
          </w:tcPr>
          <w:p w14:paraId="218B1B2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right w:val="nil"/>
            </w:tcBorders>
            <w:shd w:val="clear" w:color="auto" w:fill="auto"/>
            <w:noWrap/>
            <w:vAlign w:val="bottom"/>
            <w:hideMark/>
          </w:tcPr>
          <w:p w14:paraId="709E2F1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Podravska</w:t>
            </w:r>
          </w:p>
        </w:tc>
        <w:tc>
          <w:tcPr>
            <w:tcW w:w="959" w:type="dxa"/>
            <w:tcBorders>
              <w:top w:val="nil"/>
              <w:left w:val="nil"/>
              <w:right w:val="nil"/>
            </w:tcBorders>
            <w:shd w:val="clear" w:color="auto" w:fill="auto"/>
            <w:noWrap/>
            <w:vAlign w:val="bottom"/>
            <w:hideMark/>
          </w:tcPr>
          <w:p w14:paraId="7F806EF9"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058</w:t>
            </w:r>
          </w:p>
        </w:tc>
        <w:tc>
          <w:tcPr>
            <w:tcW w:w="2565" w:type="dxa"/>
            <w:tcBorders>
              <w:top w:val="nil"/>
              <w:left w:val="nil"/>
              <w:right w:val="nil"/>
            </w:tcBorders>
            <w:shd w:val="clear" w:color="auto" w:fill="auto"/>
            <w:noWrap/>
            <w:vAlign w:val="bottom"/>
            <w:hideMark/>
          </w:tcPr>
          <w:p w14:paraId="7D2E318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Lenart</w:t>
            </w:r>
          </w:p>
        </w:tc>
      </w:tr>
      <w:tr w:rsidR="00664DBD" w:rsidRPr="00A40944" w14:paraId="66E17E62" w14:textId="77777777" w:rsidTr="00A75E3A">
        <w:trPr>
          <w:trHeight w:val="255"/>
        </w:trPr>
        <w:tc>
          <w:tcPr>
            <w:tcW w:w="1459" w:type="dxa"/>
            <w:tcBorders>
              <w:top w:val="nil"/>
              <w:left w:val="nil"/>
              <w:bottom w:val="nil"/>
              <w:right w:val="nil"/>
            </w:tcBorders>
            <w:shd w:val="clear" w:color="auto" w:fill="auto"/>
            <w:noWrap/>
            <w:vAlign w:val="bottom"/>
            <w:hideMark/>
          </w:tcPr>
          <w:p w14:paraId="54DE075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64CC958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1792599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Podravska</w:t>
            </w:r>
          </w:p>
        </w:tc>
        <w:tc>
          <w:tcPr>
            <w:tcW w:w="959" w:type="dxa"/>
            <w:tcBorders>
              <w:top w:val="nil"/>
              <w:left w:val="nil"/>
              <w:bottom w:val="nil"/>
              <w:right w:val="nil"/>
            </w:tcBorders>
            <w:shd w:val="clear" w:color="auto" w:fill="auto"/>
            <w:noWrap/>
            <w:vAlign w:val="bottom"/>
            <w:hideMark/>
          </w:tcPr>
          <w:p w14:paraId="6483594E"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167</w:t>
            </w:r>
          </w:p>
        </w:tc>
        <w:tc>
          <w:tcPr>
            <w:tcW w:w="2565" w:type="dxa"/>
            <w:tcBorders>
              <w:top w:val="nil"/>
              <w:left w:val="nil"/>
              <w:bottom w:val="nil"/>
              <w:right w:val="nil"/>
            </w:tcBorders>
            <w:shd w:val="clear" w:color="auto" w:fill="auto"/>
            <w:noWrap/>
            <w:vAlign w:val="bottom"/>
            <w:hideMark/>
          </w:tcPr>
          <w:p w14:paraId="1E05FDA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Lovrenc na Pohorju</w:t>
            </w:r>
          </w:p>
        </w:tc>
      </w:tr>
      <w:tr w:rsidR="00664DBD" w:rsidRPr="00A40944" w14:paraId="45029B01" w14:textId="77777777" w:rsidTr="00A75E3A">
        <w:trPr>
          <w:trHeight w:val="255"/>
        </w:trPr>
        <w:tc>
          <w:tcPr>
            <w:tcW w:w="1459" w:type="dxa"/>
            <w:tcBorders>
              <w:top w:val="nil"/>
              <w:left w:val="nil"/>
              <w:bottom w:val="nil"/>
              <w:right w:val="nil"/>
            </w:tcBorders>
            <w:shd w:val="clear" w:color="auto" w:fill="auto"/>
            <w:noWrap/>
            <w:vAlign w:val="bottom"/>
            <w:hideMark/>
          </w:tcPr>
          <w:p w14:paraId="73BA59B4"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4F104201"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3DC104B1"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Podravska</w:t>
            </w:r>
          </w:p>
        </w:tc>
        <w:tc>
          <w:tcPr>
            <w:tcW w:w="959" w:type="dxa"/>
            <w:tcBorders>
              <w:top w:val="nil"/>
              <w:left w:val="nil"/>
              <w:bottom w:val="nil"/>
              <w:right w:val="nil"/>
            </w:tcBorders>
            <w:shd w:val="clear" w:color="auto" w:fill="auto"/>
            <w:noWrap/>
            <w:vAlign w:val="bottom"/>
            <w:hideMark/>
          </w:tcPr>
          <w:p w14:paraId="30DDDC75"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069</w:t>
            </w:r>
          </w:p>
        </w:tc>
        <w:tc>
          <w:tcPr>
            <w:tcW w:w="2565" w:type="dxa"/>
            <w:tcBorders>
              <w:top w:val="nil"/>
              <w:left w:val="nil"/>
              <w:bottom w:val="nil"/>
              <w:right w:val="nil"/>
            </w:tcBorders>
            <w:shd w:val="clear" w:color="auto" w:fill="auto"/>
            <w:noWrap/>
            <w:vAlign w:val="bottom"/>
            <w:hideMark/>
          </w:tcPr>
          <w:p w14:paraId="4A5F4C6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Majšperk</w:t>
            </w:r>
          </w:p>
        </w:tc>
      </w:tr>
      <w:tr w:rsidR="00664DBD" w:rsidRPr="00A40944" w14:paraId="015732B4" w14:textId="77777777" w:rsidTr="00A75E3A">
        <w:trPr>
          <w:trHeight w:val="255"/>
        </w:trPr>
        <w:tc>
          <w:tcPr>
            <w:tcW w:w="1459" w:type="dxa"/>
            <w:tcBorders>
              <w:top w:val="nil"/>
              <w:left w:val="nil"/>
              <w:bottom w:val="nil"/>
              <w:right w:val="nil"/>
            </w:tcBorders>
            <w:shd w:val="clear" w:color="auto" w:fill="auto"/>
            <w:noWrap/>
            <w:vAlign w:val="bottom"/>
            <w:hideMark/>
          </w:tcPr>
          <w:p w14:paraId="100146D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1C065E0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3B52CCF3"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Podravska</w:t>
            </w:r>
          </w:p>
        </w:tc>
        <w:tc>
          <w:tcPr>
            <w:tcW w:w="959" w:type="dxa"/>
            <w:tcBorders>
              <w:top w:val="nil"/>
              <w:left w:val="nil"/>
              <w:bottom w:val="nil"/>
              <w:right w:val="nil"/>
            </w:tcBorders>
            <w:shd w:val="clear" w:color="auto" w:fill="auto"/>
            <w:noWrap/>
            <w:vAlign w:val="bottom"/>
            <w:hideMark/>
          </w:tcPr>
          <w:p w14:paraId="728D50E7"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198</w:t>
            </w:r>
          </w:p>
        </w:tc>
        <w:tc>
          <w:tcPr>
            <w:tcW w:w="2565" w:type="dxa"/>
            <w:tcBorders>
              <w:top w:val="nil"/>
              <w:left w:val="nil"/>
              <w:bottom w:val="nil"/>
              <w:right w:val="nil"/>
            </w:tcBorders>
            <w:shd w:val="clear" w:color="auto" w:fill="auto"/>
            <w:noWrap/>
            <w:vAlign w:val="bottom"/>
            <w:hideMark/>
          </w:tcPr>
          <w:p w14:paraId="3265AAD3"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Makole</w:t>
            </w:r>
          </w:p>
        </w:tc>
      </w:tr>
      <w:tr w:rsidR="00664DBD" w:rsidRPr="00A40944" w14:paraId="3229958D" w14:textId="77777777" w:rsidTr="00A75E3A">
        <w:trPr>
          <w:trHeight w:val="255"/>
        </w:trPr>
        <w:tc>
          <w:tcPr>
            <w:tcW w:w="1459" w:type="dxa"/>
            <w:tcBorders>
              <w:top w:val="nil"/>
              <w:left w:val="nil"/>
              <w:bottom w:val="nil"/>
              <w:right w:val="nil"/>
            </w:tcBorders>
            <w:shd w:val="clear" w:color="auto" w:fill="auto"/>
            <w:noWrap/>
            <w:vAlign w:val="bottom"/>
            <w:hideMark/>
          </w:tcPr>
          <w:p w14:paraId="0940D2E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16E77B2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496D467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Podravska</w:t>
            </w:r>
          </w:p>
        </w:tc>
        <w:tc>
          <w:tcPr>
            <w:tcW w:w="959" w:type="dxa"/>
            <w:tcBorders>
              <w:top w:val="nil"/>
              <w:left w:val="nil"/>
              <w:bottom w:val="nil"/>
              <w:right w:val="nil"/>
            </w:tcBorders>
            <w:shd w:val="clear" w:color="auto" w:fill="auto"/>
            <w:noWrap/>
            <w:vAlign w:val="bottom"/>
            <w:hideMark/>
          </w:tcPr>
          <w:p w14:paraId="00357F58"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070</w:t>
            </w:r>
          </w:p>
        </w:tc>
        <w:tc>
          <w:tcPr>
            <w:tcW w:w="2565" w:type="dxa"/>
            <w:tcBorders>
              <w:top w:val="nil"/>
              <w:left w:val="nil"/>
              <w:bottom w:val="nil"/>
              <w:right w:val="nil"/>
            </w:tcBorders>
            <w:shd w:val="clear" w:color="auto" w:fill="auto"/>
            <w:noWrap/>
            <w:vAlign w:val="bottom"/>
            <w:hideMark/>
          </w:tcPr>
          <w:p w14:paraId="1F62F3A4"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Maribor</w:t>
            </w:r>
          </w:p>
        </w:tc>
      </w:tr>
      <w:tr w:rsidR="00664DBD" w:rsidRPr="00A40944" w14:paraId="602FF040" w14:textId="77777777" w:rsidTr="00A75E3A">
        <w:trPr>
          <w:trHeight w:val="255"/>
        </w:trPr>
        <w:tc>
          <w:tcPr>
            <w:tcW w:w="1459" w:type="dxa"/>
            <w:tcBorders>
              <w:top w:val="nil"/>
              <w:left w:val="nil"/>
              <w:bottom w:val="nil"/>
              <w:right w:val="nil"/>
            </w:tcBorders>
            <w:shd w:val="clear" w:color="auto" w:fill="auto"/>
            <w:noWrap/>
            <w:vAlign w:val="bottom"/>
            <w:hideMark/>
          </w:tcPr>
          <w:p w14:paraId="005B023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3E70B01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0420B12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Podravska</w:t>
            </w:r>
          </w:p>
        </w:tc>
        <w:tc>
          <w:tcPr>
            <w:tcW w:w="959" w:type="dxa"/>
            <w:tcBorders>
              <w:top w:val="nil"/>
              <w:left w:val="nil"/>
              <w:bottom w:val="nil"/>
              <w:right w:val="nil"/>
            </w:tcBorders>
            <w:shd w:val="clear" w:color="auto" w:fill="auto"/>
            <w:noWrap/>
            <w:vAlign w:val="bottom"/>
            <w:hideMark/>
          </w:tcPr>
          <w:p w14:paraId="75394057"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168</w:t>
            </w:r>
          </w:p>
        </w:tc>
        <w:tc>
          <w:tcPr>
            <w:tcW w:w="2565" w:type="dxa"/>
            <w:tcBorders>
              <w:top w:val="nil"/>
              <w:left w:val="nil"/>
              <w:bottom w:val="nil"/>
              <w:right w:val="nil"/>
            </w:tcBorders>
            <w:shd w:val="clear" w:color="auto" w:fill="auto"/>
            <w:noWrap/>
            <w:vAlign w:val="bottom"/>
            <w:hideMark/>
          </w:tcPr>
          <w:p w14:paraId="306650A1"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Markovci</w:t>
            </w:r>
          </w:p>
        </w:tc>
      </w:tr>
      <w:tr w:rsidR="00664DBD" w:rsidRPr="00A40944" w14:paraId="165714B3" w14:textId="77777777" w:rsidTr="00A75E3A">
        <w:trPr>
          <w:trHeight w:val="255"/>
        </w:trPr>
        <w:tc>
          <w:tcPr>
            <w:tcW w:w="1459" w:type="dxa"/>
            <w:tcBorders>
              <w:top w:val="nil"/>
              <w:left w:val="nil"/>
              <w:bottom w:val="nil"/>
              <w:right w:val="nil"/>
            </w:tcBorders>
            <w:shd w:val="clear" w:color="auto" w:fill="auto"/>
            <w:noWrap/>
            <w:vAlign w:val="bottom"/>
            <w:hideMark/>
          </w:tcPr>
          <w:p w14:paraId="2A20B73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4420BAE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36AE08A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Podravska</w:t>
            </w:r>
          </w:p>
        </w:tc>
        <w:tc>
          <w:tcPr>
            <w:tcW w:w="959" w:type="dxa"/>
            <w:tcBorders>
              <w:top w:val="nil"/>
              <w:left w:val="nil"/>
              <w:bottom w:val="nil"/>
              <w:right w:val="nil"/>
            </w:tcBorders>
            <w:shd w:val="clear" w:color="auto" w:fill="auto"/>
            <w:noWrap/>
            <w:vAlign w:val="bottom"/>
            <w:hideMark/>
          </w:tcPr>
          <w:p w14:paraId="4D8FC4DD"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169</w:t>
            </w:r>
          </w:p>
        </w:tc>
        <w:tc>
          <w:tcPr>
            <w:tcW w:w="2565" w:type="dxa"/>
            <w:tcBorders>
              <w:top w:val="nil"/>
              <w:left w:val="nil"/>
              <w:bottom w:val="nil"/>
              <w:right w:val="nil"/>
            </w:tcBorders>
            <w:shd w:val="clear" w:color="auto" w:fill="auto"/>
            <w:noWrap/>
            <w:vAlign w:val="bottom"/>
            <w:hideMark/>
          </w:tcPr>
          <w:p w14:paraId="1F80415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Miklavž na Dravskem polju</w:t>
            </w:r>
          </w:p>
        </w:tc>
      </w:tr>
      <w:tr w:rsidR="00664DBD" w:rsidRPr="00A40944" w14:paraId="2765D545" w14:textId="77777777" w:rsidTr="00A75E3A">
        <w:trPr>
          <w:trHeight w:val="255"/>
        </w:trPr>
        <w:tc>
          <w:tcPr>
            <w:tcW w:w="1459" w:type="dxa"/>
            <w:tcBorders>
              <w:top w:val="nil"/>
              <w:left w:val="nil"/>
              <w:bottom w:val="nil"/>
              <w:right w:val="nil"/>
            </w:tcBorders>
            <w:shd w:val="clear" w:color="auto" w:fill="auto"/>
            <w:noWrap/>
            <w:vAlign w:val="bottom"/>
            <w:hideMark/>
          </w:tcPr>
          <w:p w14:paraId="25C1E10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19E3C19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51874A3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Podravska</w:t>
            </w:r>
          </w:p>
        </w:tc>
        <w:tc>
          <w:tcPr>
            <w:tcW w:w="959" w:type="dxa"/>
            <w:tcBorders>
              <w:top w:val="nil"/>
              <w:left w:val="nil"/>
              <w:bottom w:val="nil"/>
              <w:right w:val="nil"/>
            </w:tcBorders>
            <w:shd w:val="clear" w:color="auto" w:fill="auto"/>
            <w:noWrap/>
            <w:vAlign w:val="bottom"/>
            <w:hideMark/>
          </w:tcPr>
          <w:p w14:paraId="4E384527"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171</w:t>
            </w:r>
          </w:p>
        </w:tc>
        <w:tc>
          <w:tcPr>
            <w:tcW w:w="2565" w:type="dxa"/>
            <w:tcBorders>
              <w:top w:val="nil"/>
              <w:left w:val="nil"/>
              <w:bottom w:val="nil"/>
              <w:right w:val="nil"/>
            </w:tcBorders>
            <w:shd w:val="clear" w:color="auto" w:fill="auto"/>
            <w:noWrap/>
            <w:vAlign w:val="bottom"/>
            <w:hideMark/>
          </w:tcPr>
          <w:p w14:paraId="5FC1C31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Oplotnica</w:t>
            </w:r>
          </w:p>
        </w:tc>
      </w:tr>
      <w:tr w:rsidR="00664DBD" w:rsidRPr="00A40944" w14:paraId="1E12777F" w14:textId="77777777" w:rsidTr="00A75E3A">
        <w:trPr>
          <w:trHeight w:val="255"/>
        </w:trPr>
        <w:tc>
          <w:tcPr>
            <w:tcW w:w="1459" w:type="dxa"/>
            <w:tcBorders>
              <w:top w:val="nil"/>
              <w:left w:val="nil"/>
              <w:bottom w:val="nil"/>
              <w:right w:val="nil"/>
            </w:tcBorders>
            <w:shd w:val="clear" w:color="auto" w:fill="auto"/>
            <w:noWrap/>
            <w:vAlign w:val="bottom"/>
            <w:hideMark/>
          </w:tcPr>
          <w:p w14:paraId="08B38D5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6B41EAD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5ADB28B3"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Podravska</w:t>
            </w:r>
          </w:p>
        </w:tc>
        <w:tc>
          <w:tcPr>
            <w:tcW w:w="959" w:type="dxa"/>
            <w:tcBorders>
              <w:top w:val="nil"/>
              <w:left w:val="nil"/>
              <w:bottom w:val="nil"/>
              <w:right w:val="nil"/>
            </w:tcBorders>
            <w:shd w:val="clear" w:color="auto" w:fill="auto"/>
            <w:noWrap/>
            <w:vAlign w:val="bottom"/>
            <w:hideMark/>
          </w:tcPr>
          <w:p w14:paraId="24B538C4"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087</w:t>
            </w:r>
          </w:p>
        </w:tc>
        <w:tc>
          <w:tcPr>
            <w:tcW w:w="2565" w:type="dxa"/>
            <w:tcBorders>
              <w:top w:val="nil"/>
              <w:left w:val="nil"/>
              <w:bottom w:val="nil"/>
              <w:right w:val="nil"/>
            </w:tcBorders>
            <w:shd w:val="clear" w:color="auto" w:fill="auto"/>
            <w:noWrap/>
            <w:vAlign w:val="bottom"/>
            <w:hideMark/>
          </w:tcPr>
          <w:p w14:paraId="574F739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Ormož</w:t>
            </w:r>
          </w:p>
        </w:tc>
      </w:tr>
      <w:tr w:rsidR="00664DBD" w:rsidRPr="00A40944" w14:paraId="1EABE167" w14:textId="77777777" w:rsidTr="00A75E3A">
        <w:trPr>
          <w:trHeight w:val="255"/>
        </w:trPr>
        <w:tc>
          <w:tcPr>
            <w:tcW w:w="1459" w:type="dxa"/>
            <w:tcBorders>
              <w:top w:val="nil"/>
              <w:left w:val="nil"/>
              <w:bottom w:val="nil"/>
              <w:right w:val="nil"/>
            </w:tcBorders>
            <w:shd w:val="clear" w:color="auto" w:fill="auto"/>
            <w:noWrap/>
            <w:vAlign w:val="bottom"/>
            <w:hideMark/>
          </w:tcPr>
          <w:p w14:paraId="457EFE7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33F58921"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6D9A85A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Podravska</w:t>
            </w:r>
          </w:p>
        </w:tc>
        <w:tc>
          <w:tcPr>
            <w:tcW w:w="959" w:type="dxa"/>
            <w:tcBorders>
              <w:top w:val="nil"/>
              <w:left w:val="nil"/>
              <w:bottom w:val="nil"/>
              <w:right w:val="nil"/>
            </w:tcBorders>
            <w:shd w:val="clear" w:color="auto" w:fill="auto"/>
            <w:noWrap/>
            <w:vAlign w:val="bottom"/>
            <w:hideMark/>
          </w:tcPr>
          <w:p w14:paraId="5C0699F5"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089</w:t>
            </w:r>
          </w:p>
        </w:tc>
        <w:tc>
          <w:tcPr>
            <w:tcW w:w="2565" w:type="dxa"/>
            <w:tcBorders>
              <w:top w:val="nil"/>
              <w:left w:val="nil"/>
              <w:bottom w:val="nil"/>
              <w:right w:val="nil"/>
            </w:tcBorders>
            <w:shd w:val="clear" w:color="auto" w:fill="auto"/>
            <w:noWrap/>
            <w:vAlign w:val="bottom"/>
            <w:hideMark/>
          </w:tcPr>
          <w:p w14:paraId="044D25B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Pesnica</w:t>
            </w:r>
          </w:p>
        </w:tc>
      </w:tr>
      <w:tr w:rsidR="00664DBD" w:rsidRPr="00A40944" w14:paraId="5F19002B" w14:textId="77777777" w:rsidTr="00A75E3A">
        <w:trPr>
          <w:trHeight w:val="255"/>
        </w:trPr>
        <w:tc>
          <w:tcPr>
            <w:tcW w:w="1459" w:type="dxa"/>
            <w:tcBorders>
              <w:top w:val="nil"/>
              <w:left w:val="nil"/>
              <w:bottom w:val="nil"/>
              <w:right w:val="nil"/>
            </w:tcBorders>
            <w:shd w:val="clear" w:color="auto" w:fill="auto"/>
            <w:noWrap/>
            <w:vAlign w:val="bottom"/>
            <w:hideMark/>
          </w:tcPr>
          <w:p w14:paraId="42F2E7B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7BAF186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07486D4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Podravska</w:t>
            </w:r>
          </w:p>
        </w:tc>
        <w:tc>
          <w:tcPr>
            <w:tcW w:w="959" w:type="dxa"/>
            <w:tcBorders>
              <w:top w:val="nil"/>
              <w:left w:val="nil"/>
              <w:bottom w:val="nil"/>
              <w:right w:val="nil"/>
            </w:tcBorders>
            <w:shd w:val="clear" w:color="auto" w:fill="auto"/>
            <w:noWrap/>
            <w:vAlign w:val="bottom"/>
            <w:hideMark/>
          </w:tcPr>
          <w:p w14:paraId="0096183D"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172</w:t>
            </w:r>
          </w:p>
        </w:tc>
        <w:tc>
          <w:tcPr>
            <w:tcW w:w="2565" w:type="dxa"/>
            <w:tcBorders>
              <w:top w:val="nil"/>
              <w:left w:val="nil"/>
              <w:bottom w:val="nil"/>
              <w:right w:val="nil"/>
            </w:tcBorders>
            <w:shd w:val="clear" w:color="auto" w:fill="auto"/>
            <w:noWrap/>
            <w:vAlign w:val="bottom"/>
            <w:hideMark/>
          </w:tcPr>
          <w:p w14:paraId="192C99E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Podlehnik</w:t>
            </w:r>
          </w:p>
        </w:tc>
      </w:tr>
      <w:tr w:rsidR="00664DBD" w:rsidRPr="00A40944" w14:paraId="1715E997" w14:textId="77777777" w:rsidTr="00A75E3A">
        <w:trPr>
          <w:trHeight w:val="255"/>
        </w:trPr>
        <w:tc>
          <w:tcPr>
            <w:tcW w:w="1459" w:type="dxa"/>
            <w:tcBorders>
              <w:top w:val="nil"/>
              <w:left w:val="nil"/>
              <w:bottom w:val="nil"/>
              <w:right w:val="nil"/>
            </w:tcBorders>
            <w:shd w:val="clear" w:color="auto" w:fill="auto"/>
            <w:noWrap/>
            <w:vAlign w:val="bottom"/>
            <w:hideMark/>
          </w:tcPr>
          <w:p w14:paraId="5D28616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712C89A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54AA779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Podravska</w:t>
            </w:r>
          </w:p>
        </w:tc>
        <w:tc>
          <w:tcPr>
            <w:tcW w:w="959" w:type="dxa"/>
            <w:tcBorders>
              <w:top w:val="nil"/>
              <w:left w:val="nil"/>
              <w:bottom w:val="nil"/>
              <w:right w:val="nil"/>
            </w:tcBorders>
            <w:shd w:val="clear" w:color="auto" w:fill="auto"/>
            <w:noWrap/>
            <w:vAlign w:val="bottom"/>
            <w:hideMark/>
          </w:tcPr>
          <w:p w14:paraId="2ABB5358"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200</w:t>
            </w:r>
          </w:p>
        </w:tc>
        <w:tc>
          <w:tcPr>
            <w:tcW w:w="2565" w:type="dxa"/>
            <w:tcBorders>
              <w:top w:val="nil"/>
              <w:left w:val="nil"/>
              <w:bottom w:val="nil"/>
              <w:right w:val="nil"/>
            </w:tcBorders>
            <w:shd w:val="clear" w:color="auto" w:fill="auto"/>
            <w:noWrap/>
            <w:vAlign w:val="bottom"/>
            <w:hideMark/>
          </w:tcPr>
          <w:p w14:paraId="6F792F3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Poljčane</w:t>
            </w:r>
          </w:p>
        </w:tc>
      </w:tr>
      <w:tr w:rsidR="00664DBD" w:rsidRPr="00A40944" w14:paraId="138E22E9" w14:textId="77777777" w:rsidTr="00A75E3A">
        <w:trPr>
          <w:trHeight w:val="255"/>
        </w:trPr>
        <w:tc>
          <w:tcPr>
            <w:tcW w:w="1459" w:type="dxa"/>
            <w:tcBorders>
              <w:top w:val="nil"/>
              <w:left w:val="nil"/>
              <w:bottom w:val="nil"/>
              <w:right w:val="nil"/>
            </w:tcBorders>
            <w:shd w:val="clear" w:color="auto" w:fill="auto"/>
            <w:noWrap/>
            <w:vAlign w:val="bottom"/>
            <w:hideMark/>
          </w:tcPr>
          <w:p w14:paraId="3EAF02C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5B0A3341"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315D2FD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Podravska</w:t>
            </w:r>
          </w:p>
        </w:tc>
        <w:tc>
          <w:tcPr>
            <w:tcW w:w="959" w:type="dxa"/>
            <w:tcBorders>
              <w:top w:val="nil"/>
              <w:left w:val="nil"/>
              <w:bottom w:val="nil"/>
              <w:right w:val="nil"/>
            </w:tcBorders>
            <w:shd w:val="clear" w:color="auto" w:fill="auto"/>
            <w:noWrap/>
            <w:vAlign w:val="bottom"/>
            <w:hideMark/>
          </w:tcPr>
          <w:p w14:paraId="5F00FBCF"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096</w:t>
            </w:r>
          </w:p>
        </w:tc>
        <w:tc>
          <w:tcPr>
            <w:tcW w:w="2565" w:type="dxa"/>
            <w:tcBorders>
              <w:top w:val="nil"/>
              <w:left w:val="nil"/>
              <w:bottom w:val="nil"/>
              <w:right w:val="nil"/>
            </w:tcBorders>
            <w:shd w:val="clear" w:color="auto" w:fill="auto"/>
            <w:noWrap/>
            <w:vAlign w:val="bottom"/>
            <w:hideMark/>
          </w:tcPr>
          <w:p w14:paraId="43C9109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Ptuj</w:t>
            </w:r>
          </w:p>
        </w:tc>
      </w:tr>
      <w:tr w:rsidR="00664DBD" w:rsidRPr="00A40944" w14:paraId="0BD861B1" w14:textId="77777777" w:rsidTr="00A75E3A">
        <w:trPr>
          <w:trHeight w:val="255"/>
        </w:trPr>
        <w:tc>
          <w:tcPr>
            <w:tcW w:w="1459" w:type="dxa"/>
            <w:tcBorders>
              <w:top w:val="nil"/>
              <w:left w:val="nil"/>
              <w:bottom w:val="nil"/>
              <w:right w:val="nil"/>
            </w:tcBorders>
            <w:shd w:val="clear" w:color="auto" w:fill="auto"/>
            <w:noWrap/>
            <w:vAlign w:val="bottom"/>
            <w:hideMark/>
          </w:tcPr>
          <w:p w14:paraId="4EDE050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3672F8B1"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73BB656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Podravska</w:t>
            </w:r>
          </w:p>
        </w:tc>
        <w:tc>
          <w:tcPr>
            <w:tcW w:w="959" w:type="dxa"/>
            <w:tcBorders>
              <w:top w:val="nil"/>
              <w:left w:val="nil"/>
              <w:bottom w:val="nil"/>
              <w:right w:val="nil"/>
            </w:tcBorders>
            <w:shd w:val="clear" w:color="auto" w:fill="auto"/>
            <w:noWrap/>
            <w:vAlign w:val="bottom"/>
            <w:hideMark/>
          </w:tcPr>
          <w:p w14:paraId="772E2F14"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098</w:t>
            </w:r>
          </w:p>
        </w:tc>
        <w:tc>
          <w:tcPr>
            <w:tcW w:w="2565" w:type="dxa"/>
            <w:tcBorders>
              <w:top w:val="nil"/>
              <w:left w:val="nil"/>
              <w:bottom w:val="nil"/>
              <w:right w:val="nil"/>
            </w:tcBorders>
            <w:shd w:val="clear" w:color="auto" w:fill="auto"/>
            <w:noWrap/>
            <w:vAlign w:val="bottom"/>
            <w:hideMark/>
          </w:tcPr>
          <w:p w14:paraId="41D10C7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Rače - Fram</w:t>
            </w:r>
          </w:p>
        </w:tc>
      </w:tr>
      <w:tr w:rsidR="00664DBD" w:rsidRPr="00A40944" w14:paraId="3EF86F8E" w14:textId="77777777" w:rsidTr="00A75E3A">
        <w:trPr>
          <w:trHeight w:val="255"/>
        </w:trPr>
        <w:tc>
          <w:tcPr>
            <w:tcW w:w="1459" w:type="dxa"/>
            <w:tcBorders>
              <w:top w:val="nil"/>
              <w:left w:val="nil"/>
              <w:bottom w:val="nil"/>
              <w:right w:val="nil"/>
            </w:tcBorders>
            <w:shd w:val="clear" w:color="auto" w:fill="auto"/>
            <w:noWrap/>
            <w:vAlign w:val="bottom"/>
            <w:hideMark/>
          </w:tcPr>
          <w:p w14:paraId="07286DB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3505B19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367BAD5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Podravska</w:t>
            </w:r>
          </w:p>
        </w:tc>
        <w:tc>
          <w:tcPr>
            <w:tcW w:w="959" w:type="dxa"/>
            <w:tcBorders>
              <w:top w:val="nil"/>
              <w:left w:val="nil"/>
              <w:bottom w:val="nil"/>
              <w:right w:val="nil"/>
            </w:tcBorders>
            <w:shd w:val="clear" w:color="auto" w:fill="auto"/>
            <w:noWrap/>
            <w:vAlign w:val="bottom"/>
            <w:hideMark/>
          </w:tcPr>
          <w:p w14:paraId="41B61CF4"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108</w:t>
            </w:r>
          </w:p>
        </w:tc>
        <w:tc>
          <w:tcPr>
            <w:tcW w:w="2565" w:type="dxa"/>
            <w:tcBorders>
              <w:top w:val="nil"/>
              <w:left w:val="nil"/>
              <w:bottom w:val="nil"/>
              <w:right w:val="nil"/>
            </w:tcBorders>
            <w:shd w:val="clear" w:color="auto" w:fill="auto"/>
            <w:noWrap/>
            <w:vAlign w:val="bottom"/>
            <w:hideMark/>
          </w:tcPr>
          <w:p w14:paraId="02818C8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Ruše</w:t>
            </w:r>
          </w:p>
        </w:tc>
      </w:tr>
      <w:tr w:rsidR="00664DBD" w:rsidRPr="00A40944" w14:paraId="703EEA14" w14:textId="77777777" w:rsidTr="00A75E3A">
        <w:trPr>
          <w:trHeight w:val="255"/>
        </w:trPr>
        <w:tc>
          <w:tcPr>
            <w:tcW w:w="1459" w:type="dxa"/>
            <w:tcBorders>
              <w:top w:val="nil"/>
              <w:left w:val="nil"/>
              <w:bottom w:val="nil"/>
              <w:right w:val="nil"/>
            </w:tcBorders>
            <w:shd w:val="clear" w:color="auto" w:fill="auto"/>
            <w:noWrap/>
            <w:vAlign w:val="bottom"/>
            <w:hideMark/>
          </w:tcPr>
          <w:p w14:paraId="5BDC7EF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3500B00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766E3A5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Podravska</w:t>
            </w:r>
          </w:p>
        </w:tc>
        <w:tc>
          <w:tcPr>
            <w:tcW w:w="959" w:type="dxa"/>
            <w:tcBorders>
              <w:top w:val="nil"/>
              <w:left w:val="nil"/>
              <w:bottom w:val="nil"/>
              <w:right w:val="nil"/>
            </w:tcBorders>
            <w:shd w:val="clear" w:color="auto" w:fill="auto"/>
            <w:noWrap/>
            <w:vAlign w:val="bottom"/>
            <w:hideMark/>
          </w:tcPr>
          <w:p w14:paraId="7DC0D2C0"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178</w:t>
            </w:r>
          </w:p>
        </w:tc>
        <w:tc>
          <w:tcPr>
            <w:tcW w:w="2565" w:type="dxa"/>
            <w:tcBorders>
              <w:top w:val="nil"/>
              <w:left w:val="nil"/>
              <w:bottom w:val="nil"/>
              <w:right w:val="nil"/>
            </w:tcBorders>
            <w:shd w:val="clear" w:color="auto" w:fill="auto"/>
            <w:noWrap/>
            <w:vAlign w:val="bottom"/>
            <w:hideMark/>
          </w:tcPr>
          <w:p w14:paraId="696203F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Selnica ob Dravi</w:t>
            </w:r>
          </w:p>
        </w:tc>
      </w:tr>
      <w:tr w:rsidR="00664DBD" w:rsidRPr="00A40944" w14:paraId="4AFEF766" w14:textId="77777777" w:rsidTr="00A75E3A">
        <w:trPr>
          <w:trHeight w:val="255"/>
        </w:trPr>
        <w:tc>
          <w:tcPr>
            <w:tcW w:w="1459" w:type="dxa"/>
            <w:tcBorders>
              <w:top w:val="nil"/>
              <w:left w:val="nil"/>
              <w:bottom w:val="nil"/>
              <w:right w:val="nil"/>
            </w:tcBorders>
            <w:shd w:val="clear" w:color="auto" w:fill="auto"/>
            <w:noWrap/>
            <w:vAlign w:val="bottom"/>
            <w:hideMark/>
          </w:tcPr>
          <w:p w14:paraId="38A6E8D1"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763E74F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5519F5C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Podravska</w:t>
            </w:r>
          </w:p>
        </w:tc>
        <w:tc>
          <w:tcPr>
            <w:tcW w:w="959" w:type="dxa"/>
            <w:tcBorders>
              <w:top w:val="nil"/>
              <w:left w:val="nil"/>
              <w:bottom w:val="nil"/>
              <w:right w:val="nil"/>
            </w:tcBorders>
            <w:shd w:val="clear" w:color="auto" w:fill="auto"/>
            <w:noWrap/>
            <w:vAlign w:val="bottom"/>
            <w:hideMark/>
          </w:tcPr>
          <w:p w14:paraId="5FF7C42A"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113</w:t>
            </w:r>
          </w:p>
        </w:tc>
        <w:tc>
          <w:tcPr>
            <w:tcW w:w="2565" w:type="dxa"/>
            <w:tcBorders>
              <w:top w:val="nil"/>
              <w:left w:val="nil"/>
              <w:bottom w:val="nil"/>
              <w:right w:val="nil"/>
            </w:tcBorders>
            <w:shd w:val="clear" w:color="auto" w:fill="auto"/>
            <w:noWrap/>
            <w:vAlign w:val="bottom"/>
            <w:hideMark/>
          </w:tcPr>
          <w:p w14:paraId="3F2D616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Slovenska Bistrica</w:t>
            </w:r>
          </w:p>
        </w:tc>
      </w:tr>
      <w:tr w:rsidR="00664DBD" w:rsidRPr="00A40944" w14:paraId="20732DEC" w14:textId="77777777" w:rsidTr="00A75E3A">
        <w:trPr>
          <w:trHeight w:val="255"/>
        </w:trPr>
        <w:tc>
          <w:tcPr>
            <w:tcW w:w="1459" w:type="dxa"/>
            <w:tcBorders>
              <w:top w:val="nil"/>
              <w:left w:val="nil"/>
              <w:bottom w:val="nil"/>
              <w:right w:val="nil"/>
            </w:tcBorders>
            <w:shd w:val="clear" w:color="auto" w:fill="auto"/>
            <w:noWrap/>
            <w:vAlign w:val="bottom"/>
            <w:hideMark/>
          </w:tcPr>
          <w:p w14:paraId="3265E05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095D479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5A907D11"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Podravska</w:t>
            </w:r>
          </w:p>
        </w:tc>
        <w:tc>
          <w:tcPr>
            <w:tcW w:w="959" w:type="dxa"/>
            <w:tcBorders>
              <w:top w:val="nil"/>
              <w:left w:val="nil"/>
              <w:bottom w:val="nil"/>
              <w:right w:val="nil"/>
            </w:tcBorders>
            <w:shd w:val="clear" w:color="auto" w:fill="auto"/>
            <w:noWrap/>
            <w:vAlign w:val="bottom"/>
            <w:hideMark/>
          </w:tcPr>
          <w:p w14:paraId="741ACFC3"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202</w:t>
            </w:r>
          </w:p>
        </w:tc>
        <w:tc>
          <w:tcPr>
            <w:tcW w:w="2565" w:type="dxa"/>
            <w:tcBorders>
              <w:top w:val="nil"/>
              <w:left w:val="nil"/>
              <w:bottom w:val="nil"/>
              <w:right w:val="nil"/>
            </w:tcBorders>
            <w:shd w:val="clear" w:color="auto" w:fill="auto"/>
            <w:noWrap/>
            <w:vAlign w:val="bottom"/>
            <w:hideMark/>
          </w:tcPr>
          <w:p w14:paraId="43A15CD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Središče ob Dravi</w:t>
            </w:r>
          </w:p>
        </w:tc>
      </w:tr>
      <w:tr w:rsidR="00664DBD" w:rsidRPr="00A40944" w14:paraId="7CE3A01E" w14:textId="77777777" w:rsidTr="00A75E3A">
        <w:trPr>
          <w:trHeight w:val="255"/>
        </w:trPr>
        <w:tc>
          <w:tcPr>
            <w:tcW w:w="1459" w:type="dxa"/>
            <w:tcBorders>
              <w:top w:val="nil"/>
              <w:left w:val="nil"/>
              <w:bottom w:val="nil"/>
              <w:right w:val="nil"/>
            </w:tcBorders>
            <w:shd w:val="clear" w:color="auto" w:fill="auto"/>
            <w:noWrap/>
            <w:vAlign w:val="bottom"/>
            <w:hideMark/>
          </w:tcPr>
          <w:p w14:paraId="7DB588B4"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384A56A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16EB28D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Podravska</w:t>
            </w:r>
          </w:p>
        </w:tc>
        <w:tc>
          <w:tcPr>
            <w:tcW w:w="959" w:type="dxa"/>
            <w:tcBorders>
              <w:top w:val="nil"/>
              <w:left w:val="nil"/>
              <w:bottom w:val="nil"/>
              <w:right w:val="nil"/>
            </w:tcBorders>
            <w:shd w:val="clear" w:color="auto" w:fill="auto"/>
            <w:noWrap/>
            <w:vAlign w:val="bottom"/>
            <w:hideMark/>
          </w:tcPr>
          <w:p w14:paraId="568AE10D"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115</w:t>
            </w:r>
          </w:p>
        </w:tc>
        <w:tc>
          <w:tcPr>
            <w:tcW w:w="2565" w:type="dxa"/>
            <w:tcBorders>
              <w:top w:val="nil"/>
              <w:left w:val="nil"/>
              <w:bottom w:val="nil"/>
              <w:right w:val="nil"/>
            </w:tcBorders>
            <w:shd w:val="clear" w:color="auto" w:fill="auto"/>
            <w:noWrap/>
            <w:vAlign w:val="bottom"/>
            <w:hideMark/>
          </w:tcPr>
          <w:p w14:paraId="28E88FD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Starše</w:t>
            </w:r>
          </w:p>
        </w:tc>
      </w:tr>
      <w:tr w:rsidR="00664DBD" w:rsidRPr="00A40944" w14:paraId="773C7B20" w14:textId="77777777" w:rsidTr="00A75E3A">
        <w:trPr>
          <w:trHeight w:val="255"/>
        </w:trPr>
        <w:tc>
          <w:tcPr>
            <w:tcW w:w="1459" w:type="dxa"/>
            <w:tcBorders>
              <w:top w:val="nil"/>
              <w:left w:val="nil"/>
              <w:bottom w:val="nil"/>
              <w:right w:val="nil"/>
            </w:tcBorders>
            <w:shd w:val="clear" w:color="auto" w:fill="auto"/>
            <w:noWrap/>
            <w:vAlign w:val="bottom"/>
            <w:hideMark/>
          </w:tcPr>
          <w:p w14:paraId="43829DC1"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04EABC8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3C4F1821"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Podravska</w:t>
            </w:r>
          </w:p>
        </w:tc>
        <w:tc>
          <w:tcPr>
            <w:tcW w:w="959" w:type="dxa"/>
            <w:tcBorders>
              <w:top w:val="nil"/>
              <w:left w:val="nil"/>
              <w:bottom w:val="nil"/>
              <w:right w:val="nil"/>
            </w:tcBorders>
            <w:shd w:val="clear" w:color="auto" w:fill="auto"/>
            <w:noWrap/>
            <w:vAlign w:val="bottom"/>
            <w:hideMark/>
          </w:tcPr>
          <w:p w14:paraId="415D6D59"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181</w:t>
            </w:r>
          </w:p>
        </w:tc>
        <w:tc>
          <w:tcPr>
            <w:tcW w:w="2565" w:type="dxa"/>
            <w:tcBorders>
              <w:top w:val="nil"/>
              <w:left w:val="nil"/>
              <w:bottom w:val="nil"/>
              <w:right w:val="nil"/>
            </w:tcBorders>
            <w:shd w:val="clear" w:color="auto" w:fill="auto"/>
            <w:noWrap/>
            <w:vAlign w:val="bottom"/>
            <w:hideMark/>
          </w:tcPr>
          <w:p w14:paraId="3838D47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Sveta Ana</w:t>
            </w:r>
          </w:p>
        </w:tc>
      </w:tr>
      <w:tr w:rsidR="00664DBD" w:rsidRPr="00A40944" w14:paraId="64EC4167" w14:textId="77777777" w:rsidTr="00A75E3A">
        <w:trPr>
          <w:trHeight w:val="255"/>
        </w:trPr>
        <w:tc>
          <w:tcPr>
            <w:tcW w:w="1459" w:type="dxa"/>
            <w:tcBorders>
              <w:top w:val="nil"/>
              <w:left w:val="nil"/>
              <w:bottom w:val="nil"/>
              <w:right w:val="nil"/>
            </w:tcBorders>
            <w:shd w:val="clear" w:color="auto" w:fill="auto"/>
            <w:noWrap/>
            <w:vAlign w:val="bottom"/>
            <w:hideMark/>
          </w:tcPr>
          <w:p w14:paraId="664C71E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1DBAD814"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2400485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Podravska</w:t>
            </w:r>
          </w:p>
        </w:tc>
        <w:tc>
          <w:tcPr>
            <w:tcW w:w="959" w:type="dxa"/>
            <w:tcBorders>
              <w:top w:val="nil"/>
              <w:left w:val="nil"/>
              <w:bottom w:val="nil"/>
              <w:right w:val="nil"/>
            </w:tcBorders>
            <w:shd w:val="clear" w:color="auto" w:fill="auto"/>
            <w:noWrap/>
            <w:vAlign w:val="bottom"/>
            <w:hideMark/>
          </w:tcPr>
          <w:p w14:paraId="39E3F99D"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204</w:t>
            </w:r>
          </w:p>
        </w:tc>
        <w:tc>
          <w:tcPr>
            <w:tcW w:w="2565" w:type="dxa"/>
            <w:tcBorders>
              <w:top w:val="nil"/>
              <w:left w:val="nil"/>
              <w:bottom w:val="nil"/>
              <w:right w:val="nil"/>
            </w:tcBorders>
            <w:shd w:val="clear" w:color="auto" w:fill="auto"/>
            <w:noWrap/>
            <w:vAlign w:val="bottom"/>
            <w:hideMark/>
          </w:tcPr>
          <w:p w14:paraId="79EBC4D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Sveta Trojica v Slov. goricah</w:t>
            </w:r>
          </w:p>
        </w:tc>
      </w:tr>
      <w:tr w:rsidR="00664DBD" w:rsidRPr="00A40944" w14:paraId="2AC8C638" w14:textId="77777777" w:rsidTr="00A75E3A">
        <w:trPr>
          <w:trHeight w:val="255"/>
        </w:trPr>
        <w:tc>
          <w:tcPr>
            <w:tcW w:w="1459" w:type="dxa"/>
            <w:tcBorders>
              <w:top w:val="nil"/>
              <w:left w:val="nil"/>
              <w:bottom w:val="nil"/>
              <w:right w:val="nil"/>
            </w:tcBorders>
            <w:shd w:val="clear" w:color="auto" w:fill="auto"/>
            <w:noWrap/>
            <w:vAlign w:val="bottom"/>
            <w:hideMark/>
          </w:tcPr>
          <w:p w14:paraId="5695F4A4"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51D72AD1"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46927BB4"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Podravska</w:t>
            </w:r>
          </w:p>
        </w:tc>
        <w:tc>
          <w:tcPr>
            <w:tcW w:w="959" w:type="dxa"/>
            <w:tcBorders>
              <w:top w:val="nil"/>
              <w:left w:val="nil"/>
              <w:bottom w:val="nil"/>
              <w:right w:val="nil"/>
            </w:tcBorders>
            <w:shd w:val="clear" w:color="auto" w:fill="auto"/>
            <w:noWrap/>
            <w:vAlign w:val="bottom"/>
            <w:hideMark/>
          </w:tcPr>
          <w:p w14:paraId="7CA071D1"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182</w:t>
            </w:r>
          </w:p>
        </w:tc>
        <w:tc>
          <w:tcPr>
            <w:tcW w:w="2565" w:type="dxa"/>
            <w:tcBorders>
              <w:top w:val="nil"/>
              <w:left w:val="nil"/>
              <w:bottom w:val="nil"/>
              <w:right w:val="nil"/>
            </w:tcBorders>
            <w:shd w:val="clear" w:color="auto" w:fill="auto"/>
            <w:noWrap/>
            <w:vAlign w:val="bottom"/>
            <w:hideMark/>
          </w:tcPr>
          <w:p w14:paraId="323B5F6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Sveti Andraž v Slov. goricah</w:t>
            </w:r>
          </w:p>
        </w:tc>
      </w:tr>
      <w:tr w:rsidR="00664DBD" w:rsidRPr="00A40944" w14:paraId="4F49EE29" w14:textId="77777777" w:rsidTr="00A75E3A">
        <w:trPr>
          <w:trHeight w:val="255"/>
        </w:trPr>
        <w:tc>
          <w:tcPr>
            <w:tcW w:w="1459" w:type="dxa"/>
            <w:tcBorders>
              <w:top w:val="nil"/>
              <w:left w:val="nil"/>
              <w:bottom w:val="nil"/>
              <w:right w:val="nil"/>
            </w:tcBorders>
            <w:shd w:val="clear" w:color="auto" w:fill="auto"/>
            <w:noWrap/>
            <w:vAlign w:val="bottom"/>
            <w:hideMark/>
          </w:tcPr>
          <w:p w14:paraId="7369223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235289F3"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3082ED6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Podravska</w:t>
            </w:r>
          </w:p>
        </w:tc>
        <w:tc>
          <w:tcPr>
            <w:tcW w:w="959" w:type="dxa"/>
            <w:tcBorders>
              <w:top w:val="nil"/>
              <w:left w:val="nil"/>
              <w:bottom w:val="nil"/>
              <w:right w:val="nil"/>
            </w:tcBorders>
            <w:shd w:val="clear" w:color="auto" w:fill="auto"/>
            <w:noWrap/>
            <w:vAlign w:val="bottom"/>
            <w:hideMark/>
          </w:tcPr>
          <w:p w14:paraId="29DA056C"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210</w:t>
            </w:r>
          </w:p>
        </w:tc>
        <w:tc>
          <w:tcPr>
            <w:tcW w:w="2565" w:type="dxa"/>
            <w:tcBorders>
              <w:top w:val="nil"/>
              <w:left w:val="nil"/>
              <w:bottom w:val="nil"/>
              <w:right w:val="nil"/>
            </w:tcBorders>
            <w:shd w:val="clear" w:color="auto" w:fill="auto"/>
            <w:noWrap/>
            <w:vAlign w:val="bottom"/>
            <w:hideMark/>
          </w:tcPr>
          <w:p w14:paraId="2C0ECFE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Sveti Jurij v Slov. goricah</w:t>
            </w:r>
          </w:p>
        </w:tc>
      </w:tr>
      <w:tr w:rsidR="00664DBD" w:rsidRPr="00A40944" w14:paraId="40A0106C" w14:textId="77777777" w:rsidTr="00A75E3A">
        <w:trPr>
          <w:trHeight w:val="255"/>
        </w:trPr>
        <w:tc>
          <w:tcPr>
            <w:tcW w:w="1459" w:type="dxa"/>
            <w:tcBorders>
              <w:top w:val="nil"/>
              <w:left w:val="nil"/>
              <w:bottom w:val="nil"/>
              <w:right w:val="nil"/>
            </w:tcBorders>
            <w:shd w:val="clear" w:color="auto" w:fill="auto"/>
            <w:noWrap/>
            <w:vAlign w:val="bottom"/>
            <w:hideMark/>
          </w:tcPr>
          <w:p w14:paraId="62428BA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2DF4BA6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209F930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Podravska</w:t>
            </w:r>
          </w:p>
        </w:tc>
        <w:tc>
          <w:tcPr>
            <w:tcW w:w="959" w:type="dxa"/>
            <w:tcBorders>
              <w:top w:val="nil"/>
              <w:left w:val="nil"/>
              <w:bottom w:val="nil"/>
              <w:right w:val="nil"/>
            </w:tcBorders>
            <w:shd w:val="clear" w:color="auto" w:fill="auto"/>
            <w:noWrap/>
            <w:vAlign w:val="bottom"/>
            <w:hideMark/>
          </w:tcPr>
          <w:p w14:paraId="24D84152"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205</w:t>
            </w:r>
          </w:p>
        </w:tc>
        <w:tc>
          <w:tcPr>
            <w:tcW w:w="2565" w:type="dxa"/>
            <w:tcBorders>
              <w:top w:val="nil"/>
              <w:left w:val="nil"/>
              <w:bottom w:val="nil"/>
              <w:right w:val="nil"/>
            </w:tcBorders>
            <w:shd w:val="clear" w:color="auto" w:fill="auto"/>
            <w:noWrap/>
            <w:vAlign w:val="bottom"/>
            <w:hideMark/>
          </w:tcPr>
          <w:p w14:paraId="174EAF1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Sveti Tomaž</w:t>
            </w:r>
          </w:p>
        </w:tc>
      </w:tr>
      <w:tr w:rsidR="00664DBD" w:rsidRPr="00A40944" w14:paraId="0E03999C" w14:textId="77777777" w:rsidTr="00A75E3A">
        <w:trPr>
          <w:trHeight w:val="255"/>
        </w:trPr>
        <w:tc>
          <w:tcPr>
            <w:tcW w:w="1459" w:type="dxa"/>
            <w:tcBorders>
              <w:top w:val="nil"/>
              <w:left w:val="nil"/>
              <w:bottom w:val="nil"/>
              <w:right w:val="nil"/>
            </w:tcBorders>
            <w:shd w:val="clear" w:color="auto" w:fill="auto"/>
            <w:noWrap/>
            <w:vAlign w:val="bottom"/>
            <w:hideMark/>
          </w:tcPr>
          <w:p w14:paraId="57A2DDD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1E26774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44BB7CC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Podravska</w:t>
            </w:r>
          </w:p>
        </w:tc>
        <w:tc>
          <w:tcPr>
            <w:tcW w:w="959" w:type="dxa"/>
            <w:tcBorders>
              <w:top w:val="nil"/>
              <w:left w:val="nil"/>
              <w:bottom w:val="nil"/>
              <w:right w:val="nil"/>
            </w:tcBorders>
            <w:shd w:val="clear" w:color="auto" w:fill="auto"/>
            <w:noWrap/>
            <w:vAlign w:val="bottom"/>
            <w:hideMark/>
          </w:tcPr>
          <w:p w14:paraId="67AF5DF2"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118</w:t>
            </w:r>
          </w:p>
        </w:tc>
        <w:tc>
          <w:tcPr>
            <w:tcW w:w="2565" w:type="dxa"/>
            <w:tcBorders>
              <w:top w:val="nil"/>
              <w:left w:val="nil"/>
              <w:bottom w:val="nil"/>
              <w:right w:val="nil"/>
            </w:tcBorders>
            <w:shd w:val="clear" w:color="auto" w:fill="auto"/>
            <w:noWrap/>
            <w:vAlign w:val="bottom"/>
            <w:hideMark/>
          </w:tcPr>
          <w:p w14:paraId="4DB403D3"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Šentilj</w:t>
            </w:r>
          </w:p>
        </w:tc>
      </w:tr>
      <w:tr w:rsidR="00664DBD" w:rsidRPr="00A40944" w14:paraId="4B29C07A" w14:textId="77777777" w:rsidTr="00A75E3A">
        <w:trPr>
          <w:trHeight w:val="255"/>
        </w:trPr>
        <w:tc>
          <w:tcPr>
            <w:tcW w:w="1459" w:type="dxa"/>
            <w:tcBorders>
              <w:top w:val="nil"/>
              <w:left w:val="nil"/>
              <w:bottom w:val="nil"/>
              <w:right w:val="nil"/>
            </w:tcBorders>
            <w:shd w:val="clear" w:color="auto" w:fill="auto"/>
            <w:noWrap/>
            <w:vAlign w:val="bottom"/>
            <w:hideMark/>
          </w:tcPr>
          <w:p w14:paraId="3B28B4F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23B4140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4E71C46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Podravska</w:t>
            </w:r>
          </w:p>
        </w:tc>
        <w:tc>
          <w:tcPr>
            <w:tcW w:w="959" w:type="dxa"/>
            <w:tcBorders>
              <w:top w:val="nil"/>
              <w:left w:val="nil"/>
              <w:bottom w:val="nil"/>
              <w:right w:val="nil"/>
            </w:tcBorders>
            <w:shd w:val="clear" w:color="auto" w:fill="auto"/>
            <w:noWrap/>
            <w:vAlign w:val="bottom"/>
            <w:hideMark/>
          </w:tcPr>
          <w:p w14:paraId="7D89B960"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185</w:t>
            </w:r>
          </w:p>
        </w:tc>
        <w:tc>
          <w:tcPr>
            <w:tcW w:w="2565" w:type="dxa"/>
            <w:tcBorders>
              <w:top w:val="nil"/>
              <w:left w:val="nil"/>
              <w:bottom w:val="nil"/>
              <w:right w:val="nil"/>
            </w:tcBorders>
            <w:shd w:val="clear" w:color="auto" w:fill="auto"/>
            <w:noWrap/>
            <w:vAlign w:val="bottom"/>
            <w:hideMark/>
          </w:tcPr>
          <w:p w14:paraId="27999D0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Trnovska vas</w:t>
            </w:r>
          </w:p>
        </w:tc>
      </w:tr>
      <w:tr w:rsidR="00664DBD" w:rsidRPr="00A40944" w14:paraId="12972821" w14:textId="77777777" w:rsidTr="00A75E3A">
        <w:trPr>
          <w:trHeight w:val="255"/>
        </w:trPr>
        <w:tc>
          <w:tcPr>
            <w:tcW w:w="1459" w:type="dxa"/>
            <w:tcBorders>
              <w:top w:val="nil"/>
              <w:left w:val="nil"/>
              <w:bottom w:val="nil"/>
              <w:right w:val="nil"/>
            </w:tcBorders>
            <w:shd w:val="clear" w:color="auto" w:fill="auto"/>
            <w:noWrap/>
            <w:vAlign w:val="bottom"/>
            <w:hideMark/>
          </w:tcPr>
          <w:p w14:paraId="1BC9E53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2B6BEB44"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662D599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Podravska</w:t>
            </w:r>
          </w:p>
        </w:tc>
        <w:tc>
          <w:tcPr>
            <w:tcW w:w="959" w:type="dxa"/>
            <w:tcBorders>
              <w:top w:val="nil"/>
              <w:left w:val="nil"/>
              <w:bottom w:val="nil"/>
              <w:right w:val="nil"/>
            </w:tcBorders>
            <w:shd w:val="clear" w:color="auto" w:fill="auto"/>
            <w:noWrap/>
            <w:vAlign w:val="bottom"/>
            <w:hideMark/>
          </w:tcPr>
          <w:p w14:paraId="74D286B6"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135</w:t>
            </w:r>
          </w:p>
        </w:tc>
        <w:tc>
          <w:tcPr>
            <w:tcW w:w="2565" w:type="dxa"/>
            <w:tcBorders>
              <w:top w:val="nil"/>
              <w:left w:val="nil"/>
              <w:bottom w:val="nil"/>
              <w:right w:val="nil"/>
            </w:tcBorders>
            <w:shd w:val="clear" w:color="auto" w:fill="auto"/>
            <w:noWrap/>
            <w:vAlign w:val="bottom"/>
            <w:hideMark/>
          </w:tcPr>
          <w:p w14:paraId="4B86EF4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Videm</w:t>
            </w:r>
          </w:p>
        </w:tc>
      </w:tr>
      <w:tr w:rsidR="00664DBD" w:rsidRPr="00A40944" w14:paraId="574D4449" w14:textId="77777777" w:rsidTr="00A75E3A">
        <w:trPr>
          <w:trHeight w:val="255"/>
        </w:trPr>
        <w:tc>
          <w:tcPr>
            <w:tcW w:w="1459" w:type="dxa"/>
            <w:tcBorders>
              <w:top w:val="nil"/>
              <w:left w:val="nil"/>
              <w:bottom w:val="nil"/>
              <w:right w:val="nil"/>
            </w:tcBorders>
            <w:shd w:val="clear" w:color="auto" w:fill="auto"/>
            <w:noWrap/>
            <w:vAlign w:val="bottom"/>
            <w:hideMark/>
          </w:tcPr>
          <w:p w14:paraId="4BEB349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194D139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3CF665E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Podravska</w:t>
            </w:r>
          </w:p>
        </w:tc>
        <w:tc>
          <w:tcPr>
            <w:tcW w:w="959" w:type="dxa"/>
            <w:tcBorders>
              <w:top w:val="nil"/>
              <w:left w:val="nil"/>
              <w:bottom w:val="nil"/>
              <w:right w:val="nil"/>
            </w:tcBorders>
            <w:shd w:val="clear" w:color="auto" w:fill="auto"/>
            <w:noWrap/>
            <w:vAlign w:val="bottom"/>
            <w:hideMark/>
          </w:tcPr>
          <w:p w14:paraId="53B0DA30"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143</w:t>
            </w:r>
          </w:p>
        </w:tc>
        <w:tc>
          <w:tcPr>
            <w:tcW w:w="2565" w:type="dxa"/>
            <w:tcBorders>
              <w:top w:val="nil"/>
              <w:left w:val="nil"/>
              <w:bottom w:val="nil"/>
              <w:right w:val="nil"/>
            </w:tcBorders>
            <w:shd w:val="clear" w:color="auto" w:fill="auto"/>
            <w:noWrap/>
            <w:vAlign w:val="bottom"/>
            <w:hideMark/>
          </w:tcPr>
          <w:p w14:paraId="42AF39E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Zavrč</w:t>
            </w:r>
          </w:p>
        </w:tc>
      </w:tr>
      <w:tr w:rsidR="00664DBD" w:rsidRPr="00A40944" w14:paraId="36F7B7B1" w14:textId="77777777" w:rsidTr="00A75E3A">
        <w:trPr>
          <w:trHeight w:val="255"/>
        </w:trPr>
        <w:tc>
          <w:tcPr>
            <w:tcW w:w="1459" w:type="dxa"/>
            <w:tcBorders>
              <w:top w:val="nil"/>
              <w:left w:val="nil"/>
              <w:bottom w:val="nil"/>
              <w:right w:val="nil"/>
            </w:tcBorders>
            <w:shd w:val="clear" w:color="auto" w:fill="auto"/>
            <w:noWrap/>
            <w:vAlign w:val="bottom"/>
            <w:hideMark/>
          </w:tcPr>
          <w:p w14:paraId="4A41778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4C93CCD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5D270B0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Podravska</w:t>
            </w:r>
          </w:p>
        </w:tc>
        <w:tc>
          <w:tcPr>
            <w:tcW w:w="959" w:type="dxa"/>
            <w:tcBorders>
              <w:top w:val="nil"/>
              <w:left w:val="nil"/>
              <w:bottom w:val="nil"/>
              <w:right w:val="nil"/>
            </w:tcBorders>
            <w:shd w:val="clear" w:color="auto" w:fill="auto"/>
            <w:noWrap/>
            <w:vAlign w:val="bottom"/>
            <w:hideMark/>
          </w:tcPr>
          <w:p w14:paraId="3DE010F2"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191</w:t>
            </w:r>
          </w:p>
        </w:tc>
        <w:tc>
          <w:tcPr>
            <w:tcW w:w="2565" w:type="dxa"/>
            <w:tcBorders>
              <w:top w:val="nil"/>
              <w:left w:val="nil"/>
              <w:bottom w:val="nil"/>
              <w:right w:val="nil"/>
            </w:tcBorders>
            <w:shd w:val="clear" w:color="auto" w:fill="auto"/>
            <w:noWrap/>
            <w:vAlign w:val="bottom"/>
            <w:hideMark/>
          </w:tcPr>
          <w:p w14:paraId="57F6ED3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Žetale</w:t>
            </w:r>
          </w:p>
        </w:tc>
      </w:tr>
      <w:tr w:rsidR="00664DBD" w:rsidRPr="00A40944" w14:paraId="00A282C8" w14:textId="77777777" w:rsidTr="00A75E3A">
        <w:trPr>
          <w:trHeight w:val="255"/>
        </w:trPr>
        <w:tc>
          <w:tcPr>
            <w:tcW w:w="1459" w:type="dxa"/>
            <w:tcBorders>
              <w:top w:val="nil"/>
              <w:left w:val="nil"/>
              <w:bottom w:val="nil"/>
              <w:right w:val="nil"/>
            </w:tcBorders>
            <w:shd w:val="clear" w:color="auto" w:fill="auto"/>
            <w:noWrap/>
            <w:vAlign w:val="bottom"/>
            <w:hideMark/>
          </w:tcPr>
          <w:p w14:paraId="584ED12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62BB76F3"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4CCF2CA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Koroška</w:t>
            </w:r>
          </w:p>
        </w:tc>
        <w:tc>
          <w:tcPr>
            <w:tcW w:w="959" w:type="dxa"/>
            <w:tcBorders>
              <w:top w:val="nil"/>
              <w:left w:val="nil"/>
              <w:bottom w:val="nil"/>
              <w:right w:val="nil"/>
            </w:tcBorders>
            <w:shd w:val="clear" w:color="auto" w:fill="auto"/>
            <w:noWrap/>
            <w:vAlign w:val="bottom"/>
            <w:hideMark/>
          </w:tcPr>
          <w:p w14:paraId="42F1F856"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016</w:t>
            </w:r>
          </w:p>
        </w:tc>
        <w:tc>
          <w:tcPr>
            <w:tcW w:w="2565" w:type="dxa"/>
            <w:tcBorders>
              <w:top w:val="nil"/>
              <w:left w:val="nil"/>
              <w:bottom w:val="nil"/>
              <w:right w:val="nil"/>
            </w:tcBorders>
            <w:shd w:val="clear" w:color="auto" w:fill="auto"/>
            <w:noWrap/>
            <w:vAlign w:val="bottom"/>
            <w:hideMark/>
          </w:tcPr>
          <w:p w14:paraId="57D0CF03"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Črna na Koroškem</w:t>
            </w:r>
          </w:p>
        </w:tc>
      </w:tr>
      <w:tr w:rsidR="00664DBD" w:rsidRPr="00A40944" w14:paraId="2691FBCA" w14:textId="77777777" w:rsidTr="00A75E3A">
        <w:trPr>
          <w:trHeight w:val="255"/>
        </w:trPr>
        <w:tc>
          <w:tcPr>
            <w:tcW w:w="1459" w:type="dxa"/>
            <w:tcBorders>
              <w:top w:val="nil"/>
              <w:left w:val="nil"/>
              <w:bottom w:val="nil"/>
              <w:right w:val="nil"/>
            </w:tcBorders>
            <w:shd w:val="clear" w:color="auto" w:fill="auto"/>
            <w:noWrap/>
            <w:vAlign w:val="bottom"/>
            <w:hideMark/>
          </w:tcPr>
          <w:p w14:paraId="757FDA3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44E36C9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63C99E91"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Koroška</w:t>
            </w:r>
          </w:p>
        </w:tc>
        <w:tc>
          <w:tcPr>
            <w:tcW w:w="959" w:type="dxa"/>
            <w:tcBorders>
              <w:top w:val="nil"/>
              <w:left w:val="nil"/>
              <w:bottom w:val="nil"/>
              <w:right w:val="nil"/>
            </w:tcBorders>
            <w:shd w:val="clear" w:color="auto" w:fill="auto"/>
            <w:noWrap/>
            <w:vAlign w:val="bottom"/>
            <w:hideMark/>
          </w:tcPr>
          <w:p w14:paraId="48D505FB"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025</w:t>
            </w:r>
          </w:p>
        </w:tc>
        <w:tc>
          <w:tcPr>
            <w:tcW w:w="2565" w:type="dxa"/>
            <w:tcBorders>
              <w:top w:val="nil"/>
              <w:left w:val="nil"/>
              <w:bottom w:val="nil"/>
              <w:right w:val="nil"/>
            </w:tcBorders>
            <w:shd w:val="clear" w:color="auto" w:fill="auto"/>
            <w:noWrap/>
            <w:vAlign w:val="bottom"/>
            <w:hideMark/>
          </w:tcPr>
          <w:p w14:paraId="2F5337D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Dravograd</w:t>
            </w:r>
          </w:p>
        </w:tc>
      </w:tr>
      <w:tr w:rsidR="00664DBD" w:rsidRPr="00A40944" w14:paraId="12C50883" w14:textId="77777777" w:rsidTr="00A75E3A">
        <w:trPr>
          <w:trHeight w:val="255"/>
        </w:trPr>
        <w:tc>
          <w:tcPr>
            <w:tcW w:w="1459" w:type="dxa"/>
            <w:tcBorders>
              <w:top w:val="nil"/>
              <w:left w:val="nil"/>
              <w:bottom w:val="nil"/>
              <w:right w:val="nil"/>
            </w:tcBorders>
            <w:shd w:val="clear" w:color="auto" w:fill="auto"/>
            <w:noWrap/>
            <w:vAlign w:val="bottom"/>
            <w:hideMark/>
          </w:tcPr>
          <w:p w14:paraId="49752F34"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2FA0A7E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4156CDE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Koroška</w:t>
            </w:r>
          </w:p>
        </w:tc>
        <w:tc>
          <w:tcPr>
            <w:tcW w:w="959" w:type="dxa"/>
            <w:tcBorders>
              <w:top w:val="nil"/>
              <w:left w:val="nil"/>
              <w:bottom w:val="nil"/>
              <w:right w:val="nil"/>
            </w:tcBorders>
            <w:shd w:val="clear" w:color="auto" w:fill="auto"/>
            <w:noWrap/>
            <w:vAlign w:val="bottom"/>
            <w:hideMark/>
          </w:tcPr>
          <w:p w14:paraId="3A2596C5"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074</w:t>
            </w:r>
          </w:p>
        </w:tc>
        <w:tc>
          <w:tcPr>
            <w:tcW w:w="2565" w:type="dxa"/>
            <w:tcBorders>
              <w:top w:val="nil"/>
              <w:left w:val="nil"/>
              <w:bottom w:val="nil"/>
              <w:right w:val="nil"/>
            </w:tcBorders>
            <w:shd w:val="clear" w:color="auto" w:fill="auto"/>
            <w:noWrap/>
            <w:vAlign w:val="bottom"/>
            <w:hideMark/>
          </w:tcPr>
          <w:p w14:paraId="4F15CF7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Mežica</w:t>
            </w:r>
          </w:p>
        </w:tc>
      </w:tr>
      <w:tr w:rsidR="00664DBD" w:rsidRPr="00A40944" w14:paraId="56F13521" w14:textId="77777777" w:rsidTr="00A75E3A">
        <w:trPr>
          <w:trHeight w:val="255"/>
        </w:trPr>
        <w:tc>
          <w:tcPr>
            <w:tcW w:w="1459" w:type="dxa"/>
            <w:tcBorders>
              <w:top w:val="nil"/>
              <w:left w:val="nil"/>
              <w:bottom w:val="nil"/>
              <w:right w:val="nil"/>
            </w:tcBorders>
            <w:shd w:val="clear" w:color="auto" w:fill="auto"/>
            <w:noWrap/>
            <w:vAlign w:val="bottom"/>
            <w:hideMark/>
          </w:tcPr>
          <w:p w14:paraId="2BE43BD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6DD988E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4D666DF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Koroška</w:t>
            </w:r>
          </w:p>
        </w:tc>
        <w:tc>
          <w:tcPr>
            <w:tcW w:w="959" w:type="dxa"/>
            <w:tcBorders>
              <w:top w:val="nil"/>
              <w:left w:val="nil"/>
              <w:bottom w:val="nil"/>
              <w:right w:val="nil"/>
            </w:tcBorders>
            <w:shd w:val="clear" w:color="auto" w:fill="auto"/>
            <w:noWrap/>
            <w:vAlign w:val="bottom"/>
            <w:hideMark/>
          </w:tcPr>
          <w:p w14:paraId="6D95B1C3"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076</w:t>
            </w:r>
          </w:p>
        </w:tc>
        <w:tc>
          <w:tcPr>
            <w:tcW w:w="2565" w:type="dxa"/>
            <w:tcBorders>
              <w:top w:val="nil"/>
              <w:left w:val="nil"/>
              <w:bottom w:val="nil"/>
              <w:right w:val="nil"/>
            </w:tcBorders>
            <w:shd w:val="clear" w:color="auto" w:fill="auto"/>
            <w:noWrap/>
            <w:vAlign w:val="bottom"/>
            <w:hideMark/>
          </w:tcPr>
          <w:p w14:paraId="22D16A8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Mislinja</w:t>
            </w:r>
          </w:p>
        </w:tc>
      </w:tr>
      <w:tr w:rsidR="00664DBD" w:rsidRPr="00A40944" w14:paraId="7C17649F" w14:textId="77777777" w:rsidTr="00A75E3A">
        <w:trPr>
          <w:trHeight w:val="255"/>
        </w:trPr>
        <w:tc>
          <w:tcPr>
            <w:tcW w:w="1459" w:type="dxa"/>
            <w:tcBorders>
              <w:top w:val="nil"/>
              <w:left w:val="nil"/>
              <w:bottom w:val="nil"/>
              <w:right w:val="nil"/>
            </w:tcBorders>
            <w:shd w:val="clear" w:color="auto" w:fill="auto"/>
            <w:noWrap/>
            <w:vAlign w:val="bottom"/>
            <w:hideMark/>
          </w:tcPr>
          <w:p w14:paraId="7E901CA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79A7776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289C6A5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Koroška</w:t>
            </w:r>
          </w:p>
        </w:tc>
        <w:tc>
          <w:tcPr>
            <w:tcW w:w="959" w:type="dxa"/>
            <w:tcBorders>
              <w:top w:val="nil"/>
              <w:left w:val="nil"/>
              <w:bottom w:val="nil"/>
              <w:right w:val="nil"/>
            </w:tcBorders>
            <w:shd w:val="clear" w:color="auto" w:fill="auto"/>
            <w:noWrap/>
            <w:vAlign w:val="bottom"/>
            <w:hideMark/>
          </w:tcPr>
          <w:p w14:paraId="13A81679"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081</w:t>
            </w:r>
          </w:p>
        </w:tc>
        <w:tc>
          <w:tcPr>
            <w:tcW w:w="2565" w:type="dxa"/>
            <w:tcBorders>
              <w:top w:val="nil"/>
              <w:left w:val="nil"/>
              <w:bottom w:val="nil"/>
              <w:right w:val="nil"/>
            </w:tcBorders>
            <w:shd w:val="clear" w:color="auto" w:fill="auto"/>
            <w:noWrap/>
            <w:vAlign w:val="bottom"/>
            <w:hideMark/>
          </w:tcPr>
          <w:p w14:paraId="3272E06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Muta</w:t>
            </w:r>
          </w:p>
        </w:tc>
      </w:tr>
      <w:tr w:rsidR="00664DBD" w:rsidRPr="00A40944" w14:paraId="31F450F3" w14:textId="77777777" w:rsidTr="00A75E3A">
        <w:trPr>
          <w:trHeight w:val="255"/>
        </w:trPr>
        <w:tc>
          <w:tcPr>
            <w:tcW w:w="1459" w:type="dxa"/>
            <w:tcBorders>
              <w:top w:val="nil"/>
              <w:left w:val="nil"/>
              <w:bottom w:val="nil"/>
              <w:right w:val="nil"/>
            </w:tcBorders>
            <w:shd w:val="clear" w:color="auto" w:fill="auto"/>
            <w:noWrap/>
            <w:vAlign w:val="bottom"/>
            <w:hideMark/>
          </w:tcPr>
          <w:p w14:paraId="287C111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3AA947F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0B3BDFE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Koroška</w:t>
            </w:r>
          </w:p>
        </w:tc>
        <w:tc>
          <w:tcPr>
            <w:tcW w:w="959" w:type="dxa"/>
            <w:tcBorders>
              <w:top w:val="nil"/>
              <w:left w:val="nil"/>
              <w:bottom w:val="nil"/>
              <w:right w:val="nil"/>
            </w:tcBorders>
            <w:shd w:val="clear" w:color="auto" w:fill="auto"/>
            <w:noWrap/>
            <w:vAlign w:val="bottom"/>
            <w:hideMark/>
          </w:tcPr>
          <w:p w14:paraId="1309415D"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093</w:t>
            </w:r>
          </w:p>
        </w:tc>
        <w:tc>
          <w:tcPr>
            <w:tcW w:w="2565" w:type="dxa"/>
            <w:tcBorders>
              <w:top w:val="nil"/>
              <w:left w:val="nil"/>
              <w:bottom w:val="nil"/>
              <w:right w:val="nil"/>
            </w:tcBorders>
            <w:shd w:val="clear" w:color="auto" w:fill="auto"/>
            <w:noWrap/>
            <w:vAlign w:val="bottom"/>
            <w:hideMark/>
          </w:tcPr>
          <w:p w14:paraId="651D593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Podvelka</w:t>
            </w:r>
          </w:p>
        </w:tc>
      </w:tr>
      <w:tr w:rsidR="00664DBD" w:rsidRPr="00A40944" w14:paraId="2C0F264D" w14:textId="77777777" w:rsidTr="00A75E3A">
        <w:trPr>
          <w:trHeight w:val="255"/>
        </w:trPr>
        <w:tc>
          <w:tcPr>
            <w:tcW w:w="1459" w:type="dxa"/>
            <w:tcBorders>
              <w:top w:val="nil"/>
              <w:left w:val="nil"/>
              <w:bottom w:val="nil"/>
              <w:right w:val="nil"/>
            </w:tcBorders>
            <w:shd w:val="clear" w:color="auto" w:fill="auto"/>
            <w:noWrap/>
            <w:vAlign w:val="bottom"/>
            <w:hideMark/>
          </w:tcPr>
          <w:p w14:paraId="04D23613"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0F71286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0328E04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Koroška</w:t>
            </w:r>
          </w:p>
        </w:tc>
        <w:tc>
          <w:tcPr>
            <w:tcW w:w="959" w:type="dxa"/>
            <w:tcBorders>
              <w:top w:val="nil"/>
              <w:left w:val="nil"/>
              <w:bottom w:val="nil"/>
              <w:right w:val="nil"/>
            </w:tcBorders>
            <w:shd w:val="clear" w:color="auto" w:fill="auto"/>
            <w:noWrap/>
            <w:vAlign w:val="bottom"/>
            <w:hideMark/>
          </w:tcPr>
          <w:p w14:paraId="5230AEE0"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175</w:t>
            </w:r>
          </w:p>
        </w:tc>
        <w:tc>
          <w:tcPr>
            <w:tcW w:w="2565" w:type="dxa"/>
            <w:tcBorders>
              <w:top w:val="nil"/>
              <w:left w:val="nil"/>
              <w:bottom w:val="nil"/>
              <w:right w:val="nil"/>
            </w:tcBorders>
            <w:shd w:val="clear" w:color="auto" w:fill="auto"/>
            <w:noWrap/>
            <w:vAlign w:val="bottom"/>
            <w:hideMark/>
          </w:tcPr>
          <w:p w14:paraId="30B1B23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Prevalje</w:t>
            </w:r>
          </w:p>
        </w:tc>
      </w:tr>
      <w:tr w:rsidR="00664DBD" w:rsidRPr="00A40944" w14:paraId="3C8B24E2" w14:textId="77777777" w:rsidTr="00A75E3A">
        <w:trPr>
          <w:trHeight w:val="255"/>
        </w:trPr>
        <w:tc>
          <w:tcPr>
            <w:tcW w:w="1459" w:type="dxa"/>
            <w:tcBorders>
              <w:top w:val="nil"/>
              <w:left w:val="nil"/>
              <w:bottom w:val="nil"/>
              <w:right w:val="nil"/>
            </w:tcBorders>
            <w:shd w:val="clear" w:color="auto" w:fill="auto"/>
            <w:noWrap/>
            <w:vAlign w:val="bottom"/>
            <w:hideMark/>
          </w:tcPr>
          <w:p w14:paraId="5C3D198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2F097423"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18B9349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Koroška</w:t>
            </w:r>
          </w:p>
        </w:tc>
        <w:tc>
          <w:tcPr>
            <w:tcW w:w="959" w:type="dxa"/>
            <w:tcBorders>
              <w:top w:val="nil"/>
              <w:left w:val="nil"/>
              <w:bottom w:val="nil"/>
              <w:right w:val="nil"/>
            </w:tcBorders>
            <w:shd w:val="clear" w:color="auto" w:fill="auto"/>
            <w:noWrap/>
            <w:vAlign w:val="bottom"/>
            <w:hideMark/>
          </w:tcPr>
          <w:p w14:paraId="142432F8"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101</w:t>
            </w:r>
          </w:p>
        </w:tc>
        <w:tc>
          <w:tcPr>
            <w:tcW w:w="2565" w:type="dxa"/>
            <w:tcBorders>
              <w:top w:val="nil"/>
              <w:left w:val="nil"/>
              <w:bottom w:val="nil"/>
              <w:right w:val="nil"/>
            </w:tcBorders>
            <w:shd w:val="clear" w:color="auto" w:fill="auto"/>
            <w:noWrap/>
            <w:vAlign w:val="bottom"/>
            <w:hideMark/>
          </w:tcPr>
          <w:p w14:paraId="4BC415F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Radlje ob Dravi</w:t>
            </w:r>
          </w:p>
        </w:tc>
      </w:tr>
      <w:tr w:rsidR="00664DBD" w:rsidRPr="00A40944" w14:paraId="061C8BB2" w14:textId="77777777" w:rsidTr="00A75E3A">
        <w:trPr>
          <w:trHeight w:val="255"/>
        </w:trPr>
        <w:tc>
          <w:tcPr>
            <w:tcW w:w="1459" w:type="dxa"/>
            <w:tcBorders>
              <w:top w:val="nil"/>
              <w:left w:val="nil"/>
              <w:bottom w:val="nil"/>
              <w:right w:val="nil"/>
            </w:tcBorders>
            <w:shd w:val="clear" w:color="auto" w:fill="auto"/>
            <w:noWrap/>
            <w:vAlign w:val="bottom"/>
            <w:hideMark/>
          </w:tcPr>
          <w:p w14:paraId="4112B384"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057D9863"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3E4BC1B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Koroška</w:t>
            </w:r>
          </w:p>
        </w:tc>
        <w:tc>
          <w:tcPr>
            <w:tcW w:w="959" w:type="dxa"/>
            <w:tcBorders>
              <w:top w:val="nil"/>
              <w:left w:val="nil"/>
              <w:bottom w:val="nil"/>
              <w:right w:val="nil"/>
            </w:tcBorders>
            <w:shd w:val="clear" w:color="auto" w:fill="auto"/>
            <w:noWrap/>
            <w:vAlign w:val="bottom"/>
            <w:hideMark/>
          </w:tcPr>
          <w:p w14:paraId="7B545D34"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103</w:t>
            </w:r>
          </w:p>
        </w:tc>
        <w:tc>
          <w:tcPr>
            <w:tcW w:w="2565" w:type="dxa"/>
            <w:tcBorders>
              <w:top w:val="nil"/>
              <w:left w:val="nil"/>
              <w:bottom w:val="nil"/>
              <w:right w:val="nil"/>
            </w:tcBorders>
            <w:shd w:val="clear" w:color="auto" w:fill="auto"/>
            <w:noWrap/>
            <w:vAlign w:val="bottom"/>
            <w:hideMark/>
          </w:tcPr>
          <w:p w14:paraId="6E88832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Ravne na Koroškem</w:t>
            </w:r>
          </w:p>
        </w:tc>
      </w:tr>
      <w:tr w:rsidR="00664DBD" w:rsidRPr="00A40944" w14:paraId="747C15D0" w14:textId="77777777" w:rsidTr="00A75E3A">
        <w:trPr>
          <w:trHeight w:val="255"/>
        </w:trPr>
        <w:tc>
          <w:tcPr>
            <w:tcW w:w="1459" w:type="dxa"/>
            <w:tcBorders>
              <w:top w:val="nil"/>
              <w:left w:val="nil"/>
              <w:bottom w:val="nil"/>
              <w:right w:val="nil"/>
            </w:tcBorders>
            <w:shd w:val="clear" w:color="auto" w:fill="auto"/>
            <w:noWrap/>
            <w:vAlign w:val="bottom"/>
            <w:hideMark/>
          </w:tcPr>
          <w:p w14:paraId="1027F06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673D5C01"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37FF76F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Koroška</w:t>
            </w:r>
          </w:p>
        </w:tc>
        <w:tc>
          <w:tcPr>
            <w:tcW w:w="959" w:type="dxa"/>
            <w:tcBorders>
              <w:top w:val="nil"/>
              <w:left w:val="nil"/>
              <w:bottom w:val="nil"/>
              <w:right w:val="nil"/>
            </w:tcBorders>
            <w:shd w:val="clear" w:color="auto" w:fill="auto"/>
            <w:noWrap/>
            <w:vAlign w:val="bottom"/>
            <w:hideMark/>
          </w:tcPr>
          <w:p w14:paraId="5E84C5F0"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177</w:t>
            </w:r>
          </w:p>
        </w:tc>
        <w:tc>
          <w:tcPr>
            <w:tcW w:w="2565" w:type="dxa"/>
            <w:tcBorders>
              <w:top w:val="nil"/>
              <w:left w:val="nil"/>
              <w:bottom w:val="nil"/>
              <w:right w:val="nil"/>
            </w:tcBorders>
            <w:shd w:val="clear" w:color="auto" w:fill="auto"/>
            <w:noWrap/>
            <w:vAlign w:val="bottom"/>
            <w:hideMark/>
          </w:tcPr>
          <w:p w14:paraId="26AA75F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Ribnica na  Pohorju</w:t>
            </w:r>
          </w:p>
        </w:tc>
      </w:tr>
      <w:tr w:rsidR="00664DBD" w:rsidRPr="00A40944" w14:paraId="4194E5E5" w14:textId="77777777" w:rsidTr="00A75E3A">
        <w:trPr>
          <w:trHeight w:val="255"/>
        </w:trPr>
        <w:tc>
          <w:tcPr>
            <w:tcW w:w="1459" w:type="dxa"/>
            <w:tcBorders>
              <w:top w:val="nil"/>
              <w:left w:val="nil"/>
              <w:bottom w:val="nil"/>
              <w:right w:val="nil"/>
            </w:tcBorders>
            <w:shd w:val="clear" w:color="auto" w:fill="auto"/>
            <w:noWrap/>
            <w:vAlign w:val="bottom"/>
            <w:hideMark/>
          </w:tcPr>
          <w:p w14:paraId="575DB64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4126F3B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0E61CF71"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Koroška</w:t>
            </w:r>
          </w:p>
        </w:tc>
        <w:tc>
          <w:tcPr>
            <w:tcW w:w="959" w:type="dxa"/>
            <w:tcBorders>
              <w:top w:val="nil"/>
              <w:left w:val="nil"/>
              <w:bottom w:val="nil"/>
              <w:right w:val="nil"/>
            </w:tcBorders>
            <w:shd w:val="clear" w:color="auto" w:fill="auto"/>
            <w:noWrap/>
            <w:vAlign w:val="bottom"/>
            <w:hideMark/>
          </w:tcPr>
          <w:p w14:paraId="595FC87D"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112</w:t>
            </w:r>
          </w:p>
        </w:tc>
        <w:tc>
          <w:tcPr>
            <w:tcW w:w="2565" w:type="dxa"/>
            <w:tcBorders>
              <w:top w:val="nil"/>
              <w:left w:val="nil"/>
              <w:bottom w:val="nil"/>
              <w:right w:val="nil"/>
            </w:tcBorders>
            <w:shd w:val="clear" w:color="auto" w:fill="auto"/>
            <w:noWrap/>
            <w:vAlign w:val="bottom"/>
            <w:hideMark/>
          </w:tcPr>
          <w:p w14:paraId="4A9B443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Slovenj Gradec</w:t>
            </w:r>
          </w:p>
        </w:tc>
      </w:tr>
      <w:tr w:rsidR="00664DBD" w:rsidRPr="00A40944" w14:paraId="0544C582" w14:textId="77777777" w:rsidTr="00A75E3A">
        <w:trPr>
          <w:trHeight w:val="255"/>
        </w:trPr>
        <w:tc>
          <w:tcPr>
            <w:tcW w:w="1459" w:type="dxa"/>
            <w:tcBorders>
              <w:top w:val="nil"/>
              <w:left w:val="nil"/>
              <w:bottom w:val="nil"/>
              <w:right w:val="nil"/>
            </w:tcBorders>
            <w:shd w:val="clear" w:color="auto" w:fill="auto"/>
            <w:noWrap/>
            <w:vAlign w:val="bottom"/>
            <w:hideMark/>
          </w:tcPr>
          <w:p w14:paraId="08445BF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418890B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2F244D44"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Koroška</w:t>
            </w:r>
          </w:p>
        </w:tc>
        <w:tc>
          <w:tcPr>
            <w:tcW w:w="959" w:type="dxa"/>
            <w:tcBorders>
              <w:top w:val="nil"/>
              <w:left w:val="nil"/>
              <w:bottom w:val="nil"/>
              <w:right w:val="nil"/>
            </w:tcBorders>
            <w:shd w:val="clear" w:color="auto" w:fill="auto"/>
            <w:noWrap/>
            <w:vAlign w:val="bottom"/>
            <w:hideMark/>
          </w:tcPr>
          <w:p w14:paraId="1EB4F78E"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141</w:t>
            </w:r>
          </w:p>
        </w:tc>
        <w:tc>
          <w:tcPr>
            <w:tcW w:w="2565" w:type="dxa"/>
            <w:tcBorders>
              <w:top w:val="nil"/>
              <w:left w:val="nil"/>
              <w:bottom w:val="nil"/>
              <w:right w:val="nil"/>
            </w:tcBorders>
            <w:shd w:val="clear" w:color="auto" w:fill="auto"/>
            <w:noWrap/>
            <w:vAlign w:val="bottom"/>
            <w:hideMark/>
          </w:tcPr>
          <w:p w14:paraId="1F89D1D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Vuzenica</w:t>
            </w:r>
          </w:p>
        </w:tc>
      </w:tr>
      <w:tr w:rsidR="00664DBD" w:rsidRPr="00A40944" w14:paraId="4F22A730" w14:textId="77777777" w:rsidTr="00A75E3A">
        <w:trPr>
          <w:trHeight w:val="255"/>
        </w:trPr>
        <w:tc>
          <w:tcPr>
            <w:tcW w:w="1459" w:type="dxa"/>
            <w:tcBorders>
              <w:top w:val="nil"/>
              <w:left w:val="nil"/>
              <w:bottom w:val="nil"/>
              <w:right w:val="nil"/>
            </w:tcBorders>
            <w:shd w:val="clear" w:color="auto" w:fill="auto"/>
            <w:noWrap/>
            <w:vAlign w:val="bottom"/>
            <w:hideMark/>
          </w:tcPr>
          <w:p w14:paraId="3A59C4D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lastRenderedPageBreak/>
              <w:t>01</w:t>
            </w:r>
          </w:p>
        </w:tc>
        <w:tc>
          <w:tcPr>
            <w:tcW w:w="2735" w:type="dxa"/>
            <w:tcBorders>
              <w:top w:val="nil"/>
              <w:left w:val="nil"/>
              <w:bottom w:val="nil"/>
              <w:right w:val="nil"/>
            </w:tcBorders>
            <w:shd w:val="clear" w:color="auto" w:fill="auto"/>
            <w:noWrap/>
            <w:vAlign w:val="bottom"/>
            <w:hideMark/>
          </w:tcPr>
          <w:p w14:paraId="20E28524"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2D1A7FA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Savinjska</w:t>
            </w:r>
          </w:p>
        </w:tc>
        <w:tc>
          <w:tcPr>
            <w:tcW w:w="959" w:type="dxa"/>
            <w:tcBorders>
              <w:top w:val="nil"/>
              <w:left w:val="nil"/>
              <w:bottom w:val="nil"/>
              <w:right w:val="nil"/>
            </w:tcBorders>
            <w:shd w:val="clear" w:color="auto" w:fill="auto"/>
            <w:noWrap/>
            <w:vAlign w:val="bottom"/>
            <w:hideMark/>
          </w:tcPr>
          <w:p w14:paraId="6CA0381B"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149</w:t>
            </w:r>
          </w:p>
        </w:tc>
        <w:tc>
          <w:tcPr>
            <w:tcW w:w="2565" w:type="dxa"/>
            <w:tcBorders>
              <w:top w:val="nil"/>
              <w:left w:val="nil"/>
              <w:bottom w:val="nil"/>
              <w:right w:val="nil"/>
            </w:tcBorders>
            <w:shd w:val="clear" w:color="auto" w:fill="auto"/>
            <w:noWrap/>
            <w:vAlign w:val="bottom"/>
            <w:hideMark/>
          </w:tcPr>
          <w:p w14:paraId="5995491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Bistrica ob Sotli</w:t>
            </w:r>
          </w:p>
        </w:tc>
      </w:tr>
      <w:tr w:rsidR="00664DBD" w:rsidRPr="00A40944" w14:paraId="09DF1F77" w14:textId="77777777" w:rsidTr="00A75E3A">
        <w:trPr>
          <w:trHeight w:val="255"/>
        </w:trPr>
        <w:tc>
          <w:tcPr>
            <w:tcW w:w="1459" w:type="dxa"/>
            <w:tcBorders>
              <w:top w:val="nil"/>
              <w:left w:val="nil"/>
              <w:bottom w:val="nil"/>
              <w:right w:val="nil"/>
            </w:tcBorders>
            <w:shd w:val="clear" w:color="auto" w:fill="auto"/>
            <w:noWrap/>
            <w:vAlign w:val="bottom"/>
            <w:hideMark/>
          </w:tcPr>
          <w:p w14:paraId="7F74CB7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3EAF0ED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5CDA24C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Savinjska</w:t>
            </w:r>
          </w:p>
        </w:tc>
        <w:tc>
          <w:tcPr>
            <w:tcW w:w="959" w:type="dxa"/>
            <w:tcBorders>
              <w:top w:val="nil"/>
              <w:left w:val="nil"/>
              <w:bottom w:val="nil"/>
              <w:right w:val="nil"/>
            </w:tcBorders>
            <w:shd w:val="clear" w:color="auto" w:fill="auto"/>
            <w:noWrap/>
            <w:vAlign w:val="bottom"/>
            <w:hideMark/>
          </w:tcPr>
          <w:p w14:paraId="37C0CC3E"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151</w:t>
            </w:r>
          </w:p>
        </w:tc>
        <w:tc>
          <w:tcPr>
            <w:tcW w:w="2565" w:type="dxa"/>
            <w:tcBorders>
              <w:top w:val="nil"/>
              <w:left w:val="nil"/>
              <w:bottom w:val="nil"/>
              <w:right w:val="nil"/>
            </w:tcBorders>
            <w:shd w:val="clear" w:color="auto" w:fill="auto"/>
            <w:noWrap/>
            <w:vAlign w:val="bottom"/>
            <w:hideMark/>
          </w:tcPr>
          <w:p w14:paraId="7A682EF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Braslovče</w:t>
            </w:r>
          </w:p>
        </w:tc>
      </w:tr>
      <w:tr w:rsidR="00664DBD" w:rsidRPr="00A40944" w14:paraId="2E71F7B0" w14:textId="77777777" w:rsidTr="00A75E3A">
        <w:trPr>
          <w:trHeight w:val="255"/>
        </w:trPr>
        <w:tc>
          <w:tcPr>
            <w:tcW w:w="1459" w:type="dxa"/>
            <w:tcBorders>
              <w:top w:val="nil"/>
              <w:left w:val="nil"/>
              <w:bottom w:val="nil"/>
              <w:right w:val="nil"/>
            </w:tcBorders>
            <w:shd w:val="clear" w:color="auto" w:fill="auto"/>
            <w:noWrap/>
            <w:vAlign w:val="bottom"/>
            <w:hideMark/>
          </w:tcPr>
          <w:p w14:paraId="4FC6C86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1803361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4E3FEBC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Savinjska</w:t>
            </w:r>
          </w:p>
        </w:tc>
        <w:tc>
          <w:tcPr>
            <w:tcW w:w="959" w:type="dxa"/>
            <w:tcBorders>
              <w:top w:val="nil"/>
              <w:left w:val="nil"/>
              <w:bottom w:val="nil"/>
              <w:right w:val="nil"/>
            </w:tcBorders>
            <w:shd w:val="clear" w:color="auto" w:fill="auto"/>
            <w:noWrap/>
            <w:vAlign w:val="bottom"/>
            <w:hideMark/>
          </w:tcPr>
          <w:p w14:paraId="0545D538"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011</w:t>
            </w:r>
          </w:p>
        </w:tc>
        <w:tc>
          <w:tcPr>
            <w:tcW w:w="2565" w:type="dxa"/>
            <w:tcBorders>
              <w:top w:val="nil"/>
              <w:left w:val="nil"/>
              <w:bottom w:val="nil"/>
              <w:right w:val="nil"/>
            </w:tcBorders>
            <w:shd w:val="clear" w:color="auto" w:fill="auto"/>
            <w:noWrap/>
            <w:vAlign w:val="bottom"/>
            <w:hideMark/>
          </w:tcPr>
          <w:p w14:paraId="63116C3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Celje</w:t>
            </w:r>
          </w:p>
        </w:tc>
      </w:tr>
      <w:tr w:rsidR="00664DBD" w:rsidRPr="00A40944" w14:paraId="275E698E" w14:textId="77777777" w:rsidTr="00A75E3A">
        <w:trPr>
          <w:trHeight w:val="255"/>
        </w:trPr>
        <w:tc>
          <w:tcPr>
            <w:tcW w:w="1459" w:type="dxa"/>
            <w:tcBorders>
              <w:top w:val="nil"/>
              <w:left w:val="nil"/>
              <w:bottom w:val="nil"/>
              <w:right w:val="nil"/>
            </w:tcBorders>
            <w:shd w:val="clear" w:color="auto" w:fill="auto"/>
            <w:noWrap/>
            <w:vAlign w:val="bottom"/>
            <w:hideMark/>
          </w:tcPr>
          <w:p w14:paraId="6537F62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2EEA05A3"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62E71A2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Savinjska</w:t>
            </w:r>
          </w:p>
        </w:tc>
        <w:tc>
          <w:tcPr>
            <w:tcW w:w="959" w:type="dxa"/>
            <w:tcBorders>
              <w:top w:val="nil"/>
              <w:left w:val="nil"/>
              <w:bottom w:val="nil"/>
              <w:right w:val="nil"/>
            </w:tcBorders>
            <w:shd w:val="clear" w:color="auto" w:fill="auto"/>
            <w:noWrap/>
            <w:vAlign w:val="bottom"/>
            <w:hideMark/>
          </w:tcPr>
          <w:p w14:paraId="56E31F23"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154</w:t>
            </w:r>
          </w:p>
        </w:tc>
        <w:tc>
          <w:tcPr>
            <w:tcW w:w="2565" w:type="dxa"/>
            <w:tcBorders>
              <w:top w:val="nil"/>
              <w:left w:val="nil"/>
              <w:bottom w:val="nil"/>
              <w:right w:val="nil"/>
            </w:tcBorders>
            <w:shd w:val="clear" w:color="auto" w:fill="auto"/>
            <w:noWrap/>
            <w:vAlign w:val="bottom"/>
            <w:hideMark/>
          </w:tcPr>
          <w:p w14:paraId="622E5AC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Dobje</w:t>
            </w:r>
          </w:p>
        </w:tc>
      </w:tr>
      <w:tr w:rsidR="00664DBD" w:rsidRPr="00A40944" w14:paraId="4140CB1F" w14:textId="77777777" w:rsidTr="00A75E3A">
        <w:trPr>
          <w:trHeight w:val="255"/>
        </w:trPr>
        <w:tc>
          <w:tcPr>
            <w:tcW w:w="1459" w:type="dxa"/>
            <w:tcBorders>
              <w:top w:val="nil"/>
              <w:left w:val="nil"/>
              <w:bottom w:val="nil"/>
              <w:right w:val="nil"/>
            </w:tcBorders>
            <w:shd w:val="clear" w:color="auto" w:fill="auto"/>
            <w:noWrap/>
            <w:vAlign w:val="bottom"/>
            <w:hideMark/>
          </w:tcPr>
          <w:p w14:paraId="6C04227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75AAD35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357AC61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Savinjska</w:t>
            </w:r>
          </w:p>
        </w:tc>
        <w:tc>
          <w:tcPr>
            <w:tcW w:w="959" w:type="dxa"/>
            <w:tcBorders>
              <w:top w:val="nil"/>
              <w:left w:val="nil"/>
              <w:bottom w:val="nil"/>
              <w:right w:val="nil"/>
            </w:tcBorders>
            <w:shd w:val="clear" w:color="auto" w:fill="auto"/>
            <w:noWrap/>
            <w:vAlign w:val="bottom"/>
            <w:hideMark/>
          </w:tcPr>
          <w:p w14:paraId="420E2238"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155</w:t>
            </w:r>
          </w:p>
        </w:tc>
        <w:tc>
          <w:tcPr>
            <w:tcW w:w="2565" w:type="dxa"/>
            <w:tcBorders>
              <w:top w:val="nil"/>
              <w:left w:val="nil"/>
              <w:bottom w:val="nil"/>
              <w:right w:val="nil"/>
            </w:tcBorders>
            <w:shd w:val="clear" w:color="auto" w:fill="auto"/>
            <w:noWrap/>
            <w:vAlign w:val="bottom"/>
            <w:hideMark/>
          </w:tcPr>
          <w:p w14:paraId="33438B3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Dobrna</w:t>
            </w:r>
          </w:p>
        </w:tc>
      </w:tr>
      <w:tr w:rsidR="00664DBD" w:rsidRPr="00A40944" w14:paraId="52A69EC4" w14:textId="77777777" w:rsidTr="00A75E3A">
        <w:trPr>
          <w:trHeight w:val="255"/>
        </w:trPr>
        <w:tc>
          <w:tcPr>
            <w:tcW w:w="1459" w:type="dxa"/>
            <w:tcBorders>
              <w:top w:val="nil"/>
              <w:left w:val="nil"/>
              <w:bottom w:val="nil"/>
              <w:right w:val="nil"/>
            </w:tcBorders>
            <w:shd w:val="clear" w:color="auto" w:fill="auto"/>
            <w:noWrap/>
            <w:vAlign w:val="bottom"/>
            <w:hideMark/>
          </w:tcPr>
          <w:p w14:paraId="6DBD2DB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0D8EB971"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376CEB4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Savinjska</w:t>
            </w:r>
          </w:p>
        </w:tc>
        <w:tc>
          <w:tcPr>
            <w:tcW w:w="959" w:type="dxa"/>
            <w:tcBorders>
              <w:top w:val="nil"/>
              <w:left w:val="nil"/>
              <w:bottom w:val="nil"/>
              <w:right w:val="nil"/>
            </w:tcBorders>
            <w:shd w:val="clear" w:color="auto" w:fill="auto"/>
            <w:noWrap/>
            <w:vAlign w:val="bottom"/>
            <w:hideMark/>
          </w:tcPr>
          <w:p w14:paraId="688C0592"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030</w:t>
            </w:r>
          </w:p>
        </w:tc>
        <w:tc>
          <w:tcPr>
            <w:tcW w:w="2565" w:type="dxa"/>
            <w:tcBorders>
              <w:top w:val="nil"/>
              <w:left w:val="nil"/>
              <w:bottom w:val="nil"/>
              <w:right w:val="nil"/>
            </w:tcBorders>
            <w:shd w:val="clear" w:color="auto" w:fill="auto"/>
            <w:noWrap/>
            <w:vAlign w:val="bottom"/>
            <w:hideMark/>
          </w:tcPr>
          <w:p w14:paraId="5EBEA401"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Gornji Grad</w:t>
            </w:r>
          </w:p>
        </w:tc>
      </w:tr>
      <w:tr w:rsidR="00664DBD" w:rsidRPr="00A40944" w14:paraId="4FF3971A" w14:textId="77777777" w:rsidTr="00A75E3A">
        <w:trPr>
          <w:trHeight w:val="255"/>
        </w:trPr>
        <w:tc>
          <w:tcPr>
            <w:tcW w:w="1459" w:type="dxa"/>
            <w:tcBorders>
              <w:top w:val="nil"/>
              <w:left w:val="nil"/>
              <w:bottom w:val="nil"/>
              <w:right w:val="nil"/>
            </w:tcBorders>
            <w:shd w:val="clear" w:color="auto" w:fill="auto"/>
            <w:noWrap/>
            <w:vAlign w:val="bottom"/>
            <w:hideMark/>
          </w:tcPr>
          <w:p w14:paraId="5D25AE53"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099DA04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7F1AED34"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Savinjska</w:t>
            </w:r>
          </w:p>
        </w:tc>
        <w:tc>
          <w:tcPr>
            <w:tcW w:w="959" w:type="dxa"/>
            <w:tcBorders>
              <w:top w:val="nil"/>
              <w:left w:val="nil"/>
              <w:bottom w:val="nil"/>
              <w:right w:val="nil"/>
            </w:tcBorders>
            <w:shd w:val="clear" w:color="auto" w:fill="auto"/>
            <w:noWrap/>
            <w:vAlign w:val="bottom"/>
            <w:hideMark/>
          </w:tcPr>
          <w:p w14:paraId="470AD82E"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051</w:t>
            </w:r>
          </w:p>
        </w:tc>
        <w:tc>
          <w:tcPr>
            <w:tcW w:w="2565" w:type="dxa"/>
            <w:tcBorders>
              <w:top w:val="nil"/>
              <w:left w:val="nil"/>
              <w:bottom w:val="nil"/>
              <w:right w:val="nil"/>
            </w:tcBorders>
            <w:shd w:val="clear" w:color="auto" w:fill="auto"/>
            <w:noWrap/>
            <w:vAlign w:val="bottom"/>
            <w:hideMark/>
          </w:tcPr>
          <w:p w14:paraId="061432F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Kozje</w:t>
            </w:r>
          </w:p>
        </w:tc>
      </w:tr>
      <w:tr w:rsidR="00664DBD" w:rsidRPr="00A40944" w14:paraId="5EFDBDA9" w14:textId="77777777" w:rsidTr="00A75E3A">
        <w:trPr>
          <w:trHeight w:val="255"/>
        </w:trPr>
        <w:tc>
          <w:tcPr>
            <w:tcW w:w="1459" w:type="dxa"/>
            <w:tcBorders>
              <w:top w:val="nil"/>
              <w:left w:val="nil"/>
              <w:bottom w:val="nil"/>
              <w:right w:val="nil"/>
            </w:tcBorders>
            <w:shd w:val="clear" w:color="auto" w:fill="auto"/>
            <w:noWrap/>
            <w:vAlign w:val="bottom"/>
            <w:hideMark/>
          </w:tcPr>
          <w:p w14:paraId="4EF89FD4"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33186A9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4ABF311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Savinjska</w:t>
            </w:r>
          </w:p>
        </w:tc>
        <w:tc>
          <w:tcPr>
            <w:tcW w:w="959" w:type="dxa"/>
            <w:tcBorders>
              <w:top w:val="nil"/>
              <w:left w:val="nil"/>
              <w:bottom w:val="nil"/>
              <w:right w:val="nil"/>
            </w:tcBorders>
            <w:shd w:val="clear" w:color="auto" w:fill="auto"/>
            <w:noWrap/>
            <w:vAlign w:val="bottom"/>
            <w:hideMark/>
          </w:tcPr>
          <w:p w14:paraId="23CB7608"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057</w:t>
            </w:r>
          </w:p>
        </w:tc>
        <w:tc>
          <w:tcPr>
            <w:tcW w:w="2565" w:type="dxa"/>
            <w:tcBorders>
              <w:top w:val="nil"/>
              <w:left w:val="nil"/>
              <w:bottom w:val="nil"/>
              <w:right w:val="nil"/>
            </w:tcBorders>
            <w:shd w:val="clear" w:color="auto" w:fill="auto"/>
            <w:noWrap/>
            <w:vAlign w:val="bottom"/>
            <w:hideMark/>
          </w:tcPr>
          <w:p w14:paraId="4F7BE49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Laško</w:t>
            </w:r>
          </w:p>
        </w:tc>
      </w:tr>
      <w:tr w:rsidR="00664DBD" w:rsidRPr="00A40944" w14:paraId="0805FC62" w14:textId="77777777" w:rsidTr="00A75E3A">
        <w:trPr>
          <w:trHeight w:val="255"/>
        </w:trPr>
        <w:tc>
          <w:tcPr>
            <w:tcW w:w="1459" w:type="dxa"/>
            <w:tcBorders>
              <w:top w:val="nil"/>
              <w:left w:val="nil"/>
              <w:bottom w:val="nil"/>
              <w:right w:val="nil"/>
            </w:tcBorders>
            <w:shd w:val="clear" w:color="auto" w:fill="auto"/>
            <w:noWrap/>
            <w:vAlign w:val="bottom"/>
            <w:hideMark/>
          </w:tcPr>
          <w:p w14:paraId="4761F4C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13F958B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5FCCD15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Savinjska</w:t>
            </w:r>
          </w:p>
        </w:tc>
        <w:tc>
          <w:tcPr>
            <w:tcW w:w="959" w:type="dxa"/>
            <w:tcBorders>
              <w:top w:val="nil"/>
              <w:left w:val="nil"/>
              <w:bottom w:val="nil"/>
              <w:right w:val="nil"/>
            </w:tcBorders>
            <w:shd w:val="clear" w:color="auto" w:fill="auto"/>
            <w:noWrap/>
            <w:vAlign w:val="bottom"/>
            <w:hideMark/>
          </w:tcPr>
          <w:p w14:paraId="4F891D80"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062</w:t>
            </w:r>
          </w:p>
        </w:tc>
        <w:tc>
          <w:tcPr>
            <w:tcW w:w="2565" w:type="dxa"/>
            <w:tcBorders>
              <w:top w:val="nil"/>
              <w:left w:val="nil"/>
              <w:bottom w:val="nil"/>
              <w:right w:val="nil"/>
            </w:tcBorders>
            <w:shd w:val="clear" w:color="auto" w:fill="auto"/>
            <w:noWrap/>
            <w:vAlign w:val="bottom"/>
            <w:hideMark/>
          </w:tcPr>
          <w:p w14:paraId="5A3D983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Ljubno</w:t>
            </w:r>
          </w:p>
        </w:tc>
      </w:tr>
      <w:tr w:rsidR="00664DBD" w:rsidRPr="00A40944" w14:paraId="54FED735" w14:textId="77777777" w:rsidTr="00A75E3A">
        <w:trPr>
          <w:trHeight w:val="255"/>
        </w:trPr>
        <w:tc>
          <w:tcPr>
            <w:tcW w:w="1459" w:type="dxa"/>
            <w:tcBorders>
              <w:top w:val="nil"/>
              <w:left w:val="nil"/>
              <w:bottom w:val="nil"/>
              <w:right w:val="nil"/>
            </w:tcBorders>
            <w:shd w:val="clear" w:color="auto" w:fill="auto"/>
            <w:noWrap/>
            <w:vAlign w:val="bottom"/>
            <w:hideMark/>
          </w:tcPr>
          <w:p w14:paraId="68AFF31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410EDCF4"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723F5DA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Savinjska</w:t>
            </w:r>
          </w:p>
        </w:tc>
        <w:tc>
          <w:tcPr>
            <w:tcW w:w="959" w:type="dxa"/>
            <w:tcBorders>
              <w:top w:val="nil"/>
              <w:left w:val="nil"/>
              <w:bottom w:val="nil"/>
              <w:right w:val="nil"/>
            </w:tcBorders>
            <w:shd w:val="clear" w:color="auto" w:fill="auto"/>
            <w:noWrap/>
            <w:vAlign w:val="bottom"/>
            <w:hideMark/>
          </w:tcPr>
          <w:p w14:paraId="03F971F2"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067</w:t>
            </w:r>
          </w:p>
        </w:tc>
        <w:tc>
          <w:tcPr>
            <w:tcW w:w="2565" w:type="dxa"/>
            <w:tcBorders>
              <w:top w:val="nil"/>
              <w:left w:val="nil"/>
              <w:bottom w:val="nil"/>
              <w:right w:val="nil"/>
            </w:tcBorders>
            <w:shd w:val="clear" w:color="auto" w:fill="auto"/>
            <w:noWrap/>
            <w:vAlign w:val="bottom"/>
            <w:hideMark/>
          </w:tcPr>
          <w:p w14:paraId="1394F81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Luče</w:t>
            </w:r>
          </w:p>
        </w:tc>
      </w:tr>
      <w:tr w:rsidR="00664DBD" w:rsidRPr="00A40944" w14:paraId="117F5E0A" w14:textId="77777777" w:rsidTr="00A75E3A">
        <w:trPr>
          <w:trHeight w:val="255"/>
        </w:trPr>
        <w:tc>
          <w:tcPr>
            <w:tcW w:w="1459" w:type="dxa"/>
            <w:tcBorders>
              <w:top w:val="nil"/>
              <w:left w:val="nil"/>
              <w:bottom w:val="nil"/>
              <w:right w:val="nil"/>
            </w:tcBorders>
            <w:shd w:val="clear" w:color="auto" w:fill="auto"/>
            <w:noWrap/>
            <w:vAlign w:val="bottom"/>
            <w:hideMark/>
          </w:tcPr>
          <w:p w14:paraId="4F92FD5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550D104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713727D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Savinjska</w:t>
            </w:r>
          </w:p>
        </w:tc>
        <w:tc>
          <w:tcPr>
            <w:tcW w:w="959" w:type="dxa"/>
            <w:tcBorders>
              <w:top w:val="nil"/>
              <w:left w:val="nil"/>
              <w:bottom w:val="nil"/>
              <w:right w:val="nil"/>
            </w:tcBorders>
            <w:shd w:val="clear" w:color="auto" w:fill="auto"/>
            <w:noWrap/>
            <w:vAlign w:val="bottom"/>
            <w:hideMark/>
          </w:tcPr>
          <w:p w14:paraId="6BFF98ED"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079</w:t>
            </w:r>
          </w:p>
        </w:tc>
        <w:tc>
          <w:tcPr>
            <w:tcW w:w="2565" w:type="dxa"/>
            <w:tcBorders>
              <w:top w:val="nil"/>
              <w:left w:val="nil"/>
              <w:bottom w:val="nil"/>
              <w:right w:val="nil"/>
            </w:tcBorders>
            <w:shd w:val="clear" w:color="auto" w:fill="auto"/>
            <w:noWrap/>
            <w:vAlign w:val="bottom"/>
            <w:hideMark/>
          </w:tcPr>
          <w:p w14:paraId="479A9CD4"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Mozirje</w:t>
            </w:r>
          </w:p>
        </w:tc>
      </w:tr>
      <w:tr w:rsidR="00664DBD" w:rsidRPr="00A40944" w14:paraId="4A9A6F2C" w14:textId="77777777" w:rsidTr="00A75E3A">
        <w:trPr>
          <w:trHeight w:val="255"/>
        </w:trPr>
        <w:tc>
          <w:tcPr>
            <w:tcW w:w="1459" w:type="dxa"/>
            <w:tcBorders>
              <w:top w:val="nil"/>
              <w:left w:val="nil"/>
              <w:bottom w:val="nil"/>
              <w:right w:val="nil"/>
            </w:tcBorders>
            <w:shd w:val="clear" w:color="auto" w:fill="auto"/>
            <w:noWrap/>
            <w:vAlign w:val="bottom"/>
            <w:hideMark/>
          </w:tcPr>
          <w:p w14:paraId="5E47641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73D8E5D4"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62F5FDC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Savinjska</w:t>
            </w:r>
          </w:p>
        </w:tc>
        <w:tc>
          <w:tcPr>
            <w:tcW w:w="959" w:type="dxa"/>
            <w:tcBorders>
              <w:top w:val="nil"/>
              <w:left w:val="nil"/>
              <w:bottom w:val="nil"/>
              <w:right w:val="nil"/>
            </w:tcBorders>
            <w:shd w:val="clear" w:color="auto" w:fill="auto"/>
            <w:noWrap/>
            <w:vAlign w:val="bottom"/>
            <w:hideMark/>
          </w:tcPr>
          <w:p w14:paraId="1215E6F5"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083</w:t>
            </w:r>
          </w:p>
        </w:tc>
        <w:tc>
          <w:tcPr>
            <w:tcW w:w="2565" w:type="dxa"/>
            <w:tcBorders>
              <w:top w:val="nil"/>
              <w:left w:val="nil"/>
              <w:bottom w:val="nil"/>
              <w:right w:val="nil"/>
            </w:tcBorders>
            <w:shd w:val="clear" w:color="auto" w:fill="auto"/>
            <w:noWrap/>
            <w:vAlign w:val="bottom"/>
            <w:hideMark/>
          </w:tcPr>
          <w:p w14:paraId="6D49FDC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Nazarje</w:t>
            </w:r>
          </w:p>
        </w:tc>
      </w:tr>
      <w:tr w:rsidR="00664DBD" w:rsidRPr="00A40944" w14:paraId="2EEEBCF2" w14:textId="77777777" w:rsidTr="00A75E3A">
        <w:trPr>
          <w:trHeight w:val="255"/>
        </w:trPr>
        <w:tc>
          <w:tcPr>
            <w:tcW w:w="1459" w:type="dxa"/>
            <w:tcBorders>
              <w:top w:val="nil"/>
              <w:left w:val="nil"/>
              <w:bottom w:val="nil"/>
              <w:right w:val="nil"/>
            </w:tcBorders>
            <w:shd w:val="clear" w:color="auto" w:fill="auto"/>
            <w:noWrap/>
            <w:vAlign w:val="bottom"/>
            <w:hideMark/>
          </w:tcPr>
          <w:p w14:paraId="21A7D2C3"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3E4D4C4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3673CD3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Savinjska</w:t>
            </w:r>
          </w:p>
        </w:tc>
        <w:tc>
          <w:tcPr>
            <w:tcW w:w="959" w:type="dxa"/>
            <w:tcBorders>
              <w:top w:val="nil"/>
              <w:left w:val="nil"/>
              <w:bottom w:val="nil"/>
              <w:right w:val="nil"/>
            </w:tcBorders>
            <w:shd w:val="clear" w:color="auto" w:fill="auto"/>
            <w:noWrap/>
            <w:vAlign w:val="bottom"/>
            <w:hideMark/>
          </w:tcPr>
          <w:p w14:paraId="13943170"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092</w:t>
            </w:r>
          </w:p>
        </w:tc>
        <w:tc>
          <w:tcPr>
            <w:tcW w:w="2565" w:type="dxa"/>
            <w:tcBorders>
              <w:top w:val="nil"/>
              <w:left w:val="nil"/>
              <w:bottom w:val="nil"/>
              <w:right w:val="nil"/>
            </w:tcBorders>
            <w:shd w:val="clear" w:color="auto" w:fill="auto"/>
            <w:noWrap/>
            <w:vAlign w:val="bottom"/>
            <w:hideMark/>
          </w:tcPr>
          <w:p w14:paraId="37395E9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Podčetrtek</w:t>
            </w:r>
          </w:p>
        </w:tc>
      </w:tr>
      <w:tr w:rsidR="00664DBD" w:rsidRPr="00A40944" w14:paraId="39BA53DC" w14:textId="77777777" w:rsidTr="00A75E3A">
        <w:trPr>
          <w:trHeight w:val="255"/>
        </w:trPr>
        <w:tc>
          <w:tcPr>
            <w:tcW w:w="1459" w:type="dxa"/>
            <w:tcBorders>
              <w:top w:val="nil"/>
              <w:left w:val="nil"/>
              <w:bottom w:val="nil"/>
              <w:right w:val="nil"/>
            </w:tcBorders>
            <w:shd w:val="clear" w:color="auto" w:fill="auto"/>
            <w:noWrap/>
            <w:vAlign w:val="bottom"/>
            <w:hideMark/>
          </w:tcPr>
          <w:p w14:paraId="17D34D9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2054136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54798B8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Savinjska</w:t>
            </w:r>
          </w:p>
        </w:tc>
        <w:tc>
          <w:tcPr>
            <w:tcW w:w="959" w:type="dxa"/>
            <w:tcBorders>
              <w:top w:val="nil"/>
              <w:left w:val="nil"/>
              <w:bottom w:val="nil"/>
              <w:right w:val="nil"/>
            </w:tcBorders>
            <w:shd w:val="clear" w:color="auto" w:fill="auto"/>
            <w:noWrap/>
            <w:vAlign w:val="bottom"/>
            <w:hideMark/>
          </w:tcPr>
          <w:p w14:paraId="55EA4821"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173</w:t>
            </w:r>
          </w:p>
        </w:tc>
        <w:tc>
          <w:tcPr>
            <w:tcW w:w="2565" w:type="dxa"/>
            <w:tcBorders>
              <w:top w:val="nil"/>
              <w:left w:val="nil"/>
              <w:bottom w:val="nil"/>
              <w:right w:val="nil"/>
            </w:tcBorders>
            <w:shd w:val="clear" w:color="auto" w:fill="auto"/>
            <w:noWrap/>
            <w:vAlign w:val="bottom"/>
            <w:hideMark/>
          </w:tcPr>
          <w:p w14:paraId="17DDF98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Polzela</w:t>
            </w:r>
          </w:p>
        </w:tc>
      </w:tr>
      <w:tr w:rsidR="00664DBD" w:rsidRPr="00A40944" w14:paraId="740AEFF3" w14:textId="77777777" w:rsidTr="00A75E3A">
        <w:trPr>
          <w:trHeight w:val="255"/>
        </w:trPr>
        <w:tc>
          <w:tcPr>
            <w:tcW w:w="1459" w:type="dxa"/>
            <w:tcBorders>
              <w:top w:val="nil"/>
              <w:left w:val="nil"/>
              <w:bottom w:val="nil"/>
              <w:right w:val="nil"/>
            </w:tcBorders>
            <w:shd w:val="clear" w:color="auto" w:fill="auto"/>
            <w:noWrap/>
            <w:vAlign w:val="bottom"/>
            <w:hideMark/>
          </w:tcPr>
          <w:p w14:paraId="3C2FF20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16646E2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25E29AD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Savinjska</w:t>
            </w:r>
          </w:p>
        </w:tc>
        <w:tc>
          <w:tcPr>
            <w:tcW w:w="959" w:type="dxa"/>
            <w:tcBorders>
              <w:top w:val="nil"/>
              <w:left w:val="nil"/>
              <w:bottom w:val="nil"/>
              <w:right w:val="nil"/>
            </w:tcBorders>
            <w:shd w:val="clear" w:color="auto" w:fill="auto"/>
            <w:noWrap/>
            <w:vAlign w:val="bottom"/>
            <w:hideMark/>
          </w:tcPr>
          <w:p w14:paraId="015A3D2A"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174</w:t>
            </w:r>
          </w:p>
        </w:tc>
        <w:tc>
          <w:tcPr>
            <w:tcW w:w="2565" w:type="dxa"/>
            <w:tcBorders>
              <w:top w:val="nil"/>
              <w:left w:val="nil"/>
              <w:bottom w:val="nil"/>
              <w:right w:val="nil"/>
            </w:tcBorders>
            <w:shd w:val="clear" w:color="auto" w:fill="auto"/>
            <w:noWrap/>
            <w:vAlign w:val="bottom"/>
            <w:hideMark/>
          </w:tcPr>
          <w:p w14:paraId="7DE923A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Prebold</w:t>
            </w:r>
          </w:p>
        </w:tc>
      </w:tr>
      <w:tr w:rsidR="00664DBD" w:rsidRPr="00A40944" w14:paraId="5A2A10F1" w14:textId="77777777" w:rsidTr="00A75E3A">
        <w:trPr>
          <w:trHeight w:val="255"/>
        </w:trPr>
        <w:tc>
          <w:tcPr>
            <w:tcW w:w="1459" w:type="dxa"/>
            <w:tcBorders>
              <w:top w:val="nil"/>
              <w:left w:val="nil"/>
              <w:bottom w:val="nil"/>
              <w:right w:val="nil"/>
            </w:tcBorders>
            <w:shd w:val="clear" w:color="auto" w:fill="auto"/>
            <w:noWrap/>
            <w:vAlign w:val="bottom"/>
            <w:hideMark/>
          </w:tcPr>
          <w:p w14:paraId="62A440E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525BA37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209B884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Savinjska</w:t>
            </w:r>
          </w:p>
        </w:tc>
        <w:tc>
          <w:tcPr>
            <w:tcW w:w="959" w:type="dxa"/>
            <w:tcBorders>
              <w:top w:val="nil"/>
              <w:left w:val="nil"/>
              <w:bottom w:val="nil"/>
              <w:right w:val="nil"/>
            </w:tcBorders>
            <w:shd w:val="clear" w:color="auto" w:fill="auto"/>
            <w:noWrap/>
            <w:vAlign w:val="bottom"/>
            <w:hideMark/>
          </w:tcPr>
          <w:p w14:paraId="09C85A39"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099</w:t>
            </w:r>
          </w:p>
        </w:tc>
        <w:tc>
          <w:tcPr>
            <w:tcW w:w="2565" w:type="dxa"/>
            <w:tcBorders>
              <w:top w:val="nil"/>
              <w:left w:val="nil"/>
              <w:bottom w:val="nil"/>
              <w:right w:val="nil"/>
            </w:tcBorders>
            <w:shd w:val="clear" w:color="auto" w:fill="auto"/>
            <w:noWrap/>
            <w:vAlign w:val="bottom"/>
            <w:hideMark/>
          </w:tcPr>
          <w:p w14:paraId="663A004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Radeče</w:t>
            </w:r>
          </w:p>
        </w:tc>
      </w:tr>
      <w:tr w:rsidR="00664DBD" w:rsidRPr="00A40944" w14:paraId="467C7C99" w14:textId="77777777" w:rsidTr="00A75E3A">
        <w:trPr>
          <w:trHeight w:val="255"/>
        </w:trPr>
        <w:tc>
          <w:tcPr>
            <w:tcW w:w="1459" w:type="dxa"/>
            <w:tcBorders>
              <w:top w:val="nil"/>
              <w:left w:val="nil"/>
              <w:bottom w:val="nil"/>
              <w:right w:val="nil"/>
            </w:tcBorders>
            <w:shd w:val="clear" w:color="auto" w:fill="auto"/>
            <w:noWrap/>
            <w:vAlign w:val="bottom"/>
            <w:hideMark/>
          </w:tcPr>
          <w:p w14:paraId="1AD8C34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08C8001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7BB92E6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Savinjska</w:t>
            </w:r>
          </w:p>
        </w:tc>
        <w:tc>
          <w:tcPr>
            <w:tcW w:w="959" w:type="dxa"/>
            <w:tcBorders>
              <w:top w:val="nil"/>
              <w:left w:val="nil"/>
              <w:bottom w:val="nil"/>
              <w:right w:val="nil"/>
            </w:tcBorders>
            <w:shd w:val="clear" w:color="auto" w:fill="auto"/>
            <w:noWrap/>
            <w:vAlign w:val="bottom"/>
            <w:hideMark/>
          </w:tcPr>
          <w:p w14:paraId="0A360568"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209</w:t>
            </w:r>
          </w:p>
        </w:tc>
        <w:tc>
          <w:tcPr>
            <w:tcW w:w="2565" w:type="dxa"/>
            <w:tcBorders>
              <w:top w:val="nil"/>
              <w:left w:val="nil"/>
              <w:bottom w:val="nil"/>
              <w:right w:val="nil"/>
            </w:tcBorders>
            <w:shd w:val="clear" w:color="auto" w:fill="auto"/>
            <w:noWrap/>
            <w:vAlign w:val="bottom"/>
            <w:hideMark/>
          </w:tcPr>
          <w:p w14:paraId="557A0E1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Rečica ob Savinji</w:t>
            </w:r>
          </w:p>
        </w:tc>
      </w:tr>
      <w:tr w:rsidR="00664DBD" w:rsidRPr="00A40944" w14:paraId="3E23455A" w14:textId="77777777" w:rsidTr="00A75E3A">
        <w:trPr>
          <w:trHeight w:val="255"/>
        </w:trPr>
        <w:tc>
          <w:tcPr>
            <w:tcW w:w="1459" w:type="dxa"/>
            <w:tcBorders>
              <w:top w:val="nil"/>
              <w:left w:val="nil"/>
              <w:bottom w:val="nil"/>
              <w:right w:val="nil"/>
            </w:tcBorders>
            <w:shd w:val="clear" w:color="auto" w:fill="auto"/>
            <w:noWrap/>
            <w:vAlign w:val="bottom"/>
            <w:hideMark/>
          </w:tcPr>
          <w:p w14:paraId="30C4E26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0C2E8E0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710C02C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Savinjska</w:t>
            </w:r>
          </w:p>
        </w:tc>
        <w:tc>
          <w:tcPr>
            <w:tcW w:w="959" w:type="dxa"/>
            <w:tcBorders>
              <w:top w:val="nil"/>
              <w:left w:val="nil"/>
              <w:bottom w:val="nil"/>
              <w:right w:val="nil"/>
            </w:tcBorders>
            <w:shd w:val="clear" w:color="auto" w:fill="auto"/>
            <w:noWrap/>
            <w:vAlign w:val="bottom"/>
            <w:hideMark/>
          </w:tcPr>
          <w:p w14:paraId="74D46543"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106</w:t>
            </w:r>
          </w:p>
        </w:tc>
        <w:tc>
          <w:tcPr>
            <w:tcW w:w="2565" w:type="dxa"/>
            <w:tcBorders>
              <w:top w:val="nil"/>
              <w:left w:val="nil"/>
              <w:bottom w:val="nil"/>
              <w:right w:val="nil"/>
            </w:tcBorders>
            <w:shd w:val="clear" w:color="auto" w:fill="auto"/>
            <w:noWrap/>
            <w:vAlign w:val="bottom"/>
            <w:hideMark/>
          </w:tcPr>
          <w:p w14:paraId="133D9FA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Rogaška Slatina</w:t>
            </w:r>
          </w:p>
        </w:tc>
      </w:tr>
      <w:tr w:rsidR="00664DBD" w:rsidRPr="00A40944" w14:paraId="6BADED91" w14:textId="77777777" w:rsidTr="00A75E3A">
        <w:trPr>
          <w:trHeight w:val="255"/>
        </w:trPr>
        <w:tc>
          <w:tcPr>
            <w:tcW w:w="1459" w:type="dxa"/>
            <w:tcBorders>
              <w:top w:val="nil"/>
              <w:left w:val="nil"/>
              <w:bottom w:val="nil"/>
              <w:right w:val="nil"/>
            </w:tcBorders>
            <w:shd w:val="clear" w:color="auto" w:fill="auto"/>
            <w:noWrap/>
            <w:vAlign w:val="bottom"/>
            <w:hideMark/>
          </w:tcPr>
          <w:p w14:paraId="6A286C8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2BD95BC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4CA2B31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Savinjska</w:t>
            </w:r>
          </w:p>
        </w:tc>
        <w:tc>
          <w:tcPr>
            <w:tcW w:w="959" w:type="dxa"/>
            <w:tcBorders>
              <w:top w:val="nil"/>
              <w:left w:val="nil"/>
              <w:bottom w:val="nil"/>
              <w:right w:val="nil"/>
            </w:tcBorders>
            <w:shd w:val="clear" w:color="auto" w:fill="auto"/>
            <w:noWrap/>
            <w:vAlign w:val="bottom"/>
            <w:hideMark/>
          </w:tcPr>
          <w:p w14:paraId="18BE46DD"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107</w:t>
            </w:r>
          </w:p>
        </w:tc>
        <w:tc>
          <w:tcPr>
            <w:tcW w:w="2565" w:type="dxa"/>
            <w:tcBorders>
              <w:top w:val="nil"/>
              <w:left w:val="nil"/>
              <w:bottom w:val="nil"/>
              <w:right w:val="nil"/>
            </w:tcBorders>
            <w:shd w:val="clear" w:color="auto" w:fill="auto"/>
            <w:noWrap/>
            <w:vAlign w:val="bottom"/>
            <w:hideMark/>
          </w:tcPr>
          <w:p w14:paraId="56B15244"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Rogatec</w:t>
            </w:r>
          </w:p>
        </w:tc>
      </w:tr>
      <w:tr w:rsidR="00664DBD" w:rsidRPr="00A40944" w14:paraId="31C76D69" w14:textId="77777777" w:rsidTr="00A75E3A">
        <w:trPr>
          <w:trHeight w:val="255"/>
        </w:trPr>
        <w:tc>
          <w:tcPr>
            <w:tcW w:w="1459" w:type="dxa"/>
            <w:tcBorders>
              <w:top w:val="nil"/>
              <w:left w:val="nil"/>
              <w:bottom w:val="nil"/>
              <w:right w:val="nil"/>
            </w:tcBorders>
            <w:shd w:val="clear" w:color="auto" w:fill="auto"/>
            <w:noWrap/>
            <w:vAlign w:val="bottom"/>
            <w:hideMark/>
          </w:tcPr>
          <w:p w14:paraId="0A7FBEF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61CE347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3EC09E0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Savinjska</w:t>
            </w:r>
          </w:p>
        </w:tc>
        <w:tc>
          <w:tcPr>
            <w:tcW w:w="959" w:type="dxa"/>
            <w:tcBorders>
              <w:top w:val="nil"/>
              <w:left w:val="nil"/>
              <w:bottom w:val="nil"/>
              <w:right w:val="nil"/>
            </w:tcBorders>
            <w:shd w:val="clear" w:color="auto" w:fill="auto"/>
            <w:noWrap/>
            <w:vAlign w:val="bottom"/>
            <w:hideMark/>
          </w:tcPr>
          <w:p w14:paraId="7E7BBE6B"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114</w:t>
            </w:r>
          </w:p>
        </w:tc>
        <w:tc>
          <w:tcPr>
            <w:tcW w:w="2565" w:type="dxa"/>
            <w:tcBorders>
              <w:top w:val="nil"/>
              <w:left w:val="nil"/>
              <w:bottom w:val="nil"/>
              <w:right w:val="nil"/>
            </w:tcBorders>
            <w:shd w:val="clear" w:color="auto" w:fill="auto"/>
            <w:noWrap/>
            <w:vAlign w:val="bottom"/>
            <w:hideMark/>
          </w:tcPr>
          <w:p w14:paraId="6C45187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Slovenske Konjice</w:t>
            </w:r>
          </w:p>
        </w:tc>
      </w:tr>
      <w:tr w:rsidR="00664DBD" w:rsidRPr="00A40944" w14:paraId="0ECEF943" w14:textId="77777777" w:rsidTr="00A75E3A">
        <w:trPr>
          <w:trHeight w:val="255"/>
        </w:trPr>
        <w:tc>
          <w:tcPr>
            <w:tcW w:w="1459" w:type="dxa"/>
            <w:tcBorders>
              <w:top w:val="nil"/>
              <w:left w:val="nil"/>
              <w:bottom w:val="nil"/>
              <w:right w:val="nil"/>
            </w:tcBorders>
            <w:shd w:val="clear" w:color="auto" w:fill="auto"/>
            <w:noWrap/>
            <w:vAlign w:val="bottom"/>
            <w:hideMark/>
          </w:tcPr>
          <w:p w14:paraId="4ABD1E33"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543C683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2C75D53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Savinjska</w:t>
            </w:r>
          </w:p>
        </w:tc>
        <w:tc>
          <w:tcPr>
            <w:tcW w:w="959" w:type="dxa"/>
            <w:tcBorders>
              <w:top w:val="nil"/>
              <w:left w:val="nil"/>
              <w:bottom w:val="nil"/>
              <w:right w:val="nil"/>
            </w:tcBorders>
            <w:shd w:val="clear" w:color="auto" w:fill="auto"/>
            <w:noWrap/>
            <w:vAlign w:val="bottom"/>
            <w:hideMark/>
          </w:tcPr>
          <w:p w14:paraId="3F81D91A"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180</w:t>
            </w:r>
          </w:p>
        </w:tc>
        <w:tc>
          <w:tcPr>
            <w:tcW w:w="2565" w:type="dxa"/>
            <w:tcBorders>
              <w:top w:val="nil"/>
              <w:left w:val="nil"/>
              <w:bottom w:val="nil"/>
              <w:right w:val="nil"/>
            </w:tcBorders>
            <w:shd w:val="clear" w:color="auto" w:fill="auto"/>
            <w:noWrap/>
            <w:vAlign w:val="bottom"/>
            <w:hideMark/>
          </w:tcPr>
          <w:p w14:paraId="73729BC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Solčava</w:t>
            </w:r>
          </w:p>
        </w:tc>
      </w:tr>
      <w:tr w:rsidR="00664DBD" w:rsidRPr="00A40944" w14:paraId="6684F084" w14:textId="77777777" w:rsidTr="00A75E3A">
        <w:trPr>
          <w:trHeight w:val="255"/>
        </w:trPr>
        <w:tc>
          <w:tcPr>
            <w:tcW w:w="1459" w:type="dxa"/>
            <w:tcBorders>
              <w:top w:val="nil"/>
              <w:left w:val="nil"/>
              <w:bottom w:val="nil"/>
              <w:right w:val="nil"/>
            </w:tcBorders>
            <w:shd w:val="clear" w:color="auto" w:fill="auto"/>
            <w:noWrap/>
            <w:vAlign w:val="bottom"/>
            <w:hideMark/>
          </w:tcPr>
          <w:p w14:paraId="353D3C6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09433D0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7389B1F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Savinjska</w:t>
            </w:r>
          </w:p>
        </w:tc>
        <w:tc>
          <w:tcPr>
            <w:tcW w:w="959" w:type="dxa"/>
            <w:tcBorders>
              <w:top w:val="nil"/>
              <w:left w:val="nil"/>
              <w:bottom w:val="nil"/>
              <w:right w:val="nil"/>
            </w:tcBorders>
            <w:shd w:val="clear" w:color="auto" w:fill="auto"/>
            <w:noWrap/>
            <w:vAlign w:val="bottom"/>
            <w:hideMark/>
          </w:tcPr>
          <w:p w14:paraId="047D9BA4"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120</w:t>
            </w:r>
          </w:p>
        </w:tc>
        <w:tc>
          <w:tcPr>
            <w:tcW w:w="2565" w:type="dxa"/>
            <w:tcBorders>
              <w:top w:val="nil"/>
              <w:left w:val="nil"/>
              <w:bottom w:val="nil"/>
              <w:right w:val="nil"/>
            </w:tcBorders>
            <w:shd w:val="clear" w:color="auto" w:fill="auto"/>
            <w:noWrap/>
            <w:vAlign w:val="bottom"/>
            <w:hideMark/>
          </w:tcPr>
          <w:p w14:paraId="61C8918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 xml:space="preserve">Šentjur </w:t>
            </w:r>
          </w:p>
        </w:tc>
      </w:tr>
      <w:tr w:rsidR="00664DBD" w:rsidRPr="00A40944" w14:paraId="7306472A" w14:textId="77777777" w:rsidTr="00A75E3A">
        <w:trPr>
          <w:trHeight w:val="255"/>
        </w:trPr>
        <w:tc>
          <w:tcPr>
            <w:tcW w:w="1459" w:type="dxa"/>
            <w:tcBorders>
              <w:top w:val="nil"/>
              <w:left w:val="nil"/>
              <w:bottom w:val="nil"/>
              <w:right w:val="nil"/>
            </w:tcBorders>
            <w:shd w:val="clear" w:color="auto" w:fill="auto"/>
            <w:noWrap/>
            <w:vAlign w:val="bottom"/>
            <w:hideMark/>
          </w:tcPr>
          <w:p w14:paraId="150BE26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03FA4DB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3483F7F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Savinjska</w:t>
            </w:r>
          </w:p>
        </w:tc>
        <w:tc>
          <w:tcPr>
            <w:tcW w:w="959" w:type="dxa"/>
            <w:tcBorders>
              <w:top w:val="nil"/>
              <w:left w:val="nil"/>
              <w:bottom w:val="nil"/>
              <w:right w:val="nil"/>
            </w:tcBorders>
            <w:shd w:val="clear" w:color="auto" w:fill="auto"/>
            <w:noWrap/>
            <w:vAlign w:val="bottom"/>
            <w:hideMark/>
          </w:tcPr>
          <w:p w14:paraId="45CD7994"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124</w:t>
            </w:r>
          </w:p>
        </w:tc>
        <w:tc>
          <w:tcPr>
            <w:tcW w:w="2565" w:type="dxa"/>
            <w:tcBorders>
              <w:top w:val="nil"/>
              <w:left w:val="nil"/>
              <w:bottom w:val="nil"/>
              <w:right w:val="nil"/>
            </w:tcBorders>
            <w:shd w:val="clear" w:color="auto" w:fill="auto"/>
            <w:noWrap/>
            <w:vAlign w:val="bottom"/>
            <w:hideMark/>
          </w:tcPr>
          <w:p w14:paraId="76BE065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Šmarje pri Jelšah</w:t>
            </w:r>
          </w:p>
        </w:tc>
      </w:tr>
      <w:tr w:rsidR="00664DBD" w:rsidRPr="00A40944" w14:paraId="7D90627D" w14:textId="77777777" w:rsidTr="00A75E3A">
        <w:trPr>
          <w:trHeight w:val="255"/>
        </w:trPr>
        <w:tc>
          <w:tcPr>
            <w:tcW w:w="1459" w:type="dxa"/>
            <w:tcBorders>
              <w:top w:val="nil"/>
              <w:left w:val="nil"/>
              <w:bottom w:val="nil"/>
              <w:right w:val="nil"/>
            </w:tcBorders>
            <w:shd w:val="clear" w:color="auto" w:fill="auto"/>
            <w:noWrap/>
            <w:vAlign w:val="bottom"/>
            <w:hideMark/>
          </w:tcPr>
          <w:p w14:paraId="52E5175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39BDFD1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48A2241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Savinjska</w:t>
            </w:r>
          </w:p>
        </w:tc>
        <w:tc>
          <w:tcPr>
            <w:tcW w:w="959" w:type="dxa"/>
            <w:tcBorders>
              <w:top w:val="nil"/>
              <w:left w:val="nil"/>
              <w:bottom w:val="nil"/>
              <w:right w:val="nil"/>
            </w:tcBorders>
            <w:shd w:val="clear" w:color="auto" w:fill="auto"/>
            <w:noWrap/>
            <w:vAlign w:val="bottom"/>
            <w:hideMark/>
          </w:tcPr>
          <w:p w14:paraId="0F4F083B"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125</w:t>
            </w:r>
          </w:p>
        </w:tc>
        <w:tc>
          <w:tcPr>
            <w:tcW w:w="2565" w:type="dxa"/>
            <w:tcBorders>
              <w:top w:val="nil"/>
              <w:left w:val="nil"/>
              <w:bottom w:val="nil"/>
              <w:right w:val="nil"/>
            </w:tcBorders>
            <w:shd w:val="clear" w:color="auto" w:fill="auto"/>
            <w:noWrap/>
            <w:vAlign w:val="bottom"/>
            <w:hideMark/>
          </w:tcPr>
          <w:p w14:paraId="65FB87A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Šmartno ob Paki</w:t>
            </w:r>
          </w:p>
        </w:tc>
      </w:tr>
      <w:tr w:rsidR="00664DBD" w:rsidRPr="00A40944" w14:paraId="374B1FBD" w14:textId="77777777" w:rsidTr="00A75E3A">
        <w:trPr>
          <w:trHeight w:val="255"/>
        </w:trPr>
        <w:tc>
          <w:tcPr>
            <w:tcW w:w="1459" w:type="dxa"/>
            <w:tcBorders>
              <w:top w:val="nil"/>
              <w:left w:val="nil"/>
              <w:bottom w:val="nil"/>
              <w:right w:val="nil"/>
            </w:tcBorders>
            <w:shd w:val="clear" w:color="auto" w:fill="auto"/>
            <w:noWrap/>
            <w:vAlign w:val="bottom"/>
            <w:hideMark/>
          </w:tcPr>
          <w:p w14:paraId="271F5E8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797A4A7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6387A6D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Savinjska</w:t>
            </w:r>
          </w:p>
        </w:tc>
        <w:tc>
          <w:tcPr>
            <w:tcW w:w="959" w:type="dxa"/>
            <w:tcBorders>
              <w:top w:val="nil"/>
              <w:left w:val="nil"/>
              <w:bottom w:val="nil"/>
              <w:right w:val="nil"/>
            </w:tcBorders>
            <w:shd w:val="clear" w:color="auto" w:fill="auto"/>
            <w:noWrap/>
            <w:vAlign w:val="bottom"/>
            <w:hideMark/>
          </w:tcPr>
          <w:p w14:paraId="6619ABBA"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126</w:t>
            </w:r>
          </w:p>
        </w:tc>
        <w:tc>
          <w:tcPr>
            <w:tcW w:w="2565" w:type="dxa"/>
            <w:tcBorders>
              <w:top w:val="nil"/>
              <w:left w:val="nil"/>
              <w:bottom w:val="nil"/>
              <w:right w:val="nil"/>
            </w:tcBorders>
            <w:shd w:val="clear" w:color="auto" w:fill="auto"/>
            <w:noWrap/>
            <w:vAlign w:val="bottom"/>
            <w:hideMark/>
          </w:tcPr>
          <w:p w14:paraId="01DDDBE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Šoštanj</w:t>
            </w:r>
          </w:p>
        </w:tc>
      </w:tr>
      <w:tr w:rsidR="00664DBD" w:rsidRPr="00A40944" w14:paraId="372E5AB0" w14:textId="77777777" w:rsidTr="00A75E3A">
        <w:trPr>
          <w:trHeight w:val="255"/>
        </w:trPr>
        <w:tc>
          <w:tcPr>
            <w:tcW w:w="1459" w:type="dxa"/>
            <w:tcBorders>
              <w:top w:val="nil"/>
              <w:left w:val="nil"/>
              <w:bottom w:val="nil"/>
              <w:right w:val="nil"/>
            </w:tcBorders>
            <w:shd w:val="clear" w:color="auto" w:fill="auto"/>
            <w:noWrap/>
            <w:vAlign w:val="bottom"/>
            <w:hideMark/>
          </w:tcPr>
          <w:p w14:paraId="580D6D2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16224E3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3D1E3E1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Savinjska</w:t>
            </w:r>
          </w:p>
        </w:tc>
        <w:tc>
          <w:tcPr>
            <w:tcW w:w="959" w:type="dxa"/>
            <w:tcBorders>
              <w:top w:val="nil"/>
              <w:left w:val="nil"/>
              <w:bottom w:val="nil"/>
              <w:right w:val="nil"/>
            </w:tcBorders>
            <w:shd w:val="clear" w:color="auto" w:fill="auto"/>
            <w:noWrap/>
            <w:vAlign w:val="bottom"/>
            <w:hideMark/>
          </w:tcPr>
          <w:p w14:paraId="4C3FAF3F"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127</w:t>
            </w:r>
          </w:p>
        </w:tc>
        <w:tc>
          <w:tcPr>
            <w:tcW w:w="2565" w:type="dxa"/>
            <w:tcBorders>
              <w:top w:val="nil"/>
              <w:left w:val="nil"/>
              <w:bottom w:val="nil"/>
              <w:right w:val="nil"/>
            </w:tcBorders>
            <w:shd w:val="clear" w:color="auto" w:fill="auto"/>
            <w:noWrap/>
            <w:vAlign w:val="bottom"/>
            <w:hideMark/>
          </w:tcPr>
          <w:p w14:paraId="4232F00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Štore</w:t>
            </w:r>
          </w:p>
        </w:tc>
      </w:tr>
      <w:tr w:rsidR="00664DBD" w:rsidRPr="00A40944" w14:paraId="1AC2DEBD" w14:textId="77777777" w:rsidTr="00A75E3A">
        <w:trPr>
          <w:trHeight w:val="255"/>
        </w:trPr>
        <w:tc>
          <w:tcPr>
            <w:tcW w:w="1459" w:type="dxa"/>
            <w:tcBorders>
              <w:top w:val="nil"/>
              <w:left w:val="nil"/>
              <w:bottom w:val="nil"/>
              <w:right w:val="nil"/>
            </w:tcBorders>
            <w:shd w:val="clear" w:color="auto" w:fill="auto"/>
            <w:noWrap/>
            <w:vAlign w:val="bottom"/>
            <w:hideMark/>
          </w:tcPr>
          <w:p w14:paraId="0859E33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7B6F51B4"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789E6F9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Savinjska</w:t>
            </w:r>
          </w:p>
        </w:tc>
        <w:tc>
          <w:tcPr>
            <w:tcW w:w="959" w:type="dxa"/>
            <w:tcBorders>
              <w:top w:val="nil"/>
              <w:left w:val="nil"/>
              <w:bottom w:val="nil"/>
              <w:right w:val="nil"/>
            </w:tcBorders>
            <w:shd w:val="clear" w:color="auto" w:fill="auto"/>
            <w:noWrap/>
            <w:vAlign w:val="bottom"/>
            <w:hideMark/>
          </w:tcPr>
          <w:p w14:paraId="712B9772"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184</w:t>
            </w:r>
          </w:p>
        </w:tc>
        <w:tc>
          <w:tcPr>
            <w:tcW w:w="2565" w:type="dxa"/>
            <w:tcBorders>
              <w:top w:val="nil"/>
              <w:left w:val="nil"/>
              <w:bottom w:val="nil"/>
              <w:right w:val="nil"/>
            </w:tcBorders>
            <w:shd w:val="clear" w:color="auto" w:fill="auto"/>
            <w:noWrap/>
            <w:vAlign w:val="bottom"/>
            <w:hideMark/>
          </w:tcPr>
          <w:p w14:paraId="305DD50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Tabor</w:t>
            </w:r>
          </w:p>
        </w:tc>
      </w:tr>
      <w:tr w:rsidR="00664DBD" w:rsidRPr="00A40944" w14:paraId="0071D8D3" w14:textId="77777777" w:rsidTr="00A75E3A">
        <w:trPr>
          <w:trHeight w:val="255"/>
        </w:trPr>
        <w:tc>
          <w:tcPr>
            <w:tcW w:w="1459" w:type="dxa"/>
            <w:tcBorders>
              <w:top w:val="nil"/>
              <w:left w:val="nil"/>
              <w:bottom w:val="nil"/>
              <w:right w:val="nil"/>
            </w:tcBorders>
            <w:shd w:val="clear" w:color="auto" w:fill="auto"/>
            <w:noWrap/>
            <w:vAlign w:val="bottom"/>
            <w:hideMark/>
          </w:tcPr>
          <w:p w14:paraId="40E7C70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16CB7DF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17AC0A1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Savinjska</w:t>
            </w:r>
          </w:p>
        </w:tc>
        <w:tc>
          <w:tcPr>
            <w:tcW w:w="959" w:type="dxa"/>
            <w:tcBorders>
              <w:top w:val="nil"/>
              <w:left w:val="nil"/>
              <w:bottom w:val="nil"/>
              <w:right w:val="nil"/>
            </w:tcBorders>
            <w:shd w:val="clear" w:color="auto" w:fill="auto"/>
            <w:noWrap/>
            <w:vAlign w:val="bottom"/>
            <w:hideMark/>
          </w:tcPr>
          <w:p w14:paraId="3E0C6914"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133</w:t>
            </w:r>
          </w:p>
        </w:tc>
        <w:tc>
          <w:tcPr>
            <w:tcW w:w="2565" w:type="dxa"/>
            <w:tcBorders>
              <w:top w:val="nil"/>
              <w:left w:val="nil"/>
              <w:bottom w:val="nil"/>
              <w:right w:val="nil"/>
            </w:tcBorders>
            <w:shd w:val="clear" w:color="auto" w:fill="auto"/>
            <w:noWrap/>
            <w:vAlign w:val="bottom"/>
            <w:hideMark/>
          </w:tcPr>
          <w:p w14:paraId="7D27F1B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Velenje</w:t>
            </w:r>
          </w:p>
        </w:tc>
      </w:tr>
      <w:tr w:rsidR="00664DBD" w:rsidRPr="00A40944" w14:paraId="77AED067" w14:textId="77777777" w:rsidTr="00A75E3A">
        <w:trPr>
          <w:trHeight w:val="255"/>
        </w:trPr>
        <w:tc>
          <w:tcPr>
            <w:tcW w:w="1459" w:type="dxa"/>
            <w:tcBorders>
              <w:top w:val="nil"/>
              <w:left w:val="nil"/>
              <w:bottom w:val="nil"/>
              <w:right w:val="nil"/>
            </w:tcBorders>
            <w:shd w:val="clear" w:color="auto" w:fill="auto"/>
            <w:noWrap/>
            <w:vAlign w:val="bottom"/>
            <w:hideMark/>
          </w:tcPr>
          <w:p w14:paraId="2A97BF31"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1A8E788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66B3453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Savinjska</w:t>
            </w:r>
          </w:p>
        </w:tc>
        <w:tc>
          <w:tcPr>
            <w:tcW w:w="959" w:type="dxa"/>
            <w:tcBorders>
              <w:top w:val="nil"/>
              <w:left w:val="nil"/>
              <w:bottom w:val="nil"/>
              <w:right w:val="nil"/>
            </w:tcBorders>
            <w:shd w:val="clear" w:color="auto" w:fill="auto"/>
            <w:noWrap/>
            <w:vAlign w:val="bottom"/>
            <w:hideMark/>
          </w:tcPr>
          <w:p w14:paraId="067474CB"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137</w:t>
            </w:r>
          </w:p>
        </w:tc>
        <w:tc>
          <w:tcPr>
            <w:tcW w:w="2565" w:type="dxa"/>
            <w:tcBorders>
              <w:top w:val="nil"/>
              <w:left w:val="nil"/>
              <w:bottom w:val="nil"/>
              <w:right w:val="nil"/>
            </w:tcBorders>
            <w:shd w:val="clear" w:color="auto" w:fill="auto"/>
            <w:noWrap/>
            <w:vAlign w:val="bottom"/>
            <w:hideMark/>
          </w:tcPr>
          <w:p w14:paraId="3CB144F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Vitanje</w:t>
            </w:r>
          </w:p>
        </w:tc>
      </w:tr>
      <w:tr w:rsidR="00664DBD" w:rsidRPr="00A40944" w14:paraId="0424B130" w14:textId="77777777" w:rsidTr="00A75E3A">
        <w:trPr>
          <w:trHeight w:val="255"/>
        </w:trPr>
        <w:tc>
          <w:tcPr>
            <w:tcW w:w="1459" w:type="dxa"/>
            <w:tcBorders>
              <w:top w:val="nil"/>
              <w:left w:val="nil"/>
              <w:bottom w:val="nil"/>
              <w:right w:val="nil"/>
            </w:tcBorders>
            <w:shd w:val="clear" w:color="auto" w:fill="auto"/>
            <w:noWrap/>
            <w:vAlign w:val="bottom"/>
            <w:hideMark/>
          </w:tcPr>
          <w:p w14:paraId="087DED1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61FE486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732B78B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Savinjska</w:t>
            </w:r>
          </w:p>
        </w:tc>
        <w:tc>
          <w:tcPr>
            <w:tcW w:w="959" w:type="dxa"/>
            <w:tcBorders>
              <w:top w:val="nil"/>
              <w:left w:val="nil"/>
              <w:bottom w:val="nil"/>
              <w:right w:val="nil"/>
            </w:tcBorders>
            <w:shd w:val="clear" w:color="auto" w:fill="auto"/>
            <w:noWrap/>
            <w:vAlign w:val="bottom"/>
            <w:hideMark/>
          </w:tcPr>
          <w:p w14:paraId="65C30F9F"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139</w:t>
            </w:r>
          </w:p>
        </w:tc>
        <w:tc>
          <w:tcPr>
            <w:tcW w:w="2565" w:type="dxa"/>
            <w:tcBorders>
              <w:top w:val="nil"/>
              <w:left w:val="nil"/>
              <w:bottom w:val="nil"/>
              <w:right w:val="nil"/>
            </w:tcBorders>
            <w:shd w:val="clear" w:color="auto" w:fill="auto"/>
            <w:noWrap/>
            <w:vAlign w:val="bottom"/>
            <w:hideMark/>
          </w:tcPr>
          <w:p w14:paraId="073B2C71"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Vojnik</w:t>
            </w:r>
          </w:p>
        </w:tc>
      </w:tr>
      <w:tr w:rsidR="00664DBD" w:rsidRPr="00A40944" w14:paraId="7B8619F6" w14:textId="77777777" w:rsidTr="00A75E3A">
        <w:trPr>
          <w:trHeight w:val="255"/>
        </w:trPr>
        <w:tc>
          <w:tcPr>
            <w:tcW w:w="1459" w:type="dxa"/>
            <w:tcBorders>
              <w:top w:val="nil"/>
              <w:left w:val="nil"/>
              <w:bottom w:val="nil"/>
              <w:right w:val="nil"/>
            </w:tcBorders>
            <w:shd w:val="clear" w:color="auto" w:fill="auto"/>
            <w:noWrap/>
            <w:vAlign w:val="bottom"/>
            <w:hideMark/>
          </w:tcPr>
          <w:p w14:paraId="0EAE3284"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4BD4AEA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393CCEB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Savinjska</w:t>
            </w:r>
          </w:p>
        </w:tc>
        <w:tc>
          <w:tcPr>
            <w:tcW w:w="959" w:type="dxa"/>
            <w:tcBorders>
              <w:top w:val="nil"/>
              <w:left w:val="nil"/>
              <w:bottom w:val="nil"/>
              <w:right w:val="nil"/>
            </w:tcBorders>
            <w:shd w:val="clear" w:color="auto" w:fill="auto"/>
            <w:noWrap/>
            <w:vAlign w:val="bottom"/>
            <w:hideMark/>
          </w:tcPr>
          <w:p w14:paraId="6CD386CA"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189</w:t>
            </w:r>
          </w:p>
        </w:tc>
        <w:tc>
          <w:tcPr>
            <w:tcW w:w="2565" w:type="dxa"/>
            <w:tcBorders>
              <w:top w:val="nil"/>
              <w:left w:val="nil"/>
              <w:bottom w:val="nil"/>
              <w:right w:val="nil"/>
            </w:tcBorders>
            <w:shd w:val="clear" w:color="auto" w:fill="auto"/>
            <w:noWrap/>
            <w:vAlign w:val="bottom"/>
            <w:hideMark/>
          </w:tcPr>
          <w:p w14:paraId="09E6EFB1"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Vransko</w:t>
            </w:r>
          </w:p>
        </w:tc>
      </w:tr>
      <w:tr w:rsidR="00664DBD" w:rsidRPr="00A40944" w14:paraId="0934C19B" w14:textId="77777777" w:rsidTr="00A75E3A">
        <w:trPr>
          <w:trHeight w:val="255"/>
        </w:trPr>
        <w:tc>
          <w:tcPr>
            <w:tcW w:w="1459" w:type="dxa"/>
            <w:tcBorders>
              <w:top w:val="nil"/>
              <w:left w:val="nil"/>
              <w:bottom w:val="nil"/>
              <w:right w:val="nil"/>
            </w:tcBorders>
            <w:shd w:val="clear" w:color="auto" w:fill="auto"/>
            <w:noWrap/>
            <w:vAlign w:val="bottom"/>
            <w:hideMark/>
          </w:tcPr>
          <w:p w14:paraId="629EE934"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05654D0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1A48D6E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Savinjska</w:t>
            </w:r>
          </w:p>
        </w:tc>
        <w:tc>
          <w:tcPr>
            <w:tcW w:w="959" w:type="dxa"/>
            <w:tcBorders>
              <w:top w:val="nil"/>
              <w:left w:val="nil"/>
              <w:bottom w:val="nil"/>
              <w:right w:val="nil"/>
            </w:tcBorders>
            <w:shd w:val="clear" w:color="auto" w:fill="auto"/>
            <w:noWrap/>
            <w:vAlign w:val="bottom"/>
            <w:hideMark/>
          </w:tcPr>
          <w:p w14:paraId="7769B2E2"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144</w:t>
            </w:r>
          </w:p>
        </w:tc>
        <w:tc>
          <w:tcPr>
            <w:tcW w:w="2565" w:type="dxa"/>
            <w:tcBorders>
              <w:top w:val="nil"/>
              <w:left w:val="nil"/>
              <w:bottom w:val="nil"/>
              <w:right w:val="nil"/>
            </w:tcBorders>
            <w:shd w:val="clear" w:color="auto" w:fill="auto"/>
            <w:noWrap/>
            <w:vAlign w:val="bottom"/>
            <w:hideMark/>
          </w:tcPr>
          <w:p w14:paraId="2D008D2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Zreče</w:t>
            </w:r>
          </w:p>
        </w:tc>
      </w:tr>
      <w:tr w:rsidR="00664DBD" w:rsidRPr="00A40944" w14:paraId="690655CE" w14:textId="77777777" w:rsidTr="00A75E3A">
        <w:trPr>
          <w:trHeight w:val="255"/>
        </w:trPr>
        <w:tc>
          <w:tcPr>
            <w:tcW w:w="1459" w:type="dxa"/>
            <w:tcBorders>
              <w:top w:val="nil"/>
              <w:left w:val="nil"/>
              <w:bottom w:val="nil"/>
              <w:right w:val="nil"/>
            </w:tcBorders>
            <w:shd w:val="clear" w:color="auto" w:fill="auto"/>
            <w:noWrap/>
            <w:vAlign w:val="bottom"/>
            <w:hideMark/>
          </w:tcPr>
          <w:p w14:paraId="47F40B0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7857324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4431A75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Savinjska</w:t>
            </w:r>
          </w:p>
        </w:tc>
        <w:tc>
          <w:tcPr>
            <w:tcW w:w="959" w:type="dxa"/>
            <w:tcBorders>
              <w:top w:val="nil"/>
              <w:left w:val="nil"/>
              <w:bottom w:val="nil"/>
              <w:right w:val="nil"/>
            </w:tcBorders>
            <w:shd w:val="clear" w:color="auto" w:fill="auto"/>
            <w:noWrap/>
            <w:vAlign w:val="bottom"/>
            <w:hideMark/>
          </w:tcPr>
          <w:p w14:paraId="3FEE6A22"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190</w:t>
            </w:r>
          </w:p>
        </w:tc>
        <w:tc>
          <w:tcPr>
            <w:tcW w:w="2565" w:type="dxa"/>
            <w:tcBorders>
              <w:top w:val="nil"/>
              <w:left w:val="nil"/>
              <w:bottom w:val="nil"/>
              <w:right w:val="nil"/>
            </w:tcBorders>
            <w:shd w:val="clear" w:color="auto" w:fill="auto"/>
            <w:noWrap/>
            <w:vAlign w:val="bottom"/>
            <w:hideMark/>
          </w:tcPr>
          <w:p w14:paraId="386A81E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Žalec</w:t>
            </w:r>
          </w:p>
        </w:tc>
      </w:tr>
      <w:tr w:rsidR="00664DBD" w:rsidRPr="00A40944" w14:paraId="6E3E514C" w14:textId="77777777" w:rsidTr="00A75E3A">
        <w:trPr>
          <w:trHeight w:val="255"/>
        </w:trPr>
        <w:tc>
          <w:tcPr>
            <w:tcW w:w="1459" w:type="dxa"/>
            <w:tcBorders>
              <w:top w:val="nil"/>
              <w:left w:val="nil"/>
              <w:bottom w:val="nil"/>
              <w:right w:val="nil"/>
            </w:tcBorders>
            <w:shd w:val="clear" w:color="auto" w:fill="auto"/>
            <w:noWrap/>
            <w:vAlign w:val="bottom"/>
            <w:hideMark/>
          </w:tcPr>
          <w:p w14:paraId="3316A65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06F81DA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7796D63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Zasavska</w:t>
            </w:r>
          </w:p>
        </w:tc>
        <w:tc>
          <w:tcPr>
            <w:tcW w:w="959" w:type="dxa"/>
            <w:tcBorders>
              <w:top w:val="nil"/>
              <w:left w:val="nil"/>
              <w:bottom w:val="nil"/>
              <w:right w:val="nil"/>
            </w:tcBorders>
            <w:shd w:val="clear" w:color="auto" w:fill="auto"/>
            <w:noWrap/>
            <w:vAlign w:val="bottom"/>
            <w:hideMark/>
          </w:tcPr>
          <w:p w14:paraId="70A5563E"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034</w:t>
            </w:r>
          </w:p>
        </w:tc>
        <w:tc>
          <w:tcPr>
            <w:tcW w:w="2565" w:type="dxa"/>
            <w:tcBorders>
              <w:top w:val="nil"/>
              <w:left w:val="nil"/>
              <w:bottom w:val="nil"/>
              <w:right w:val="nil"/>
            </w:tcBorders>
            <w:shd w:val="clear" w:color="auto" w:fill="auto"/>
            <w:noWrap/>
            <w:vAlign w:val="bottom"/>
            <w:hideMark/>
          </w:tcPr>
          <w:p w14:paraId="11EA8D6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Hrastnik</w:t>
            </w:r>
          </w:p>
        </w:tc>
      </w:tr>
      <w:tr w:rsidR="00664DBD" w:rsidRPr="00A40944" w14:paraId="023F6C0E" w14:textId="77777777" w:rsidTr="00A75E3A">
        <w:trPr>
          <w:trHeight w:val="255"/>
        </w:trPr>
        <w:tc>
          <w:tcPr>
            <w:tcW w:w="1459" w:type="dxa"/>
            <w:tcBorders>
              <w:top w:val="nil"/>
              <w:left w:val="nil"/>
              <w:bottom w:val="nil"/>
              <w:right w:val="nil"/>
            </w:tcBorders>
            <w:shd w:val="clear" w:color="auto" w:fill="auto"/>
            <w:noWrap/>
            <w:vAlign w:val="bottom"/>
            <w:hideMark/>
          </w:tcPr>
          <w:p w14:paraId="67C1BE01"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0EA30DB3"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20513DA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Zasavska</w:t>
            </w:r>
          </w:p>
        </w:tc>
        <w:tc>
          <w:tcPr>
            <w:tcW w:w="959" w:type="dxa"/>
            <w:tcBorders>
              <w:top w:val="nil"/>
              <w:left w:val="nil"/>
              <w:bottom w:val="nil"/>
              <w:right w:val="nil"/>
            </w:tcBorders>
            <w:shd w:val="clear" w:color="auto" w:fill="auto"/>
            <w:noWrap/>
            <w:vAlign w:val="bottom"/>
            <w:hideMark/>
          </w:tcPr>
          <w:p w14:paraId="67B62CC4"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129</w:t>
            </w:r>
          </w:p>
        </w:tc>
        <w:tc>
          <w:tcPr>
            <w:tcW w:w="2565" w:type="dxa"/>
            <w:tcBorders>
              <w:top w:val="nil"/>
              <w:left w:val="nil"/>
              <w:bottom w:val="nil"/>
              <w:right w:val="nil"/>
            </w:tcBorders>
            <w:shd w:val="clear" w:color="auto" w:fill="auto"/>
            <w:noWrap/>
            <w:vAlign w:val="bottom"/>
            <w:hideMark/>
          </w:tcPr>
          <w:p w14:paraId="52E04EE4"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Trbovlje</w:t>
            </w:r>
          </w:p>
        </w:tc>
      </w:tr>
      <w:tr w:rsidR="00664DBD" w:rsidRPr="00A40944" w14:paraId="3BD72507" w14:textId="77777777" w:rsidTr="00A75E3A">
        <w:trPr>
          <w:trHeight w:val="255"/>
        </w:trPr>
        <w:tc>
          <w:tcPr>
            <w:tcW w:w="1459" w:type="dxa"/>
            <w:tcBorders>
              <w:top w:val="nil"/>
              <w:left w:val="nil"/>
              <w:bottom w:val="nil"/>
              <w:right w:val="nil"/>
            </w:tcBorders>
            <w:shd w:val="clear" w:color="auto" w:fill="auto"/>
            <w:noWrap/>
            <w:vAlign w:val="bottom"/>
            <w:hideMark/>
          </w:tcPr>
          <w:p w14:paraId="562105C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4BE7F2C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1C595EF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Zasavska</w:t>
            </w:r>
          </w:p>
        </w:tc>
        <w:tc>
          <w:tcPr>
            <w:tcW w:w="959" w:type="dxa"/>
            <w:tcBorders>
              <w:top w:val="nil"/>
              <w:left w:val="nil"/>
              <w:bottom w:val="nil"/>
              <w:right w:val="nil"/>
            </w:tcBorders>
            <w:shd w:val="clear" w:color="auto" w:fill="auto"/>
            <w:noWrap/>
            <w:vAlign w:val="bottom"/>
            <w:hideMark/>
          </w:tcPr>
          <w:p w14:paraId="2B9DC735"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142</w:t>
            </w:r>
          </w:p>
        </w:tc>
        <w:tc>
          <w:tcPr>
            <w:tcW w:w="2565" w:type="dxa"/>
            <w:tcBorders>
              <w:top w:val="nil"/>
              <w:left w:val="nil"/>
              <w:bottom w:val="nil"/>
              <w:right w:val="nil"/>
            </w:tcBorders>
            <w:shd w:val="clear" w:color="auto" w:fill="auto"/>
            <w:noWrap/>
            <w:vAlign w:val="bottom"/>
            <w:hideMark/>
          </w:tcPr>
          <w:p w14:paraId="5EF0180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Zagorje ob Savi</w:t>
            </w:r>
          </w:p>
        </w:tc>
      </w:tr>
      <w:tr w:rsidR="00664DBD" w:rsidRPr="00A40944" w14:paraId="2C543F23" w14:textId="77777777" w:rsidTr="00A75E3A">
        <w:trPr>
          <w:trHeight w:val="255"/>
        </w:trPr>
        <w:tc>
          <w:tcPr>
            <w:tcW w:w="1459" w:type="dxa"/>
            <w:tcBorders>
              <w:top w:val="nil"/>
              <w:left w:val="nil"/>
              <w:bottom w:val="nil"/>
              <w:right w:val="nil"/>
            </w:tcBorders>
            <w:shd w:val="clear" w:color="auto" w:fill="auto"/>
            <w:noWrap/>
            <w:vAlign w:val="bottom"/>
            <w:hideMark/>
          </w:tcPr>
          <w:p w14:paraId="47B45EE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6DA88F5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768FDFE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Spodnjeposavska</w:t>
            </w:r>
          </w:p>
        </w:tc>
        <w:tc>
          <w:tcPr>
            <w:tcW w:w="959" w:type="dxa"/>
            <w:tcBorders>
              <w:top w:val="nil"/>
              <w:left w:val="nil"/>
              <w:bottom w:val="nil"/>
              <w:right w:val="nil"/>
            </w:tcBorders>
            <w:shd w:val="clear" w:color="auto" w:fill="auto"/>
            <w:noWrap/>
            <w:vAlign w:val="bottom"/>
            <w:hideMark/>
          </w:tcPr>
          <w:p w14:paraId="088CD4DF"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009</w:t>
            </w:r>
          </w:p>
        </w:tc>
        <w:tc>
          <w:tcPr>
            <w:tcW w:w="2565" w:type="dxa"/>
            <w:tcBorders>
              <w:top w:val="nil"/>
              <w:left w:val="nil"/>
              <w:bottom w:val="nil"/>
              <w:right w:val="nil"/>
            </w:tcBorders>
            <w:shd w:val="clear" w:color="auto" w:fill="auto"/>
            <w:noWrap/>
            <w:vAlign w:val="bottom"/>
            <w:hideMark/>
          </w:tcPr>
          <w:p w14:paraId="1DCF148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Brežice</w:t>
            </w:r>
          </w:p>
        </w:tc>
      </w:tr>
      <w:tr w:rsidR="00664DBD" w:rsidRPr="00A40944" w14:paraId="71AEF0F6" w14:textId="77777777" w:rsidTr="00A75E3A">
        <w:trPr>
          <w:trHeight w:val="255"/>
        </w:trPr>
        <w:tc>
          <w:tcPr>
            <w:tcW w:w="1459" w:type="dxa"/>
            <w:tcBorders>
              <w:top w:val="nil"/>
              <w:left w:val="nil"/>
              <w:bottom w:val="nil"/>
              <w:right w:val="nil"/>
            </w:tcBorders>
            <w:shd w:val="clear" w:color="auto" w:fill="auto"/>
            <w:noWrap/>
            <w:vAlign w:val="bottom"/>
            <w:hideMark/>
          </w:tcPr>
          <w:p w14:paraId="3706FA5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21BF4A54"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4293471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Spodnjeposavska</w:t>
            </w:r>
          </w:p>
        </w:tc>
        <w:tc>
          <w:tcPr>
            <w:tcW w:w="959" w:type="dxa"/>
            <w:tcBorders>
              <w:top w:val="nil"/>
              <w:left w:val="nil"/>
              <w:bottom w:val="nil"/>
              <w:right w:val="nil"/>
            </w:tcBorders>
            <w:shd w:val="clear" w:color="auto" w:fill="auto"/>
            <w:noWrap/>
            <w:vAlign w:val="bottom"/>
            <w:hideMark/>
          </w:tcPr>
          <w:p w14:paraId="271C1222"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197</w:t>
            </w:r>
          </w:p>
        </w:tc>
        <w:tc>
          <w:tcPr>
            <w:tcW w:w="2565" w:type="dxa"/>
            <w:tcBorders>
              <w:top w:val="nil"/>
              <w:left w:val="nil"/>
              <w:bottom w:val="nil"/>
              <w:right w:val="nil"/>
            </w:tcBorders>
            <w:shd w:val="clear" w:color="auto" w:fill="auto"/>
            <w:noWrap/>
            <w:vAlign w:val="bottom"/>
            <w:hideMark/>
          </w:tcPr>
          <w:p w14:paraId="7AF059B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Kostanjevica na Krki</w:t>
            </w:r>
          </w:p>
        </w:tc>
      </w:tr>
      <w:tr w:rsidR="00664DBD" w:rsidRPr="00A40944" w14:paraId="4EC300DA" w14:textId="77777777" w:rsidTr="00A75E3A">
        <w:trPr>
          <w:trHeight w:val="255"/>
        </w:trPr>
        <w:tc>
          <w:tcPr>
            <w:tcW w:w="1459" w:type="dxa"/>
            <w:tcBorders>
              <w:top w:val="nil"/>
              <w:left w:val="nil"/>
              <w:bottom w:val="nil"/>
              <w:right w:val="nil"/>
            </w:tcBorders>
            <w:shd w:val="clear" w:color="auto" w:fill="auto"/>
            <w:noWrap/>
            <w:vAlign w:val="bottom"/>
            <w:hideMark/>
          </w:tcPr>
          <w:p w14:paraId="5F5EF6C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592E931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6ACE1F9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Spodnjeposavska</w:t>
            </w:r>
          </w:p>
        </w:tc>
        <w:tc>
          <w:tcPr>
            <w:tcW w:w="959" w:type="dxa"/>
            <w:tcBorders>
              <w:top w:val="nil"/>
              <w:left w:val="nil"/>
              <w:bottom w:val="nil"/>
              <w:right w:val="nil"/>
            </w:tcBorders>
            <w:shd w:val="clear" w:color="auto" w:fill="auto"/>
            <w:noWrap/>
            <w:vAlign w:val="bottom"/>
            <w:hideMark/>
          </w:tcPr>
          <w:p w14:paraId="009FBBB5"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054</w:t>
            </w:r>
          </w:p>
        </w:tc>
        <w:tc>
          <w:tcPr>
            <w:tcW w:w="2565" w:type="dxa"/>
            <w:tcBorders>
              <w:top w:val="nil"/>
              <w:left w:val="nil"/>
              <w:bottom w:val="nil"/>
              <w:right w:val="nil"/>
            </w:tcBorders>
            <w:shd w:val="clear" w:color="auto" w:fill="auto"/>
            <w:noWrap/>
            <w:vAlign w:val="bottom"/>
            <w:hideMark/>
          </w:tcPr>
          <w:p w14:paraId="0AF0B10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Krško</w:t>
            </w:r>
          </w:p>
        </w:tc>
      </w:tr>
      <w:tr w:rsidR="00664DBD" w:rsidRPr="00A40944" w14:paraId="18AC7EC2" w14:textId="77777777" w:rsidTr="00A75E3A">
        <w:trPr>
          <w:trHeight w:val="255"/>
        </w:trPr>
        <w:tc>
          <w:tcPr>
            <w:tcW w:w="1459" w:type="dxa"/>
            <w:tcBorders>
              <w:top w:val="nil"/>
              <w:left w:val="nil"/>
              <w:bottom w:val="nil"/>
              <w:right w:val="nil"/>
            </w:tcBorders>
            <w:shd w:val="clear" w:color="auto" w:fill="auto"/>
            <w:noWrap/>
            <w:vAlign w:val="bottom"/>
            <w:hideMark/>
          </w:tcPr>
          <w:p w14:paraId="2A0484D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0A694C4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04A10D2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Spodnjeposavska</w:t>
            </w:r>
          </w:p>
        </w:tc>
        <w:tc>
          <w:tcPr>
            <w:tcW w:w="959" w:type="dxa"/>
            <w:tcBorders>
              <w:top w:val="nil"/>
              <w:left w:val="nil"/>
              <w:bottom w:val="nil"/>
              <w:right w:val="nil"/>
            </w:tcBorders>
            <w:shd w:val="clear" w:color="auto" w:fill="auto"/>
            <w:noWrap/>
            <w:vAlign w:val="bottom"/>
            <w:hideMark/>
          </w:tcPr>
          <w:p w14:paraId="31824937"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110</w:t>
            </w:r>
          </w:p>
        </w:tc>
        <w:tc>
          <w:tcPr>
            <w:tcW w:w="2565" w:type="dxa"/>
            <w:tcBorders>
              <w:top w:val="nil"/>
              <w:left w:val="nil"/>
              <w:bottom w:val="nil"/>
              <w:right w:val="nil"/>
            </w:tcBorders>
            <w:shd w:val="clear" w:color="auto" w:fill="auto"/>
            <w:noWrap/>
            <w:vAlign w:val="bottom"/>
            <w:hideMark/>
          </w:tcPr>
          <w:p w14:paraId="6E3F97B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Sevnica</w:t>
            </w:r>
          </w:p>
        </w:tc>
      </w:tr>
      <w:tr w:rsidR="00664DBD" w:rsidRPr="00A40944" w14:paraId="322F6FAD" w14:textId="77777777" w:rsidTr="00A75E3A">
        <w:trPr>
          <w:trHeight w:val="255"/>
        </w:trPr>
        <w:tc>
          <w:tcPr>
            <w:tcW w:w="1459" w:type="dxa"/>
            <w:tcBorders>
              <w:top w:val="nil"/>
              <w:left w:val="nil"/>
              <w:bottom w:val="nil"/>
              <w:right w:val="nil"/>
            </w:tcBorders>
            <w:shd w:val="clear" w:color="auto" w:fill="auto"/>
            <w:noWrap/>
            <w:vAlign w:val="bottom"/>
            <w:hideMark/>
          </w:tcPr>
          <w:p w14:paraId="2C87975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68C5CDA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076F72D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Jugovzhodna Slovenija</w:t>
            </w:r>
          </w:p>
        </w:tc>
        <w:tc>
          <w:tcPr>
            <w:tcW w:w="959" w:type="dxa"/>
            <w:tcBorders>
              <w:top w:val="nil"/>
              <w:left w:val="nil"/>
              <w:bottom w:val="nil"/>
              <w:right w:val="nil"/>
            </w:tcBorders>
            <w:shd w:val="clear" w:color="auto" w:fill="auto"/>
            <w:noWrap/>
            <w:vAlign w:val="bottom"/>
            <w:hideMark/>
          </w:tcPr>
          <w:p w14:paraId="5995362F"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017</w:t>
            </w:r>
          </w:p>
        </w:tc>
        <w:tc>
          <w:tcPr>
            <w:tcW w:w="2565" w:type="dxa"/>
            <w:tcBorders>
              <w:top w:val="nil"/>
              <w:left w:val="nil"/>
              <w:bottom w:val="nil"/>
              <w:right w:val="nil"/>
            </w:tcBorders>
            <w:shd w:val="clear" w:color="auto" w:fill="auto"/>
            <w:noWrap/>
            <w:vAlign w:val="bottom"/>
            <w:hideMark/>
          </w:tcPr>
          <w:p w14:paraId="4C4C9CF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Črnomelj</w:t>
            </w:r>
          </w:p>
        </w:tc>
      </w:tr>
      <w:tr w:rsidR="00664DBD" w:rsidRPr="00A40944" w14:paraId="1F357B9B" w14:textId="77777777" w:rsidTr="00A75E3A">
        <w:trPr>
          <w:trHeight w:val="255"/>
        </w:trPr>
        <w:tc>
          <w:tcPr>
            <w:tcW w:w="1459" w:type="dxa"/>
            <w:tcBorders>
              <w:top w:val="nil"/>
              <w:left w:val="nil"/>
              <w:bottom w:val="nil"/>
              <w:right w:val="nil"/>
            </w:tcBorders>
            <w:shd w:val="clear" w:color="auto" w:fill="auto"/>
            <w:noWrap/>
            <w:vAlign w:val="bottom"/>
            <w:hideMark/>
          </w:tcPr>
          <w:p w14:paraId="60DC0A8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748DA0B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785C1A2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Jugovzhodna Slovenija</w:t>
            </w:r>
          </w:p>
        </w:tc>
        <w:tc>
          <w:tcPr>
            <w:tcW w:w="959" w:type="dxa"/>
            <w:tcBorders>
              <w:top w:val="nil"/>
              <w:left w:val="nil"/>
              <w:bottom w:val="nil"/>
              <w:right w:val="nil"/>
            </w:tcBorders>
            <w:shd w:val="clear" w:color="auto" w:fill="auto"/>
            <w:noWrap/>
            <w:vAlign w:val="bottom"/>
            <w:hideMark/>
          </w:tcPr>
          <w:p w14:paraId="0063F328"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157</w:t>
            </w:r>
          </w:p>
        </w:tc>
        <w:tc>
          <w:tcPr>
            <w:tcW w:w="2565" w:type="dxa"/>
            <w:tcBorders>
              <w:top w:val="nil"/>
              <w:left w:val="nil"/>
              <w:bottom w:val="nil"/>
              <w:right w:val="nil"/>
            </w:tcBorders>
            <w:shd w:val="clear" w:color="auto" w:fill="auto"/>
            <w:noWrap/>
            <w:vAlign w:val="bottom"/>
            <w:hideMark/>
          </w:tcPr>
          <w:p w14:paraId="157406C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Dolenjske Toplice</w:t>
            </w:r>
          </w:p>
        </w:tc>
      </w:tr>
      <w:tr w:rsidR="00664DBD" w:rsidRPr="00A40944" w14:paraId="68D33571" w14:textId="77777777" w:rsidTr="00A75E3A">
        <w:trPr>
          <w:trHeight w:val="255"/>
        </w:trPr>
        <w:tc>
          <w:tcPr>
            <w:tcW w:w="1459" w:type="dxa"/>
            <w:tcBorders>
              <w:top w:val="nil"/>
              <w:left w:val="nil"/>
              <w:bottom w:val="nil"/>
              <w:right w:val="nil"/>
            </w:tcBorders>
            <w:shd w:val="clear" w:color="auto" w:fill="auto"/>
            <w:noWrap/>
            <w:vAlign w:val="bottom"/>
            <w:hideMark/>
          </w:tcPr>
          <w:p w14:paraId="61D3B3B1"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11A17D2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7B4BBBB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Jugovzhodna Slovenija</w:t>
            </w:r>
          </w:p>
        </w:tc>
        <w:tc>
          <w:tcPr>
            <w:tcW w:w="959" w:type="dxa"/>
            <w:tcBorders>
              <w:top w:val="nil"/>
              <w:left w:val="nil"/>
              <w:bottom w:val="nil"/>
              <w:right w:val="nil"/>
            </w:tcBorders>
            <w:shd w:val="clear" w:color="auto" w:fill="auto"/>
            <w:noWrap/>
            <w:vAlign w:val="bottom"/>
            <w:hideMark/>
          </w:tcPr>
          <w:p w14:paraId="236DB7FF"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048</w:t>
            </w:r>
          </w:p>
        </w:tc>
        <w:tc>
          <w:tcPr>
            <w:tcW w:w="2565" w:type="dxa"/>
            <w:tcBorders>
              <w:top w:val="nil"/>
              <w:left w:val="nil"/>
              <w:bottom w:val="nil"/>
              <w:right w:val="nil"/>
            </w:tcBorders>
            <w:shd w:val="clear" w:color="auto" w:fill="auto"/>
            <w:noWrap/>
            <w:vAlign w:val="bottom"/>
            <w:hideMark/>
          </w:tcPr>
          <w:p w14:paraId="43387AF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Kočevje</w:t>
            </w:r>
          </w:p>
        </w:tc>
      </w:tr>
      <w:tr w:rsidR="00664DBD" w:rsidRPr="00A40944" w14:paraId="1625A955" w14:textId="77777777" w:rsidTr="00A75E3A">
        <w:trPr>
          <w:trHeight w:val="255"/>
        </w:trPr>
        <w:tc>
          <w:tcPr>
            <w:tcW w:w="1459" w:type="dxa"/>
            <w:tcBorders>
              <w:top w:val="nil"/>
              <w:left w:val="nil"/>
              <w:bottom w:val="nil"/>
              <w:right w:val="nil"/>
            </w:tcBorders>
            <w:shd w:val="clear" w:color="auto" w:fill="auto"/>
            <w:noWrap/>
            <w:vAlign w:val="bottom"/>
            <w:hideMark/>
          </w:tcPr>
          <w:p w14:paraId="09B621B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2B38586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2BA32E1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Jugovzhodna Slovenija</w:t>
            </w:r>
          </w:p>
        </w:tc>
        <w:tc>
          <w:tcPr>
            <w:tcW w:w="959" w:type="dxa"/>
            <w:tcBorders>
              <w:top w:val="nil"/>
              <w:left w:val="nil"/>
              <w:bottom w:val="nil"/>
              <w:right w:val="nil"/>
            </w:tcBorders>
            <w:shd w:val="clear" w:color="auto" w:fill="auto"/>
            <w:noWrap/>
            <w:vAlign w:val="bottom"/>
            <w:hideMark/>
          </w:tcPr>
          <w:p w14:paraId="2E2D2D89"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165</w:t>
            </w:r>
          </w:p>
        </w:tc>
        <w:tc>
          <w:tcPr>
            <w:tcW w:w="2565" w:type="dxa"/>
            <w:tcBorders>
              <w:top w:val="nil"/>
              <w:left w:val="nil"/>
              <w:bottom w:val="nil"/>
              <w:right w:val="nil"/>
            </w:tcBorders>
            <w:shd w:val="clear" w:color="auto" w:fill="auto"/>
            <w:noWrap/>
            <w:vAlign w:val="bottom"/>
            <w:hideMark/>
          </w:tcPr>
          <w:p w14:paraId="1638A52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Kostel</w:t>
            </w:r>
          </w:p>
        </w:tc>
      </w:tr>
      <w:tr w:rsidR="00664DBD" w:rsidRPr="00A40944" w14:paraId="1CAA7033" w14:textId="77777777" w:rsidTr="00A75E3A">
        <w:trPr>
          <w:trHeight w:val="255"/>
        </w:trPr>
        <w:tc>
          <w:tcPr>
            <w:tcW w:w="1459" w:type="dxa"/>
            <w:tcBorders>
              <w:top w:val="nil"/>
              <w:left w:val="nil"/>
              <w:bottom w:val="nil"/>
              <w:right w:val="nil"/>
            </w:tcBorders>
            <w:shd w:val="clear" w:color="auto" w:fill="auto"/>
            <w:noWrap/>
            <w:vAlign w:val="bottom"/>
            <w:hideMark/>
          </w:tcPr>
          <w:p w14:paraId="3DDDF0A1"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066526A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7188D08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Jugovzhodna Slovenija</w:t>
            </w:r>
          </w:p>
        </w:tc>
        <w:tc>
          <w:tcPr>
            <w:tcW w:w="959" w:type="dxa"/>
            <w:tcBorders>
              <w:top w:val="nil"/>
              <w:left w:val="nil"/>
              <w:bottom w:val="nil"/>
              <w:right w:val="nil"/>
            </w:tcBorders>
            <w:shd w:val="clear" w:color="auto" w:fill="auto"/>
            <w:noWrap/>
            <w:vAlign w:val="bottom"/>
            <w:hideMark/>
          </w:tcPr>
          <w:p w14:paraId="28B48830"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066</w:t>
            </w:r>
          </w:p>
        </w:tc>
        <w:tc>
          <w:tcPr>
            <w:tcW w:w="2565" w:type="dxa"/>
            <w:tcBorders>
              <w:top w:val="nil"/>
              <w:left w:val="nil"/>
              <w:bottom w:val="nil"/>
              <w:right w:val="nil"/>
            </w:tcBorders>
            <w:shd w:val="clear" w:color="auto" w:fill="auto"/>
            <w:noWrap/>
            <w:vAlign w:val="bottom"/>
            <w:hideMark/>
          </w:tcPr>
          <w:p w14:paraId="30D9554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Loški Potok</w:t>
            </w:r>
          </w:p>
        </w:tc>
      </w:tr>
      <w:tr w:rsidR="00664DBD" w:rsidRPr="00A40944" w14:paraId="305B59FD" w14:textId="77777777" w:rsidTr="00A75E3A">
        <w:trPr>
          <w:trHeight w:val="255"/>
        </w:trPr>
        <w:tc>
          <w:tcPr>
            <w:tcW w:w="1459" w:type="dxa"/>
            <w:tcBorders>
              <w:top w:val="nil"/>
              <w:left w:val="nil"/>
              <w:bottom w:val="nil"/>
              <w:right w:val="nil"/>
            </w:tcBorders>
            <w:shd w:val="clear" w:color="auto" w:fill="auto"/>
            <w:noWrap/>
            <w:vAlign w:val="bottom"/>
            <w:hideMark/>
          </w:tcPr>
          <w:p w14:paraId="519F065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lastRenderedPageBreak/>
              <w:t>01</w:t>
            </w:r>
          </w:p>
        </w:tc>
        <w:tc>
          <w:tcPr>
            <w:tcW w:w="2735" w:type="dxa"/>
            <w:tcBorders>
              <w:top w:val="nil"/>
              <w:left w:val="nil"/>
              <w:bottom w:val="nil"/>
              <w:right w:val="nil"/>
            </w:tcBorders>
            <w:shd w:val="clear" w:color="auto" w:fill="auto"/>
            <w:noWrap/>
            <w:vAlign w:val="bottom"/>
            <w:hideMark/>
          </w:tcPr>
          <w:p w14:paraId="5CC3A2E1"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584C791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Jugovzhodna Slovenija</w:t>
            </w:r>
          </w:p>
        </w:tc>
        <w:tc>
          <w:tcPr>
            <w:tcW w:w="959" w:type="dxa"/>
            <w:tcBorders>
              <w:top w:val="nil"/>
              <w:left w:val="nil"/>
              <w:bottom w:val="nil"/>
              <w:right w:val="nil"/>
            </w:tcBorders>
            <w:shd w:val="clear" w:color="auto" w:fill="auto"/>
            <w:noWrap/>
            <w:vAlign w:val="bottom"/>
            <w:hideMark/>
          </w:tcPr>
          <w:p w14:paraId="08CD472A"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073</w:t>
            </w:r>
          </w:p>
        </w:tc>
        <w:tc>
          <w:tcPr>
            <w:tcW w:w="2565" w:type="dxa"/>
            <w:tcBorders>
              <w:top w:val="nil"/>
              <w:left w:val="nil"/>
              <w:bottom w:val="nil"/>
              <w:right w:val="nil"/>
            </w:tcBorders>
            <w:shd w:val="clear" w:color="auto" w:fill="auto"/>
            <w:noWrap/>
            <w:vAlign w:val="bottom"/>
            <w:hideMark/>
          </w:tcPr>
          <w:p w14:paraId="462FBC6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Metlika</w:t>
            </w:r>
          </w:p>
        </w:tc>
      </w:tr>
      <w:tr w:rsidR="00664DBD" w:rsidRPr="00A40944" w14:paraId="24368198" w14:textId="77777777" w:rsidTr="00A75E3A">
        <w:trPr>
          <w:trHeight w:val="255"/>
        </w:trPr>
        <w:tc>
          <w:tcPr>
            <w:tcW w:w="1459" w:type="dxa"/>
            <w:tcBorders>
              <w:top w:val="nil"/>
              <w:left w:val="nil"/>
              <w:bottom w:val="nil"/>
              <w:right w:val="nil"/>
            </w:tcBorders>
            <w:shd w:val="clear" w:color="auto" w:fill="auto"/>
            <w:noWrap/>
            <w:vAlign w:val="bottom"/>
            <w:hideMark/>
          </w:tcPr>
          <w:p w14:paraId="3B981CF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559B482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412CE58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Jugovzhodna Slovenija</w:t>
            </w:r>
          </w:p>
        </w:tc>
        <w:tc>
          <w:tcPr>
            <w:tcW w:w="959" w:type="dxa"/>
            <w:tcBorders>
              <w:top w:val="nil"/>
              <w:left w:val="nil"/>
              <w:bottom w:val="nil"/>
              <w:right w:val="nil"/>
            </w:tcBorders>
            <w:shd w:val="clear" w:color="auto" w:fill="auto"/>
            <w:noWrap/>
            <w:vAlign w:val="bottom"/>
            <w:hideMark/>
          </w:tcPr>
          <w:p w14:paraId="726D42B4"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212</w:t>
            </w:r>
          </w:p>
        </w:tc>
        <w:tc>
          <w:tcPr>
            <w:tcW w:w="2565" w:type="dxa"/>
            <w:tcBorders>
              <w:top w:val="nil"/>
              <w:left w:val="nil"/>
              <w:bottom w:val="nil"/>
              <w:right w:val="nil"/>
            </w:tcBorders>
            <w:shd w:val="clear" w:color="auto" w:fill="auto"/>
            <w:noWrap/>
            <w:vAlign w:val="bottom"/>
            <w:hideMark/>
          </w:tcPr>
          <w:p w14:paraId="64A4E01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Mirna</w:t>
            </w:r>
          </w:p>
        </w:tc>
      </w:tr>
      <w:tr w:rsidR="00664DBD" w:rsidRPr="00A40944" w14:paraId="65D010E4" w14:textId="77777777" w:rsidTr="00A75E3A">
        <w:trPr>
          <w:trHeight w:val="255"/>
        </w:trPr>
        <w:tc>
          <w:tcPr>
            <w:tcW w:w="1459" w:type="dxa"/>
            <w:tcBorders>
              <w:top w:val="nil"/>
              <w:left w:val="nil"/>
              <w:bottom w:val="nil"/>
              <w:right w:val="nil"/>
            </w:tcBorders>
            <w:shd w:val="clear" w:color="auto" w:fill="auto"/>
            <w:noWrap/>
            <w:vAlign w:val="bottom"/>
            <w:hideMark/>
          </w:tcPr>
          <w:p w14:paraId="5A165B84"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26C1B2B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6FF2EA0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Jugovzhodna Slovenija</w:t>
            </w:r>
          </w:p>
        </w:tc>
        <w:tc>
          <w:tcPr>
            <w:tcW w:w="959" w:type="dxa"/>
            <w:tcBorders>
              <w:top w:val="nil"/>
              <w:left w:val="nil"/>
              <w:bottom w:val="nil"/>
              <w:right w:val="nil"/>
            </w:tcBorders>
            <w:shd w:val="clear" w:color="auto" w:fill="auto"/>
            <w:noWrap/>
            <w:vAlign w:val="bottom"/>
            <w:hideMark/>
          </w:tcPr>
          <w:p w14:paraId="5509FC6B"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170</w:t>
            </w:r>
          </w:p>
        </w:tc>
        <w:tc>
          <w:tcPr>
            <w:tcW w:w="2565" w:type="dxa"/>
            <w:tcBorders>
              <w:top w:val="nil"/>
              <w:left w:val="nil"/>
              <w:bottom w:val="nil"/>
              <w:right w:val="nil"/>
            </w:tcBorders>
            <w:shd w:val="clear" w:color="auto" w:fill="auto"/>
            <w:noWrap/>
            <w:vAlign w:val="bottom"/>
            <w:hideMark/>
          </w:tcPr>
          <w:p w14:paraId="7B256CE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Mirna Peč</w:t>
            </w:r>
          </w:p>
        </w:tc>
      </w:tr>
      <w:tr w:rsidR="00664DBD" w:rsidRPr="00A40944" w14:paraId="7E5FC649" w14:textId="77777777" w:rsidTr="00A75E3A">
        <w:trPr>
          <w:trHeight w:val="255"/>
        </w:trPr>
        <w:tc>
          <w:tcPr>
            <w:tcW w:w="1459" w:type="dxa"/>
            <w:tcBorders>
              <w:top w:val="nil"/>
              <w:left w:val="nil"/>
              <w:bottom w:val="nil"/>
              <w:right w:val="nil"/>
            </w:tcBorders>
            <w:shd w:val="clear" w:color="auto" w:fill="auto"/>
            <w:noWrap/>
            <w:vAlign w:val="bottom"/>
            <w:hideMark/>
          </w:tcPr>
          <w:p w14:paraId="7A24EA8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7546D00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38A78E5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Jugovzhodna Slovenija</w:t>
            </w:r>
          </w:p>
        </w:tc>
        <w:tc>
          <w:tcPr>
            <w:tcW w:w="959" w:type="dxa"/>
            <w:tcBorders>
              <w:top w:val="nil"/>
              <w:left w:val="nil"/>
              <w:bottom w:val="nil"/>
              <w:right w:val="nil"/>
            </w:tcBorders>
            <w:shd w:val="clear" w:color="auto" w:fill="auto"/>
            <w:noWrap/>
            <w:vAlign w:val="bottom"/>
            <w:hideMark/>
          </w:tcPr>
          <w:p w14:paraId="0F0D35F8"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199</w:t>
            </w:r>
          </w:p>
        </w:tc>
        <w:tc>
          <w:tcPr>
            <w:tcW w:w="2565" w:type="dxa"/>
            <w:tcBorders>
              <w:top w:val="nil"/>
              <w:left w:val="nil"/>
              <w:bottom w:val="nil"/>
              <w:right w:val="nil"/>
            </w:tcBorders>
            <w:shd w:val="clear" w:color="auto" w:fill="auto"/>
            <w:noWrap/>
            <w:vAlign w:val="bottom"/>
            <w:hideMark/>
          </w:tcPr>
          <w:p w14:paraId="08DC16B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Mokronog - Trebelno</w:t>
            </w:r>
          </w:p>
        </w:tc>
      </w:tr>
      <w:tr w:rsidR="00664DBD" w:rsidRPr="00A40944" w14:paraId="6302B053" w14:textId="77777777" w:rsidTr="00A75E3A">
        <w:trPr>
          <w:trHeight w:val="255"/>
        </w:trPr>
        <w:tc>
          <w:tcPr>
            <w:tcW w:w="1459" w:type="dxa"/>
            <w:tcBorders>
              <w:top w:val="nil"/>
              <w:left w:val="nil"/>
              <w:bottom w:val="nil"/>
              <w:right w:val="nil"/>
            </w:tcBorders>
            <w:shd w:val="clear" w:color="auto" w:fill="auto"/>
            <w:noWrap/>
            <w:vAlign w:val="bottom"/>
            <w:hideMark/>
          </w:tcPr>
          <w:p w14:paraId="3B46E8F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2A64FF2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7F9DAC2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Jugovzhodna Slovenija</w:t>
            </w:r>
          </w:p>
        </w:tc>
        <w:tc>
          <w:tcPr>
            <w:tcW w:w="959" w:type="dxa"/>
            <w:tcBorders>
              <w:top w:val="nil"/>
              <w:left w:val="nil"/>
              <w:bottom w:val="nil"/>
              <w:right w:val="nil"/>
            </w:tcBorders>
            <w:shd w:val="clear" w:color="auto" w:fill="auto"/>
            <w:noWrap/>
            <w:vAlign w:val="bottom"/>
            <w:hideMark/>
          </w:tcPr>
          <w:p w14:paraId="5EE208FE"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085</w:t>
            </w:r>
          </w:p>
        </w:tc>
        <w:tc>
          <w:tcPr>
            <w:tcW w:w="2565" w:type="dxa"/>
            <w:tcBorders>
              <w:top w:val="nil"/>
              <w:left w:val="nil"/>
              <w:bottom w:val="nil"/>
              <w:right w:val="nil"/>
            </w:tcBorders>
            <w:shd w:val="clear" w:color="auto" w:fill="auto"/>
            <w:noWrap/>
            <w:vAlign w:val="bottom"/>
            <w:hideMark/>
          </w:tcPr>
          <w:p w14:paraId="207FD45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Novo mesto</w:t>
            </w:r>
          </w:p>
        </w:tc>
      </w:tr>
      <w:tr w:rsidR="00664DBD" w:rsidRPr="00A40944" w14:paraId="7C3240F4" w14:textId="77777777" w:rsidTr="00A75E3A">
        <w:trPr>
          <w:trHeight w:val="255"/>
        </w:trPr>
        <w:tc>
          <w:tcPr>
            <w:tcW w:w="1459" w:type="dxa"/>
            <w:tcBorders>
              <w:top w:val="nil"/>
              <w:left w:val="nil"/>
              <w:bottom w:val="nil"/>
              <w:right w:val="nil"/>
            </w:tcBorders>
            <w:shd w:val="clear" w:color="auto" w:fill="auto"/>
            <w:noWrap/>
            <w:vAlign w:val="bottom"/>
            <w:hideMark/>
          </w:tcPr>
          <w:p w14:paraId="7933575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41AB644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6731C09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Jugovzhodna Slovenija</w:t>
            </w:r>
          </w:p>
        </w:tc>
        <w:tc>
          <w:tcPr>
            <w:tcW w:w="959" w:type="dxa"/>
            <w:tcBorders>
              <w:top w:val="nil"/>
              <w:left w:val="nil"/>
              <w:bottom w:val="nil"/>
              <w:right w:val="nil"/>
            </w:tcBorders>
            <w:shd w:val="clear" w:color="auto" w:fill="auto"/>
            <w:noWrap/>
            <w:vAlign w:val="bottom"/>
            <w:hideMark/>
          </w:tcPr>
          <w:p w14:paraId="7AB65CC9"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088</w:t>
            </w:r>
          </w:p>
        </w:tc>
        <w:tc>
          <w:tcPr>
            <w:tcW w:w="2565" w:type="dxa"/>
            <w:tcBorders>
              <w:top w:val="nil"/>
              <w:left w:val="nil"/>
              <w:bottom w:val="nil"/>
              <w:right w:val="nil"/>
            </w:tcBorders>
            <w:shd w:val="clear" w:color="auto" w:fill="auto"/>
            <w:noWrap/>
            <w:vAlign w:val="bottom"/>
            <w:hideMark/>
          </w:tcPr>
          <w:p w14:paraId="4112757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Osilnica</w:t>
            </w:r>
          </w:p>
        </w:tc>
      </w:tr>
      <w:tr w:rsidR="00664DBD" w:rsidRPr="00A40944" w14:paraId="1A3F0C8A" w14:textId="77777777" w:rsidTr="00A75E3A">
        <w:trPr>
          <w:trHeight w:val="255"/>
        </w:trPr>
        <w:tc>
          <w:tcPr>
            <w:tcW w:w="1459" w:type="dxa"/>
            <w:tcBorders>
              <w:top w:val="nil"/>
              <w:left w:val="nil"/>
              <w:bottom w:val="nil"/>
              <w:right w:val="nil"/>
            </w:tcBorders>
            <w:shd w:val="clear" w:color="auto" w:fill="auto"/>
            <w:noWrap/>
            <w:vAlign w:val="bottom"/>
            <w:hideMark/>
          </w:tcPr>
          <w:p w14:paraId="2EF2DD3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361D0AC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13343E6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Jugovzhodna Slovenija</w:t>
            </w:r>
          </w:p>
        </w:tc>
        <w:tc>
          <w:tcPr>
            <w:tcW w:w="959" w:type="dxa"/>
            <w:tcBorders>
              <w:top w:val="nil"/>
              <w:left w:val="nil"/>
              <w:bottom w:val="nil"/>
              <w:right w:val="nil"/>
            </w:tcBorders>
            <w:shd w:val="clear" w:color="auto" w:fill="auto"/>
            <w:noWrap/>
            <w:vAlign w:val="bottom"/>
            <w:hideMark/>
          </w:tcPr>
          <w:p w14:paraId="564BC146"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104</w:t>
            </w:r>
          </w:p>
        </w:tc>
        <w:tc>
          <w:tcPr>
            <w:tcW w:w="2565" w:type="dxa"/>
            <w:tcBorders>
              <w:top w:val="nil"/>
              <w:left w:val="nil"/>
              <w:bottom w:val="nil"/>
              <w:right w:val="nil"/>
            </w:tcBorders>
            <w:shd w:val="clear" w:color="auto" w:fill="auto"/>
            <w:noWrap/>
            <w:vAlign w:val="bottom"/>
            <w:hideMark/>
          </w:tcPr>
          <w:p w14:paraId="334286E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Ribnica</w:t>
            </w:r>
          </w:p>
        </w:tc>
      </w:tr>
      <w:tr w:rsidR="00664DBD" w:rsidRPr="00A40944" w14:paraId="4550841F" w14:textId="77777777" w:rsidTr="00A75E3A">
        <w:trPr>
          <w:trHeight w:val="255"/>
        </w:trPr>
        <w:tc>
          <w:tcPr>
            <w:tcW w:w="1459" w:type="dxa"/>
            <w:tcBorders>
              <w:top w:val="nil"/>
              <w:left w:val="nil"/>
              <w:bottom w:val="nil"/>
              <w:right w:val="nil"/>
            </w:tcBorders>
            <w:shd w:val="clear" w:color="auto" w:fill="auto"/>
            <w:noWrap/>
            <w:vAlign w:val="bottom"/>
            <w:hideMark/>
          </w:tcPr>
          <w:p w14:paraId="7FD0C6D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07686B71"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4BEE78F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Jugovzhodna Slovenija</w:t>
            </w:r>
          </w:p>
        </w:tc>
        <w:tc>
          <w:tcPr>
            <w:tcW w:w="959" w:type="dxa"/>
            <w:tcBorders>
              <w:top w:val="nil"/>
              <w:left w:val="nil"/>
              <w:bottom w:val="nil"/>
              <w:right w:val="nil"/>
            </w:tcBorders>
            <w:shd w:val="clear" w:color="auto" w:fill="auto"/>
            <w:noWrap/>
            <w:vAlign w:val="bottom"/>
            <w:hideMark/>
          </w:tcPr>
          <w:p w14:paraId="16A43876"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109</w:t>
            </w:r>
          </w:p>
        </w:tc>
        <w:tc>
          <w:tcPr>
            <w:tcW w:w="2565" w:type="dxa"/>
            <w:tcBorders>
              <w:top w:val="nil"/>
              <w:left w:val="nil"/>
              <w:bottom w:val="nil"/>
              <w:right w:val="nil"/>
            </w:tcBorders>
            <w:shd w:val="clear" w:color="auto" w:fill="auto"/>
            <w:noWrap/>
            <w:vAlign w:val="bottom"/>
            <w:hideMark/>
          </w:tcPr>
          <w:p w14:paraId="3516C35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Semič</w:t>
            </w:r>
          </w:p>
        </w:tc>
      </w:tr>
      <w:tr w:rsidR="00664DBD" w:rsidRPr="00A40944" w14:paraId="2BAD6D24" w14:textId="77777777" w:rsidTr="00A75E3A">
        <w:trPr>
          <w:trHeight w:val="255"/>
        </w:trPr>
        <w:tc>
          <w:tcPr>
            <w:tcW w:w="1459" w:type="dxa"/>
            <w:tcBorders>
              <w:top w:val="nil"/>
              <w:left w:val="nil"/>
              <w:bottom w:val="nil"/>
              <w:right w:val="nil"/>
            </w:tcBorders>
            <w:shd w:val="clear" w:color="auto" w:fill="auto"/>
            <w:noWrap/>
            <w:vAlign w:val="bottom"/>
            <w:hideMark/>
          </w:tcPr>
          <w:p w14:paraId="3CE976D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638137A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6F40CCD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Jugovzhodna Slovenija</w:t>
            </w:r>
          </w:p>
        </w:tc>
        <w:tc>
          <w:tcPr>
            <w:tcW w:w="959" w:type="dxa"/>
            <w:tcBorders>
              <w:top w:val="nil"/>
              <w:left w:val="nil"/>
              <w:bottom w:val="nil"/>
              <w:right w:val="nil"/>
            </w:tcBorders>
            <w:shd w:val="clear" w:color="auto" w:fill="auto"/>
            <w:noWrap/>
            <w:vAlign w:val="bottom"/>
            <w:hideMark/>
          </w:tcPr>
          <w:p w14:paraId="23FE7540"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179</w:t>
            </w:r>
          </w:p>
        </w:tc>
        <w:tc>
          <w:tcPr>
            <w:tcW w:w="2565" w:type="dxa"/>
            <w:tcBorders>
              <w:top w:val="nil"/>
              <w:left w:val="nil"/>
              <w:bottom w:val="nil"/>
              <w:right w:val="nil"/>
            </w:tcBorders>
            <w:shd w:val="clear" w:color="auto" w:fill="auto"/>
            <w:noWrap/>
            <w:vAlign w:val="bottom"/>
            <w:hideMark/>
          </w:tcPr>
          <w:p w14:paraId="73E4CD8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Sodražica</w:t>
            </w:r>
          </w:p>
        </w:tc>
      </w:tr>
      <w:tr w:rsidR="00664DBD" w:rsidRPr="00A40944" w14:paraId="37D805A2" w14:textId="77777777" w:rsidTr="00A75E3A">
        <w:trPr>
          <w:trHeight w:val="255"/>
        </w:trPr>
        <w:tc>
          <w:tcPr>
            <w:tcW w:w="1459" w:type="dxa"/>
            <w:tcBorders>
              <w:top w:val="nil"/>
              <w:left w:val="nil"/>
              <w:bottom w:val="nil"/>
              <w:right w:val="nil"/>
            </w:tcBorders>
            <w:shd w:val="clear" w:color="auto" w:fill="auto"/>
            <w:noWrap/>
            <w:vAlign w:val="bottom"/>
            <w:hideMark/>
          </w:tcPr>
          <w:p w14:paraId="3740C171"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4A49CAD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0BF77C31"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Jugovzhodna Slovenija</w:t>
            </w:r>
          </w:p>
        </w:tc>
        <w:tc>
          <w:tcPr>
            <w:tcW w:w="959" w:type="dxa"/>
            <w:tcBorders>
              <w:top w:val="nil"/>
              <w:left w:val="nil"/>
              <w:bottom w:val="nil"/>
              <w:right w:val="nil"/>
            </w:tcBorders>
            <w:shd w:val="clear" w:color="auto" w:fill="auto"/>
            <w:noWrap/>
            <w:vAlign w:val="bottom"/>
            <w:hideMark/>
          </w:tcPr>
          <w:p w14:paraId="30640E5D"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203</w:t>
            </w:r>
          </w:p>
        </w:tc>
        <w:tc>
          <w:tcPr>
            <w:tcW w:w="2565" w:type="dxa"/>
            <w:tcBorders>
              <w:top w:val="nil"/>
              <w:left w:val="nil"/>
              <w:bottom w:val="nil"/>
              <w:right w:val="nil"/>
            </w:tcBorders>
            <w:shd w:val="clear" w:color="auto" w:fill="auto"/>
            <w:noWrap/>
            <w:vAlign w:val="bottom"/>
            <w:hideMark/>
          </w:tcPr>
          <w:p w14:paraId="0987BFD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Straža</w:t>
            </w:r>
          </w:p>
        </w:tc>
      </w:tr>
      <w:tr w:rsidR="00664DBD" w:rsidRPr="00A40944" w14:paraId="2E217E23" w14:textId="77777777" w:rsidTr="00A75E3A">
        <w:trPr>
          <w:trHeight w:val="255"/>
        </w:trPr>
        <w:tc>
          <w:tcPr>
            <w:tcW w:w="1459" w:type="dxa"/>
            <w:tcBorders>
              <w:top w:val="nil"/>
              <w:left w:val="nil"/>
              <w:bottom w:val="nil"/>
              <w:right w:val="nil"/>
            </w:tcBorders>
            <w:shd w:val="clear" w:color="auto" w:fill="auto"/>
            <w:noWrap/>
            <w:vAlign w:val="bottom"/>
            <w:hideMark/>
          </w:tcPr>
          <w:p w14:paraId="755CDFD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0704C3C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5CD68BD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Jugovzhodna Slovenija</w:t>
            </w:r>
          </w:p>
        </w:tc>
        <w:tc>
          <w:tcPr>
            <w:tcW w:w="959" w:type="dxa"/>
            <w:tcBorders>
              <w:top w:val="nil"/>
              <w:left w:val="nil"/>
              <w:bottom w:val="nil"/>
              <w:right w:val="nil"/>
            </w:tcBorders>
            <w:shd w:val="clear" w:color="auto" w:fill="auto"/>
            <w:noWrap/>
            <w:vAlign w:val="bottom"/>
            <w:hideMark/>
          </w:tcPr>
          <w:p w14:paraId="2DC0ABCD"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119</w:t>
            </w:r>
          </w:p>
        </w:tc>
        <w:tc>
          <w:tcPr>
            <w:tcW w:w="2565" w:type="dxa"/>
            <w:tcBorders>
              <w:top w:val="nil"/>
              <w:left w:val="nil"/>
              <w:bottom w:val="nil"/>
              <w:right w:val="nil"/>
            </w:tcBorders>
            <w:shd w:val="clear" w:color="auto" w:fill="auto"/>
            <w:noWrap/>
            <w:vAlign w:val="bottom"/>
            <w:hideMark/>
          </w:tcPr>
          <w:p w14:paraId="538B9D61"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Šentjernej</w:t>
            </w:r>
          </w:p>
        </w:tc>
      </w:tr>
      <w:tr w:rsidR="00664DBD" w:rsidRPr="00A40944" w14:paraId="49D3BB6C" w14:textId="77777777" w:rsidTr="00A75E3A">
        <w:trPr>
          <w:trHeight w:val="255"/>
        </w:trPr>
        <w:tc>
          <w:tcPr>
            <w:tcW w:w="1459" w:type="dxa"/>
            <w:tcBorders>
              <w:top w:val="nil"/>
              <w:left w:val="nil"/>
              <w:bottom w:val="nil"/>
              <w:right w:val="nil"/>
            </w:tcBorders>
            <w:shd w:val="clear" w:color="auto" w:fill="auto"/>
            <w:noWrap/>
            <w:vAlign w:val="bottom"/>
            <w:hideMark/>
          </w:tcPr>
          <w:p w14:paraId="55F0CDC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1212DC3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789778D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Jugovzhodna Slovenija</w:t>
            </w:r>
          </w:p>
        </w:tc>
        <w:tc>
          <w:tcPr>
            <w:tcW w:w="959" w:type="dxa"/>
            <w:tcBorders>
              <w:top w:val="nil"/>
              <w:left w:val="nil"/>
              <w:bottom w:val="nil"/>
              <w:right w:val="nil"/>
            </w:tcBorders>
            <w:shd w:val="clear" w:color="auto" w:fill="auto"/>
            <w:noWrap/>
            <w:vAlign w:val="bottom"/>
            <w:hideMark/>
          </w:tcPr>
          <w:p w14:paraId="660456F4"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211</w:t>
            </w:r>
          </w:p>
        </w:tc>
        <w:tc>
          <w:tcPr>
            <w:tcW w:w="2565" w:type="dxa"/>
            <w:tcBorders>
              <w:top w:val="nil"/>
              <w:left w:val="nil"/>
              <w:bottom w:val="nil"/>
              <w:right w:val="nil"/>
            </w:tcBorders>
            <w:shd w:val="clear" w:color="auto" w:fill="auto"/>
            <w:noWrap/>
            <w:vAlign w:val="bottom"/>
            <w:hideMark/>
          </w:tcPr>
          <w:p w14:paraId="4F88AFF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Šentrupert</w:t>
            </w:r>
          </w:p>
        </w:tc>
      </w:tr>
      <w:tr w:rsidR="00664DBD" w:rsidRPr="00A40944" w14:paraId="4EC9408C" w14:textId="77777777" w:rsidTr="00A75E3A">
        <w:trPr>
          <w:trHeight w:val="255"/>
        </w:trPr>
        <w:tc>
          <w:tcPr>
            <w:tcW w:w="1459" w:type="dxa"/>
            <w:tcBorders>
              <w:top w:val="nil"/>
              <w:left w:val="nil"/>
              <w:bottom w:val="nil"/>
              <w:right w:val="nil"/>
            </w:tcBorders>
            <w:shd w:val="clear" w:color="auto" w:fill="auto"/>
            <w:noWrap/>
            <w:vAlign w:val="bottom"/>
            <w:hideMark/>
          </w:tcPr>
          <w:p w14:paraId="5ACA0183"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12A8F24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76637903"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Jugovzhodna Slovenija</w:t>
            </w:r>
          </w:p>
        </w:tc>
        <w:tc>
          <w:tcPr>
            <w:tcW w:w="959" w:type="dxa"/>
            <w:tcBorders>
              <w:top w:val="nil"/>
              <w:left w:val="nil"/>
              <w:bottom w:val="nil"/>
              <w:right w:val="nil"/>
            </w:tcBorders>
            <w:shd w:val="clear" w:color="auto" w:fill="auto"/>
            <w:noWrap/>
            <w:vAlign w:val="bottom"/>
            <w:hideMark/>
          </w:tcPr>
          <w:p w14:paraId="61266585"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121</w:t>
            </w:r>
          </w:p>
        </w:tc>
        <w:tc>
          <w:tcPr>
            <w:tcW w:w="2565" w:type="dxa"/>
            <w:tcBorders>
              <w:top w:val="nil"/>
              <w:left w:val="nil"/>
              <w:bottom w:val="nil"/>
              <w:right w:val="nil"/>
            </w:tcBorders>
            <w:shd w:val="clear" w:color="auto" w:fill="auto"/>
            <w:noWrap/>
            <w:vAlign w:val="bottom"/>
            <w:hideMark/>
          </w:tcPr>
          <w:p w14:paraId="19117BD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Škocjan</w:t>
            </w:r>
          </w:p>
        </w:tc>
      </w:tr>
      <w:tr w:rsidR="00664DBD" w:rsidRPr="00A40944" w14:paraId="56F6C6EB" w14:textId="77777777" w:rsidTr="00A75E3A">
        <w:trPr>
          <w:trHeight w:val="255"/>
        </w:trPr>
        <w:tc>
          <w:tcPr>
            <w:tcW w:w="1459" w:type="dxa"/>
            <w:tcBorders>
              <w:top w:val="nil"/>
              <w:left w:val="nil"/>
              <w:bottom w:val="nil"/>
              <w:right w:val="nil"/>
            </w:tcBorders>
            <w:shd w:val="clear" w:color="auto" w:fill="auto"/>
            <w:noWrap/>
            <w:vAlign w:val="bottom"/>
            <w:hideMark/>
          </w:tcPr>
          <w:p w14:paraId="19BE195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2CDF20A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06F599A4"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Jugovzhodna Slovenija</w:t>
            </w:r>
          </w:p>
        </w:tc>
        <w:tc>
          <w:tcPr>
            <w:tcW w:w="959" w:type="dxa"/>
            <w:tcBorders>
              <w:top w:val="nil"/>
              <w:left w:val="nil"/>
              <w:bottom w:val="nil"/>
              <w:right w:val="nil"/>
            </w:tcBorders>
            <w:shd w:val="clear" w:color="auto" w:fill="auto"/>
            <w:noWrap/>
            <w:vAlign w:val="bottom"/>
            <w:hideMark/>
          </w:tcPr>
          <w:p w14:paraId="1713E7AC"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206</w:t>
            </w:r>
          </w:p>
        </w:tc>
        <w:tc>
          <w:tcPr>
            <w:tcW w:w="2565" w:type="dxa"/>
            <w:tcBorders>
              <w:top w:val="nil"/>
              <w:left w:val="nil"/>
              <w:bottom w:val="nil"/>
              <w:right w:val="nil"/>
            </w:tcBorders>
            <w:shd w:val="clear" w:color="auto" w:fill="auto"/>
            <w:noWrap/>
            <w:vAlign w:val="bottom"/>
            <w:hideMark/>
          </w:tcPr>
          <w:p w14:paraId="71AB62B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Šmarješke Toplice</w:t>
            </w:r>
          </w:p>
        </w:tc>
      </w:tr>
      <w:tr w:rsidR="00664DBD" w:rsidRPr="00A40944" w14:paraId="26511BE5" w14:textId="77777777" w:rsidTr="00A75E3A">
        <w:trPr>
          <w:trHeight w:val="255"/>
        </w:trPr>
        <w:tc>
          <w:tcPr>
            <w:tcW w:w="1459" w:type="dxa"/>
            <w:tcBorders>
              <w:top w:val="nil"/>
              <w:left w:val="nil"/>
              <w:bottom w:val="nil"/>
              <w:right w:val="nil"/>
            </w:tcBorders>
            <w:shd w:val="clear" w:color="auto" w:fill="auto"/>
            <w:noWrap/>
            <w:vAlign w:val="bottom"/>
            <w:hideMark/>
          </w:tcPr>
          <w:p w14:paraId="543A074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5136FE5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45C7787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Jugovzhodna Slovenija</w:t>
            </w:r>
          </w:p>
        </w:tc>
        <w:tc>
          <w:tcPr>
            <w:tcW w:w="959" w:type="dxa"/>
            <w:tcBorders>
              <w:top w:val="nil"/>
              <w:left w:val="nil"/>
              <w:bottom w:val="nil"/>
              <w:right w:val="nil"/>
            </w:tcBorders>
            <w:shd w:val="clear" w:color="auto" w:fill="auto"/>
            <w:noWrap/>
            <w:vAlign w:val="bottom"/>
            <w:hideMark/>
          </w:tcPr>
          <w:p w14:paraId="10653D8F"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130</w:t>
            </w:r>
          </w:p>
        </w:tc>
        <w:tc>
          <w:tcPr>
            <w:tcW w:w="2565" w:type="dxa"/>
            <w:tcBorders>
              <w:top w:val="nil"/>
              <w:left w:val="nil"/>
              <w:bottom w:val="nil"/>
              <w:right w:val="nil"/>
            </w:tcBorders>
            <w:shd w:val="clear" w:color="auto" w:fill="auto"/>
            <w:noWrap/>
            <w:vAlign w:val="bottom"/>
            <w:hideMark/>
          </w:tcPr>
          <w:p w14:paraId="16F73FA3"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Trebnje</w:t>
            </w:r>
          </w:p>
        </w:tc>
      </w:tr>
      <w:tr w:rsidR="00664DBD" w:rsidRPr="00A40944" w14:paraId="7EDFA66B" w14:textId="77777777" w:rsidTr="00A75E3A">
        <w:trPr>
          <w:trHeight w:val="255"/>
        </w:trPr>
        <w:tc>
          <w:tcPr>
            <w:tcW w:w="1459" w:type="dxa"/>
            <w:tcBorders>
              <w:top w:val="nil"/>
              <w:left w:val="nil"/>
              <w:bottom w:val="nil"/>
              <w:right w:val="nil"/>
            </w:tcBorders>
            <w:shd w:val="clear" w:color="auto" w:fill="auto"/>
            <w:noWrap/>
            <w:vAlign w:val="bottom"/>
            <w:hideMark/>
          </w:tcPr>
          <w:p w14:paraId="10A7E534"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1410BA8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60D0C78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Jugovzhodna Slovenija</w:t>
            </w:r>
          </w:p>
        </w:tc>
        <w:tc>
          <w:tcPr>
            <w:tcW w:w="959" w:type="dxa"/>
            <w:tcBorders>
              <w:top w:val="nil"/>
              <w:left w:val="nil"/>
              <w:bottom w:val="nil"/>
              <w:right w:val="nil"/>
            </w:tcBorders>
            <w:shd w:val="clear" w:color="auto" w:fill="auto"/>
            <w:noWrap/>
            <w:vAlign w:val="bottom"/>
            <w:hideMark/>
          </w:tcPr>
          <w:p w14:paraId="44844563"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193</w:t>
            </w:r>
          </w:p>
        </w:tc>
        <w:tc>
          <w:tcPr>
            <w:tcW w:w="2565" w:type="dxa"/>
            <w:tcBorders>
              <w:top w:val="nil"/>
              <w:left w:val="nil"/>
              <w:bottom w:val="nil"/>
              <w:right w:val="nil"/>
            </w:tcBorders>
            <w:shd w:val="clear" w:color="auto" w:fill="auto"/>
            <w:noWrap/>
            <w:vAlign w:val="bottom"/>
            <w:hideMark/>
          </w:tcPr>
          <w:p w14:paraId="2166C6A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Žužemberk</w:t>
            </w:r>
          </w:p>
        </w:tc>
      </w:tr>
      <w:tr w:rsidR="00664DBD" w:rsidRPr="00A40944" w14:paraId="174517AE" w14:textId="77777777" w:rsidTr="00A75E3A">
        <w:trPr>
          <w:trHeight w:val="255"/>
        </w:trPr>
        <w:tc>
          <w:tcPr>
            <w:tcW w:w="1459" w:type="dxa"/>
            <w:tcBorders>
              <w:top w:val="nil"/>
              <w:left w:val="nil"/>
              <w:bottom w:val="nil"/>
              <w:right w:val="nil"/>
            </w:tcBorders>
            <w:shd w:val="clear" w:color="auto" w:fill="auto"/>
            <w:noWrap/>
            <w:vAlign w:val="bottom"/>
            <w:hideMark/>
          </w:tcPr>
          <w:p w14:paraId="6500481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56DA5F83"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128F178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Notranjsko-kraška</w:t>
            </w:r>
          </w:p>
        </w:tc>
        <w:tc>
          <w:tcPr>
            <w:tcW w:w="959" w:type="dxa"/>
            <w:tcBorders>
              <w:top w:val="nil"/>
              <w:left w:val="nil"/>
              <w:bottom w:val="nil"/>
              <w:right w:val="nil"/>
            </w:tcBorders>
            <w:shd w:val="clear" w:color="auto" w:fill="auto"/>
            <w:noWrap/>
            <w:vAlign w:val="bottom"/>
            <w:hideMark/>
          </w:tcPr>
          <w:p w14:paraId="16868850"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150</w:t>
            </w:r>
          </w:p>
        </w:tc>
        <w:tc>
          <w:tcPr>
            <w:tcW w:w="2565" w:type="dxa"/>
            <w:tcBorders>
              <w:top w:val="nil"/>
              <w:left w:val="nil"/>
              <w:bottom w:val="nil"/>
              <w:right w:val="nil"/>
            </w:tcBorders>
            <w:shd w:val="clear" w:color="auto" w:fill="auto"/>
            <w:noWrap/>
            <w:vAlign w:val="bottom"/>
            <w:hideMark/>
          </w:tcPr>
          <w:p w14:paraId="4228189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Bloke</w:t>
            </w:r>
          </w:p>
        </w:tc>
      </w:tr>
      <w:tr w:rsidR="00664DBD" w:rsidRPr="00A40944" w14:paraId="50DC73A6" w14:textId="77777777" w:rsidTr="00A75E3A">
        <w:trPr>
          <w:trHeight w:val="255"/>
        </w:trPr>
        <w:tc>
          <w:tcPr>
            <w:tcW w:w="1459" w:type="dxa"/>
            <w:tcBorders>
              <w:top w:val="nil"/>
              <w:left w:val="nil"/>
              <w:bottom w:val="nil"/>
              <w:right w:val="nil"/>
            </w:tcBorders>
            <w:shd w:val="clear" w:color="auto" w:fill="auto"/>
            <w:noWrap/>
            <w:vAlign w:val="bottom"/>
            <w:hideMark/>
          </w:tcPr>
          <w:p w14:paraId="50AA1D1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292BD68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11D0B4B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Notranjsko-kraška</w:t>
            </w:r>
          </w:p>
        </w:tc>
        <w:tc>
          <w:tcPr>
            <w:tcW w:w="959" w:type="dxa"/>
            <w:tcBorders>
              <w:top w:val="nil"/>
              <w:left w:val="nil"/>
              <w:bottom w:val="nil"/>
              <w:right w:val="nil"/>
            </w:tcBorders>
            <w:shd w:val="clear" w:color="auto" w:fill="auto"/>
            <w:noWrap/>
            <w:vAlign w:val="bottom"/>
            <w:hideMark/>
          </w:tcPr>
          <w:p w14:paraId="0EB247AC"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013</w:t>
            </w:r>
          </w:p>
        </w:tc>
        <w:tc>
          <w:tcPr>
            <w:tcW w:w="2565" w:type="dxa"/>
            <w:tcBorders>
              <w:top w:val="nil"/>
              <w:left w:val="nil"/>
              <w:bottom w:val="nil"/>
              <w:right w:val="nil"/>
            </w:tcBorders>
            <w:shd w:val="clear" w:color="auto" w:fill="auto"/>
            <w:noWrap/>
            <w:vAlign w:val="bottom"/>
            <w:hideMark/>
          </w:tcPr>
          <w:p w14:paraId="68744DE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Cerknica</w:t>
            </w:r>
          </w:p>
        </w:tc>
      </w:tr>
      <w:tr w:rsidR="00664DBD" w:rsidRPr="00A40944" w14:paraId="120E0162" w14:textId="77777777" w:rsidTr="00A75E3A">
        <w:trPr>
          <w:trHeight w:val="255"/>
        </w:trPr>
        <w:tc>
          <w:tcPr>
            <w:tcW w:w="1459" w:type="dxa"/>
            <w:tcBorders>
              <w:top w:val="nil"/>
              <w:left w:val="nil"/>
              <w:bottom w:val="nil"/>
              <w:right w:val="nil"/>
            </w:tcBorders>
            <w:shd w:val="clear" w:color="auto" w:fill="auto"/>
            <w:noWrap/>
            <w:vAlign w:val="bottom"/>
            <w:hideMark/>
          </w:tcPr>
          <w:p w14:paraId="344D8903"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1D8E0C8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6D83B271"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Notranjsko-kraška</w:t>
            </w:r>
          </w:p>
        </w:tc>
        <w:tc>
          <w:tcPr>
            <w:tcW w:w="959" w:type="dxa"/>
            <w:tcBorders>
              <w:top w:val="nil"/>
              <w:left w:val="nil"/>
              <w:bottom w:val="nil"/>
              <w:right w:val="nil"/>
            </w:tcBorders>
            <w:shd w:val="clear" w:color="auto" w:fill="auto"/>
            <w:noWrap/>
            <w:vAlign w:val="bottom"/>
            <w:hideMark/>
          </w:tcPr>
          <w:p w14:paraId="70618E9C"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038</w:t>
            </w:r>
          </w:p>
        </w:tc>
        <w:tc>
          <w:tcPr>
            <w:tcW w:w="2565" w:type="dxa"/>
            <w:tcBorders>
              <w:top w:val="nil"/>
              <w:left w:val="nil"/>
              <w:bottom w:val="nil"/>
              <w:right w:val="nil"/>
            </w:tcBorders>
            <w:shd w:val="clear" w:color="auto" w:fill="auto"/>
            <w:noWrap/>
            <w:vAlign w:val="bottom"/>
            <w:hideMark/>
          </w:tcPr>
          <w:p w14:paraId="69A8F6B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Ilirska Bistrica</w:t>
            </w:r>
          </w:p>
        </w:tc>
      </w:tr>
      <w:tr w:rsidR="00664DBD" w:rsidRPr="00A40944" w14:paraId="5DF0F416" w14:textId="77777777" w:rsidTr="00A75E3A">
        <w:trPr>
          <w:trHeight w:val="255"/>
        </w:trPr>
        <w:tc>
          <w:tcPr>
            <w:tcW w:w="1459" w:type="dxa"/>
            <w:tcBorders>
              <w:top w:val="nil"/>
              <w:left w:val="nil"/>
              <w:bottom w:val="nil"/>
              <w:right w:val="nil"/>
            </w:tcBorders>
            <w:shd w:val="clear" w:color="auto" w:fill="auto"/>
            <w:noWrap/>
            <w:vAlign w:val="bottom"/>
            <w:hideMark/>
          </w:tcPr>
          <w:p w14:paraId="3E57CED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49A6D77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20A49D0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Notranjsko-kraška</w:t>
            </w:r>
          </w:p>
        </w:tc>
        <w:tc>
          <w:tcPr>
            <w:tcW w:w="959" w:type="dxa"/>
            <w:tcBorders>
              <w:top w:val="nil"/>
              <w:left w:val="nil"/>
              <w:bottom w:val="nil"/>
              <w:right w:val="nil"/>
            </w:tcBorders>
            <w:shd w:val="clear" w:color="auto" w:fill="auto"/>
            <w:noWrap/>
            <w:vAlign w:val="bottom"/>
            <w:hideMark/>
          </w:tcPr>
          <w:p w14:paraId="662953EF"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065</w:t>
            </w:r>
          </w:p>
        </w:tc>
        <w:tc>
          <w:tcPr>
            <w:tcW w:w="2565" w:type="dxa"/>
            <w:tcBorders>
              <w:top w:val="nil"/>
              <w:left w:val="nil"/>
              <w:bottom w:val="nil"/>
              <w:right w:val="nil"/>
            </w:tcBorders>
            <w:shd w:val="clear" w:color="auto" w:fill="auto"/>
            <w:noWrap/>
            <w:vAlign w:val="bottom"/>
            <w:hideMark/>
          </w:tcPr>
          <w:p w14:paraId="5A85E6B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Loška dolina</w:t>
            </w:r>
          </w:p>
        </w:tc>
      </w:tr>
      <w:tr w:rsidR="00664DBD" w:rsidRPr="00A40944" w14:paraId="091EF5F3" w14:textId="77777777" w:rsidTr="00A75E3A">
        <w:trPr>
          <w:trHeight w:val="255"/>
        </w:trPr>
        <w:tc>
          <w:tcPr>
            <w:tcW w:w="1459" w:type="dxa"/>
            <w:tcBorders>
              <w:top w:val="nil"/>
              <w:left w:val="nil"/>
              <w:bottom w:val="nil"/>
              <w:right w:val="nil"/>
            </w:tcBorders>
            <w:shd w:val="clear" w:color="auto" w:fill="auto"/>
            <w:noWrap/>
            <w:vAlign w:val="bottom"/>
            <w:hideMark/>
          </w:tcPr>
          <w:p w14:paraId="7FD0E8A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0C792CE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1FBC474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Notranjsko-kraška</w:t>
            </w:r>
          </w:p>
        </w:tc>
        <w:tc>
          <w:tcPr>
            <w:tcW w:w="959" w:type="dxa"/>
            <w:tcBorders>
              <w:top w:val="nil"/>
              <w:left w:val="nil"/>
              <w:bottom w:val="nil"/>
              <w:right w:val="nil"/>
            </w:tcBorders>
            <w:shd w:val="clear" w:color="auto" w:fill="auto"/>
            <w:noWrap/>
            <w:vAlign w:val="bottom"/>
            <w:hideMark/>
          </w:tcPr>
          <w:p w14:paraId="150637F9"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091</w:t>
            </w:r>
          </w:p>
        </w:tc>
        <w:tc>
          <w:tcPr>
            <w:tcW w:w="2565" w:type="dxa"/>
            <w:tcBorders>
              <w:top w:val="nil"/>
              <w:left w:val="nil"/>
              <w:bottom w:val="nil"/>
              <w:right w:val="nil"/>
            </w:tcBorders>
            <w:shd w:val="clear" w:color="auto" w:fill="auto"/>
            <w:noWrap/>
            <w:vAlign w:val="bottom"/>
            <w:hideMark/>
          </w:tcPr>
          <w:p w14:paraId="2A9DF724"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Pivka</w:t>
            </w:r>
          </w:p>
        </w:tc>
      </w:tr>
      <w:tr w:rsidR="00664DBD" w:rsidRPr="00A40944" w14:paraId="5AB39802" w14:textId="77777777" w:rsidTr="00A75E3A">
        <w:trPr>
          <w:trHeight w:val="255"/>
        </w:trPr>
        <w:tc>
          <w:tcPr>
            <w:tcW w:w="1459" w:type="dxa"/>
            <w:tcBorders>
              <w:top w:val="nil"/>
              <w:left w:val="nil"/>
              <w:bottom w:val="nil"/>
              <w:right w:val="nil"/>
            </w:tcBorders>
            <w:shd w:val="clear" w:color="auto" w:fill="auto"/>
            <w:noWrap/>
            <w:vAlign w:val="bottom"/>
            <w:hideMark/>
          </w:tcPr>
          <w:p w14:paraId="03CE24E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01</w:t>
            </w:r>
          </w:p>
        </w:tc>
        <w:tc>
          <w:tcPr>
            <w:tcW w:w="2735" w:type="dxa"/>
            <w:tcBorders>
              <w:top w:val="nil"/>
              <w:left w:val="nil"/>
              <w:bottom w:val="nil"/>
              <w:right w:val="nil"/>
            </w:tcBorders>
            <w:shd w:val="clear" w:color="auto" w:fill="auto"/>
            <w:noWrap/>
            <w:vAlign w:val="bottom"/>
            <w:hideMark/>
          </w:tcPr>
          <w:p w14:paraId="166A592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Vzhodna Slovenija</w:t>
            </w:r>
          </w:p>
        </w:tc>
        <w:tc>
          <w:tcPr>
            <w:tcW w:w="2088" w:type="dxa"/>
            <w:tcBorders>
              <w:top w:val="nil"/>
              <w:left w:val="nil"/>
              <w:bottom w:val="nil"/>
              <w:right w:val="nil"/>
            </w:tcBorders>
            <w:shd w:val="clear" w:color="auto" w:fill="auto"/>
            <w:noWrap/>
            <w:vAlign w:val="bottom"/>
            <w:hideMark/>
          </w:tcPr>
          <w:p w14:paraId="08EC1A7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Notranjsko-kraška</w:t>
            </w:r>
          </w:p>
        </w:tc>
        <w:tc>
          <w:tcPr>
            <w:tcW w:w="959" w:type="dxa"/>
            <w:tcBorders>
              <w:top w:val="nil"/>
              <w:left w:val="nil"/>
              <w:bottom w:val="nil"/>
              <w:right w:val="nil"/>
            </w:tcBorders>
            <w:shd w:val="clear" w:color="auto" w:fill="auto"/>
            <w:noWrap/>
            <w:vAlign w:val="bottom"/>
            <w:hideMark/>
          </w:tcPr>
          <w:p w14:paraId="64BF4DFF"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094</w:t>
            </w:r>
          </w:p>
        </w:tc>
        <w:tc>
          <w:tcPr>
            <w:tcW w:w="2565" w:type="dxa"/>
            <w:tcBorders>
              <w:top w:val="nil"/>
              <w:left w:val="nil"/>
              <w:bottom w:val="nil"/>
              <w:right w:val="nil"/>
            </w:tcBorders>
            <w:shd w:val="clear" w:color="auto" w:fill="auto"/>
            <w:noWrap/>
            <w:vAlign w:val="bottom"/>
            <w:hideMark/>
          </w:tcPr>
          <w:p w14:paraId="1A200D8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Postojna</w:t>
            </w:r>
          </w:p>
        </w:tc>
      </w:tr>
      <w:tr w:rsidR="00664DBD" w:rsidRPr="00A40944" w14:paraId="7DCC1442" w14:textId="77777777" w:rsidTr="00A75E3A">
        <w:trPr>
          <w:trHeight w:val="255"/>
        </w:trPr>
        <w:tc>
          <w:tcPr>
            <w:tcW w:w="1459" w:type="dxa"/>
            <w:tcBorders>
              <w:top w:val="nil"/>
              <w:left w:val="nil"/>
              <w:bottom w:val="nil"/>
              <w:right w:val="nil"/>
            </w:tcBorders>
            <w:shd w:val="clear" w:color="auto" w:fill="auto"/>
            <w:noWrap/>
            <w:vAlign w:val="bottom"/>
            <w:hideMark/>
          </w:tcPr>
          <w:p w14:paraId="36DB65C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19DBA5E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1A798F3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Osrednjeslovenska</w:t>
            </w:r>
          </w:p>
        </w:tc>
        <w:tc>
          <w:tcPr>
            <w:tcW w:w="959" w:type="dxa"/>
            <w:tcBorders>
              <w:top w:val="nil"/>
              <w:left w:val="nil"/>
              <w:bottom w:val="nil"/>
              <w:right w:val="nil"/>
            </w:tcBorders>
            <w:shd w:val="clear" w:color="auto" w:fill="auto"/>
            <w:noWrap/>
            <w:vAlign w:val="bottom"/>
            <w:hideMark/>
          </w:tcPr>
          <w:p w14:paraId="44786FE6"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005</w:t>
            </w:r>
          </w:p>
        </w:tc>
        <w:tc>
          <w:tcPr>
            <w:tcW w:w="2565" w:type="dxa"/>
            <w:tcBorders>
              <w:top w:val="nil"/>
              <w:left w:val="nil"/>
              <w:bottom w:val="nil"/>
              <w:right w:val="nil"/>
            </w:tcBorders>
            <w:shd w:val="clear" w:color="auto" w:fill="auto"/>
            <w:noWrap/>
            <w:vAlign w:val="bottom"/>
            <w:hideMark/>
          </w:tcPr>
          <w:p w14:paraId="5B699D8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Borovnica</w:t>
            </w:r>
          </w:p>
        </w:tc>
      </w:tr>
      <w:tr w:rsidR="00664DBD" w:rsidRPr="00A40944" w14:paraId="5FD48722" w14:textId="77777777" w:rsidTr="00A75E3A">
        <w:trPr>
          <w:trHeight w:val="255"/>
        </w:trPr>
        <w:tc>
          <w:tcPr>
            <w:tcW w:w="1459" w:type="dxa"/>
            <w:tcBorders>
              <w:top w:val="nil"/>
              <w:left w:val="nil"/>
              <w:bottom w:val="nil"/>
              <w:right w:val="nil"/>
            </w:tcBorders>
            <w:shd w:val="clear" w:color="auto" w:fill="auto"/>
            <w:noWrap/>
            <w:vAlign w:val="bottom"/>
            <w:hideMark/>
          </w:tcPr>
          <w:p w14:paraId="1932233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337E86F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180DA21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Osrednjeslovenska</w:t>
            </w:r>
          </w:p>
        </w:tc>
        <w:tc>
          <w:tcPr>
            <w:tcW w:w="959" w:type="dxa"/>
            <w:tcBorders>
              <w:top w:val="nil"/>
              <w:left w:val="nil"/>
              <w:bottom w:val="nil"/>
              <w:right w:val="nil"/>
            </w:tcBorders>
            <w:shd w:val="clear" w:color="auto" w:fill="auto"/>
            <w:noWrap/>
            <w:vAlign w:val="bottom"/>
            <w:hideMark/>
          </w:tcPr>
          <w:p w14:paraId="5E0FB101"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008</w:t>
            </w:r>
          </w:p>
        </w:tc>
        <w:tc>
          <w:tcPr>
            <w:tcW w:w="2565" w:type="dxa"/>
            <w:tcBorders>
              <w:top w:val="nil"/>
              <w:left w:val="nil"/>
              <w:bottom w:val="nil"/>
              <w:right w:val="nil"/>
            </w:tcBorders>
            <w:shd w:val="clear" w:color="auto" w:fill="auto"/>
            <w:noWrap/>
            <w:vAlign w:val="bottom"/>
            <w:hideMark/>
          </w:tcPr>
          <w:p w14:paraId="1B06681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Brezovica</w:t>
            </w:r>
          </w:p>
        </w:tc>
      </w:tr>
      <w:tr w:rsidR="00664DBD" w:rsidRPr="00A40944" w14:paraId="25D5C829" w14:textId="77777777" w:rsidTr="00A75E3A">
        <w:trPr>
          <w:trHeight w:val="255"/>
        </w:trPr>
        <w:tc>
          <w:tcPr>
            <w:tcW w:w="1459" w:type="dxa"/>
            <w:tcBorders>
              <w:top w:val="nil"/>
              <w:left w:val="nil"/>
              <w:bottom w:val="nil"/>
              <w:right w:val="nil"/>
            </w:tcBorders>
            <w:shd w:val="clear" w:color="auto" w:fill="auto"/>
            <w:noWrap/>
            <w:vAlign w:val="bottom"/>
            <w:hideMark/>
          </w:tcPr>
          <w:p w14:paraId="77510D7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7B7DD66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259747B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Osrednjeslovenska</w:t>
            </w:r>
          </w:p>
        </w:tc>
        <w:tc>
          <w:tcPr>
            <w:tcW w:w="959" w:type="dxa"/>
            <w:tcBorders>
              <w:top w:val="nil"/>
              <w:left w:val="nil"/>
              <w:bottom w:val="nil"/>
              <w:right w:val="nil"/>
            </w:tcBorders>
            <w:shd w:val="clear" w:color="auto" w:fill="auto"/>
            <w:noWrap/>
            <w:vAlign w:val="bottom"/>
            <w:hideMark/>
          </w:tcPr>
          <w:p w14:paraId="37A65181"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020</w:t>
            </w:r>
          </w:p>
        </w:tc>
        <w:tc>
          <w:tcPr>
            <w:tcW w:w="2565" w:type="dxa"/>
            <w:tcBorders>
              <w:top w:val="nil"/>
              <w:left w:val="nil"/>
              <w:bottom w:val="nil"/>
              <w:right w:val="nil"/>
            </w:tcBorders>
            <w:shd w:val="clear" w:color="auto" w:fill="auto"/>
            <w:noWrap/>
            <w:vAlign w:val="bottom"/>
            <w:hideMark/>
          </w:tcPr>
          <w:p w14:paraId="0291938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Dobrepolje</w:t>
            </w:r>
          </w:p>
        </w:tc>
      </w:tr>
      <w:tr w:rsidR="00664DBD" w:rsidRPr="00A40944" w14:paraId="2D969D22" w14:textId="77777777" w:rsidTr="00A75E3A">
        <w:trPr>
          <w:trHeight w:val="255"/>
        </w:trPr>
        <w:tc>
          <w:tcPr>
            <w:tcW w:w="1459" w:type="dxa"/>
            <w:tcBorders>
              <w:top w:val="nil"/>
              <w:left w:val="nil"/>
              <w:bottom w:val="nil"/>
              <w:right w:val="nil"/>
            </w:tcBorders>
            <w:shd w:val="clear" w:color="auto" w:fill="auto"/>
            <w:noWrap/>
            <w:vAlign w:val="bottom"/>
            <w:hideMark/>
          </w:tcPr>
          <w:p w14:paraId="156C9B2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0287D70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30509DB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Osrednjeslovenska</w:t>
            </w:r>
          </w:p>
        </w:tc>
        <w:tc>
          <w:tcPr>
            <w:tcW w:w="959" w:type="dxa"/>
            <w:tcBorders>
              <w:top w:val="nil"/>
              <w:left w:val="nil"/>
              <w:bottom w:val="nil"/>
              <w:right w:val="nil"/>
            </w:tcBorders>
            <w:shd w:val="clear" w:color="auto" w:fill="auto"/>
            <w:noWrap/>
            <w:vAlign w:val="bottom"/>
            <w:hideMark/>
          </w:tcPr>
          <w:p w14:paraId="1FBFCA48"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021</w:t>
            </w:r>
          </w:p>
        </w:tc>
        <w:tc>
          <w:tcPr>
            <w:tcW w:w="2565" w:type="dxa"/>
            <w:tcBorders>
              <w:top w:val="nil"/>
              <w:left w:val="nil"/>
              <w:bottom w:val="nil"/>
              <w:right w:val="nil"/>
            </w:tcBorders>
            <w:shd w:val="clear" w:color="auto" w:fill="auto"/>
            <w:noWrap/>
            <w:vAlign w:val="bottom"/>
            <w:hideMark/>
          </w:tcPr>
          <w:p w14:paraId="1BBFF13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Dobrova - Polhov Gradec</w:t>
            </w:r>
          </w:p>
        </w:tc>
      </w:tr>
      <w:tr w:rsidR="00664DBD" w:rsidRPr="00A40944" w14:paraId="011440A1" w14:textId="77777777" w:rsidTr="00A75E3A">
        <w:trPr>
          <w:trHeight w:val="255"/>
        </w:trPr>
        <w:tc>
          <w:tcPr>
            <w:tcW w:w="1459" w:type="dxa"/>
            <w:tcBorders>
              <w:top w:val="nil"/>
              <w:left w:val="nil"/>
              <w:bottom w:val="nil"/>
              <w:right w:val="nil"/>
            </w:tcBorders>
            <w:shd w:val="clear" w:color="auto" w:fill="auto"/>
            <w:noWrap/>
            <w:vAlign w:val="bottom"/>
            <w:hideMark/>
          </w:tcPr>
          <w:p w14:paraId="0616F161"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3936C96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05D9C3A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Osrednjeslovenska</w:t>
            </w:r>
          </w:p>
        </w:tc>
        <w:tc>
          <w:tcPr>
            <w:tcW w:w="959" w:type="dxa"/>
            <w:tcBorders>
              <w:top w:val="nil"/>
              <w:left w:val="nil"/>
              <w:bottom w:val="nil"/>
              <w:right w:val="nil"/>
            </w:tcBorders>
            <w:shd w:val="clear" w:color="auto" w:fill="auto"/>
            <w:noWrap/>
            <w:vAlign w:val="bottom"/>
            <w:hideMark/>
          </w:tcPr>
          <w:p w14:paraId="0E346100"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022</w:t>
            </w:r>
          </w:p>
        </w:tc>
        <w:tc>
          <w:tcPr>
            <w:tcW w:w="2565" w:type="dxa"/>
            <w:tcBorders>
              <w:top w:val="nil"/>
              <w:left w:val="nil"/>
              <w:bottom w:val="nil"/>
              <w:right w:val="nil"/>
            </w:tcBorders>
            <w:shd w:val="clear" w:color="auto" w:fill="auto"/>
            <w:noWrap/>
            <w:vAlign w:val="bottom"/>
            <w:hideMark/>
          </w:tcPr>
          <w:p w14:paraId="0A79E35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Dol pri Ljubljani</w:t>
            </w:r>
          </w:p>
        </w:tc>
      </w:tr>
      <w:tr w:rsidR="00664DBD" w:rsidRPr="00A40944" w14:paraId="6FACF144" w14:textId="77777777" w:rsidTr="00A75E3A">
        <w:trPr>
          <w:trHeight w:val="255"/>
        </w:trPr>
        <w:tc>
          <w:tcPr>
            <w:tcW w:w="1459" w:type="dxa"/>
            <w:tcBorders>
              <w:top w:val="nil"/>
              <w:left w:val="nil"/>
              <w:bottom w:val="nil"/>
              <w:right w:val="nil"/>
            </w:tcBorders>
            <w:shd w:val="clear" w:color="auto" w:fill="auto"/>
            <w:noWrap/>
            <w:vAlign w:val="bottom"/>
            <w:hideMark/>
          </w:tcPr>
          <w:p w14:paraId="01000BC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79D16A7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71EF8A3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Osrednjeslovenska</w:t>
            </w:r>
          </w:p>
        </w:tc>
        <w:tc>
          <w:tcPr>
            <w:tcW w:w="959" w:type="dxa"/>
            <w:tcBorders>
              <w:top w:val="nil"/>
              <w:left w:val="nil"/>
              <w:bottom w:val="nil"/>
              <w:right w:val="nil"/>
            </w:tcBorders>
            <w:shd w:val="clear" w:color="auto" w:fill="auto"/>
            <w:noWrap/>
            <w:vAlign w:val="bottom"/>
            <w:hideMark/>
          </w:tcPr>
          <w:p w14:paraId="0D969696"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023</w:t>
            </w:r>
          </w:p>
        </w:tc>
        <w:tc>
          <w:tcPr>
            <w:tcW w:w="2565" w:type="dxa"/>
            <w:tcBorders>
              <w:top w:val="nil"/>
              <w:left w:val="nil"/>
              <w:bottom w:val="nil"/>
              <w:right w:val="nil"/>
            </w:tcBorders>
            <w:shd w:val="clear" w:color="auto" w:fill="auto"/>
            <w:noWrap/>
            <w:vAlign w:val="bottom"/>
            <w:hideMark/>
          </w:tcPr>
          <w:p w14:paraId="651B9EE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Domžale</w:t>
            </w:r>
          </w:p>
        </w:tc>
      </w:tr>
      <w:tr w:rsidR="00664DBD" w:rsidRPr="00A40944" w14:paraId="65401F7F" w14:textId="77777777" w:rsidTr="00A75E3A">
        <w:trPr>
          <w:trHeight w:val="255"/>
        </w:trPr>
        <w:tc>
          <w:tcPr>
            <w:tcW w:w="1459" w:type="dxa"/>
            <w:tcBorders>
              <w:top w:val="nil"/>
              <w:left w:val="nil"/>
              <w:bottom w:val="nil"/>
              <w:right w:val="nil"/>
            </w:tcBorders>
            <w:shd w:val="clear" w:color="auto" w:fill="auto"/>
            <w:noWrap/>
            <w:vAlign w:val="bottom"/>
            <w:hideMark/>
          </w:tcPr>
          <w:p w14:paraId="58B0B19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0D9AD43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07CCF9D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Osrednjeslovenska</w:t>
            </w:r>
          </w:p>
        </w:tc>
        <w:tc>
          <w:tcPr>
            <w:tcW w:w="959" w:type="dxa"/>
            <w:tcBorders>
              <w:top w:val="nil"/>
              <w:left w:val="nil"/>
              <w:bottom w:val="nil"/>
              <w:right w:val="nil"/>
            </w:tcBorders>
            <w:shd w:val="clear" w:color="auto" w:fill="auto"/>
            <w:noWrap/>
            <w:vAlign w:val="bottom"/>
            <w:hideMark/>
          </w:tcPr>
          <w:p w14:paraId="5D9939C4"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032</w:t>
            </w:r>
          </w:p>
        </w:tc>
        <w:tc>
          <w:tcPr>
            <w:tcW w:w="2565" w:type="dxa"/>
            <w:tcBorders>
              <w:top w:val="nil"/>
              <w:left w:val="nil"/>
              <w:bottom w:val="nil"/>
              <w:right w:val="nil"/>
            </w:tcBorders>
            <w:shd w:val="clear" w:color="auto" w:fill="auto"/>
            <w:noWrap/>
            <w:vAlign w:val="bottom"/>
            <w:hideMark/>
          </w:tcPr>
          <w:p w14:paraId="5A4A08C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Grosuplje</w:t>
            </w:r>
          </w:p>
        </w:tc>
      </w:tr>
      <w:tr w:rsidR="00664DBD" w:rsidRPr="00A40944" w14:paraId="07D23EDC" w14:textId="77777777" w:rsidTr="00A75E3A">
        <w:trPr>
          <w:trHeight w:val="255"/>
        </w:trPr>
        <w:tc>
          <w:tcPr>
            <w:tcW w:w="1459" w:type="dxa"/>
            <w:tcBorders>
              <w:top w:val="nil"/>
              <w:left w:val="nil"/>
              <w:bottom w:val="nil"/>
              <w:right w:val="nil"/>
            </w:tcBorders>
            <w:shd w:val="clear" w:color="auto" w:fill="auto"/>
            <w:noWrap/>
            <w:vAlign w:val="bottom"/>
            <w:hideMark/>
          </w:tcPr>
          <w:p w14:paraId="68053D7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2C145234"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22A2696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Osrednjeslovenska</w:t>
            </w:r>
          </w:p>
        </w:tc>
        <w:tc>
          <w:tcPr>
            <w:tcW w:w="959" w:type="dxa"/>
            <w:tcBorders>
              <w:top w:val="nil"/>
              <w:left w:val="nil"/>
              <w:bottom w:val="nil"/>
              <w:right w:val="nil"/>
            </w:tcBorders>
            <w:shd w:val="clear" w:color="auto" w:fill="auto"/>
            <w:noWrap/>
            <w:vAlign w:val="bottom"/>
            <w:hideMark/>
          </w:tcPr>
          <w:p w14:paraId="4BB2B6CA"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162</w:t>
            </w:r>
          </w:p>
        </w:tc>
        <w:tc>
          <w:tcPr>
            <w:tcW w:w="2565" w:type="dxa"/>
            <w:tcBorders>
              <w:top w:val="nil"/>
              <w:left w:val="nil"/>
              <w:bottom w:val="nil"/>
              <w:right w:val="nil"/>
            </w:tcBorders>
            <w:shd w:val="clear" w:color="auto" w:fill="auto"/>
            <w:noWrap/>
            <w:vAlign w:val="bottom"/>
            <w:hideMark/>
          </w:tcPr>
          <w:p w14:paraId="221B2E7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Horjul</w:t>
            </w:r>
          </w:p>
        </w:tc>
      </w:tr>
      <w:tr w:rsidR="00664DBD" w:rsidRPr="00A40944" w14:paraId="0883981B" w14:textId="77777777" w:rsidTr="00A75E3A">
        <w:trPr>
          <w:trHeight w:val="255"/>
        </w:trPr>
        <w:tc>
          <w:tcPr>
            <w:tcW w:w="1459" w:type="dxa"/>
            <w:tcBorders>
              <w:top w:val="nil"/>
              <w:left w:val="nil"/>
              <w:bottom w:val="nil"/>
              <w:right w:val="nil"/>
            </w:tcBorders>
            <w:shd w:val="clear" w:color="auto" w:fill="auto"/>
            <w:noWrap/>
            <w:vAlign w:val="bottom"/>
            <w:hideMark/>
          </w:tcPr>
          <w:p w14:paraId="27C2372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60CB3DC4"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700D7D8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Osrednjeslovenska</w:t>
            </w:r>
          </w:p>
        </w:tc>
        <w:tc>
          <w:tcPr>
            <w:tcW w:w="959" w:type="dxa"/>
            <w:tcBorders>
              <w:top w:val="nil"/>
              <w:left w:val="nil"/>
              <w:bottom w:val="nil"/>
              <w:right w:val="nil"/>
            </w:tcBorders>
            <w:shd w:val="clear" w:color="auto" w:fill="auto"/>
            <w:noWrap/>
            <w:vAlign w:val="bottom"/>
            <w:hideMark/>
          </w:tcPr>
          <w:p w14:paraId="50960234"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037</w:t>
            </w:r>
          </w:p>
        </w:tc>
        <w:tc>
          <w:tcPr>
            <w:tcW w:w="2565" w:type="dxa"/>
            <w:tcBorders>
              <w:top w:val="nil"/>
              <w:left w:val="nil"/>
              <w:bottom w:val="nil"/>
              <w:right w:val="nil"/>
            </w:tcBorders>
            <w:shd w:val="clear" w:color="auto" w:fill="auto"/>
            <w:noWrap/>
            <w:vAlign w:val="bottom"/>
            <w:hideMark/>
          </w:tcPr>
          <w:p w14:paraId="25DF747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Ig</w:t>
            </w:r>
          </w:p>
        </w:tc>
      </w:tr>
      <w:tr w:rsidR="00664DBD" w:rsidRPr="00A40944" w14:paraId="3BC08B72" w14:textId="77777777" w:rsidTr="00A75E3A">
        <w:trPr>
          <w:trHeight w:val="255"/>
        </w:trPr>
        <w:tc>
          <w:tcPr>
            <w:tcW w:w="1459" w:type="dxa"/>
            <w:tcBorders>
              <w:top w:val="nil"/>
              <w:left w:val="nil"/>
              <w:bottom w:val="nil"/>
              <w:right w:val="nil"/>
            </w:tcBorders>
            <w:shd w:val="clear" w:color="auto" w:fill="auto"/>
            <w:noWrap/>
            <w:vAlign w:val="bottom"/>
            <w:hideMark/>
          </w:tcPr>
          <w:p w14:paraId="3B6EF0F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2A20080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29E1DB6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Osrednjeslovenska</w:t>
            </w:r>
          </w:p>
        </w:tc>
        <w:tc>
          <w:tcPr>
            <w:tcW w:w="959" w:type="dxa"/>
            <w:tcBorders>
              <w:top w:val="nil"/>
              <w:left w:val="nil"/>
              <w:bottom w:val="nil"/>
              <w:right w:val="nil"/>
            </w:tcBorders>
            <w:shd w:val="clear" w:color="auto" w:fill="auto"/>
            <w:noWrap/>
            <w:vAlign w:val="bottom"/>
            <w:hideMark/>
          </w:tcPr>
          <w:p w14:paraId="58A9C6FE"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039</w:t>
            </w:r>
          </w:p>
        </w:tc>
        <w:tc>
          <w:tcPr>
            <w:tcW w:w="2565" w:type="dxa"/>
            <w:tcBorders>
              <w:top w:val="nil"/>
              <w:left w:val="nil"/>
              <w:bottom w:val="nil"/>
              <w:right w:val="nil"/>
            </w:tcBorders>
            <w:shd w:val="clear" w:color="auto" w:fill="auto"/>
            <w:noWrap/>
            <w:vAlign w:val="bottom"/>
            <w:hideMark/>
          </w:tcPr>
          <w:p w14:paraId="0443E54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Ivančna Gorica</w:t>
            </w:r>
          </w:p>
        </w:tc>
      </w:tr>
      <w:tr w:rsidR="00664DBD" w:rsidRPr="00A40944" w14:paraId="7178BD40" w14:textId="77777777" w:rsidTr="00A75E3A">
        <w:trPr>
          <w:trHeight w:val="255"/>
        </w:trPr>
        <w:tc>
          <w:tcPr>
            <w:tcW w:w="1459" w:type="dxa"/>
            <w:tcBorders>
              <w:top w:val="nil"/>
              <w:left w:val="nil"/>
              <w:bottom w:val="nil"/>
              <w:right w:val="nil"/>
            </w:tcBorders>
            <w:shd w:val="clear" w:color="auto" w:fill="auto"/>
            <w:noWrap/>
            <w:vAlign w:val="bottom"/>
            <w:hideMark/>
          </w:tcPr>
          <w:p w14:paraId="64B2716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2CB53FD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405F7A51"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Osrednjeslovenska</w:t>
            </w:r>
          </w:p>
        </w:tc>
        <w:tc>
          <w:tcPr>
            <w:tcW w:w="959" w:type="dxa"/>
            <w:tcBorders>
              <w:top w:val="nil"/>
              <w:left w:val="nil"/>
              <w:bottom w:val="nil"/>
              <w:right w:val="nil"/>
            </w:tcBorders>
            <w:shd w:val="clear" w:color="auto" w:fill="auto"/>
            <w:noWrap/>
            <w:vAlign w:val="bottom"/>
            <w:hideMark/>
          </w:tcPr>
          <w:p w14:paraId="29E45363"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043</w:t>
            </w:r>
          </w:p>
        </w:tc>
        <w:tc>
          <w:tcPr>
            <w:tcW w:w="2565" w:type="dxa"/>
            <w:tcBorders>
              <w:top w:val="nil"/>
              <w:left w:val="nil"/>
              <w:bottom w:val="nil"/>
              <w:right w:val="nil"/>
            </w:tcBorders>
            <w:shd w:val="clear" w:color="auto" w:fill="auto"/>
            <w:noWrap/>
            <w:vAlign w:val="bottom"/>
            <w:hideMark/>
          </w:tcPr>
          <w:p w14:paraId="375FCE43"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Kamnik</w:t>
            </w:r>
          </w:p>
        </w:tc>
      </w:tr>
      <w:tr w:rsidR="00664DBD" w:rsidRPr="00A40944" w14:paraId="76BC4B6F" w14:textId="77777777" w:rsidTr="00A75E3A">
        <w:trPr>
          <w:trHeight w:val="255"/>
        </w:trPr>
        <w:tc>
          <w:tcPr>
            <w:tcW w:w="1459" w:type="dxa"/>
            <w:tcBorders>
              <w:top w:val="nil"/>
              <w:left w:val="nil"/>
              <w:bottom w:val="nil"/>
              <w:right w:val="nil"/>
            </w:tcBorders>
            <w:shd w:val="clear" w:color="auto" w:fill="auto"/>
            <w:noWrap/>
            <w:vAlign w:val="bottom"/>
            <w:hideMark/>
          </w:tcPr>
          <w:p w14:paraId="4001231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06ABA69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022286B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Osrednjeslovenska</w:t>
            </w:r>
          </w:p>
        </w:tc>
        <w:tc>
          <w:tcPr>
            <w:tcW w:w="959" w:type="dxa"/>
            <w:tcBorders>
              <w:top w:val="nil"/>
              <w:left w:val="nil"/>
              <w:bottom w:val="nil"/>
              <w:right w:val="nil"/>
            </w:tcBorders>
            <w:shd w:val="clear" w:color="auto" w:fill="auto"/>
            <w:noWrap/>
            <w:vAlign w:val="bottom"/>
            <w:hideMark/>
          </w:tcPr>
          <w:p w14:paraId="0195B847"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164</w:t>
            </w:r>
          </w:p>
        </w:tc>
        <w:tc>
          <w:tcPr>
            <w:tcW w:w="2565" w:type="dxa"/>
            <w:tcBorders>
              <w:top w:val="nil"/>
              <w:left w:val="nil"/>
              <w:bottom w:val="nil"/>
              <w:right w:val="nil"/>
            </w:tcBorders>
            <w:shd w:val="clear" w:color="auto" w:fill="auto"/>
            <w:noWrap/>
            <w:vAlign w:val="bottom"/>
            <w:hideMark/>
          </w:tcPr>
          <w:p w14:paraId="67CB20F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Komenda</w:t>
            </w:r>
          </w:p>
        </w:tc>
      </w:tr>
      <w:tr w:rsidR="00664DBD" w:rsidRPr="00A40944" w14:paraId="7CC0FDAB" w14:textId="77777777" w:rsidTr="00A75E3A">
        <w:trPr>
          <w:trHeight w:val="255"/>
        </w:trPr>
        <w:tc>
          <w:tcPr>
            <w:tcW w:w="1459" w:type="dxa"/>
            <w:tcBorders>
              <w:top w:val="nil"/>
              <w:left w:val="nil"/>
              <w:bottom w:val="nil"/>
              <w:right w:val="nil"/>
            </w:tcBorders>
            <w:shd w:val="clear" w:color="auto" w:fill="auto"/>
            <w:noWrap/>
            <w:vAlign w:val="bottom"/>
            <w:hideMark/>
          </w:tcPr>
          <w:p w14:paraId="30A6D8C3"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0BD6790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3DECA56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Osrednjeslovenska</w:t>
            </w:r>
          </w:p>
        </w:tc>
        <w:tc>
          <w:tcPr>
            <w:tcW w:w="959" w:type="dxa"/>
            <w:tcBorders>
              <w:top w:val="nil"/>
              <w:left w:val="nil"/>
              <w:bottom w:val="nil"/>
              <w:right w:val="nil"/>
            </w:tcBorders>
            <w:shd w:val="clear" w:color="auto" w:fill="auto"/>
            <w:noWrap/>
            <w:vAlign w:val="bottom"/>
            <w:hideMark/>
          </w:tcPr>
          <w:p w14:paraId="3A92474C"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060</w:t>
            </w:r>
          </w:p>
        </w:tc>
        <w:tc>
          <w:tcPr>
            <w:tcW w:w="2565" w:type="dxa"/>
            <w:tcBorders>
              <w:top w:val="nil"/>
              <w:left w:val="nil"/>
              <w:bottom w:val="nil"/>
              <w:right w:val="nil"/>
            </w:tcBorders>
            <w:shd w:val="clear" w:color="auto" w:fill="auto"/>
            <w:noWrap/>
            <w:vAlign w:val="bottom"/>
            <w:hideMark/>
          </w:tcPr>
          <w:p w14:paraId="18C5F12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Litija</w:t>
            </w:r>
          </w:p>
        </w:tc>
      </w:tr>
      <w:tr w:rsidR="00664DBD" w:rsidRPr="00A40944" w14:paraId="0080F77F" w14:textId="77777777" w:rsidTr="00A75E3A">
        <w:trPr>
          <w:trHeight w:val="255"/>
        </w:trPr>
        <w:tc>
          <w:tcPr>
            <w:tcW w:w="1459" w:type="dxa"/>
            <w:tcBorders>
              <w:top w:val="nil"/>
              <w:left w:val="nil"/>
              <w:bottom w:val="nil"/>
              <w:right w:val="nil"/>
            </w:tcBorders>
            <w:shd w:val="clear" w:color="auto" w:fill="auto"/>
            <w:noWrap/>
            <w:vAlign w:val="bottom"/>
            <w:hideMark/>
          </w:tcPr>
          <w:p w14:paraId="12D0722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61B8CEE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09E7959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Osrednjeslovenska</w:t>
            </w:r>
          </w:p>
        </w:tc>
        <w:tc>
          <w:tcPr>
            <w:tcW w:w="959" w:type="dxa"/>
            <w:tcBorders>
              <w:top w:val="nil"/>
              <w:left w:val="nil"/>
              <w:bottom w:val="nil"/>
              <w:right w:val="nil"/>
            </w:tcBorders>
            <w:shd w:val="clear" w:color="auto" w:fill="auto"/>
            <w:noWrap/>
            <w:vAlign w:val="bottom"/>
            <w:hideMark/>
          </w:tcPr>
          <w:p w14:paraId="1461C75A"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061</w:t>
            </w:r>
          </w:p>
        </w:tc>
        <w:tc>
          <w:tcPr>
            <w:tcW w:w="2565" w:type="dxa"/>
            <w:tcBorders>
              <w:top w:val="nil"/>
              <w:left w:val="nil"/>
              <w:bottom w:val="nil"/>
              <w:right w:val="nil"/>
            </w:tcBorders>
            <w:shd w:val="clear" w:color="auto" w:fill="auto"/>
            <w:noWrap/>
            <w:vAlign w:val="bottom"/>
            <w:hideMark/>
          </w:tcPr>
          <w:p w14:paraId="06297BD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Ljubljana</w:t>
            </w:r>
          </w:p>
        </w:tc>
      </w:tr>
      <w:tr w:rsidR="00664DBD" w:rsidRPr="00A40944" w14:paraId="6D1B7FD3" w14:textId="77777777" w:rsidTr="00A75E3A">
        <w:trPr>
          <w:trHeight w:val="255"/>
        </w:trPr>
        <w:tc>
          <w:tcPr>
            <w:tcW w:w="1459" w:type="dxa"/>
            <w:tcBorders>
              <w:top w:val="nil"/>
              <w:left w:val="nil"/>
              <w:bottom w:val="nil"/>
              <w:right w:val="nil"/>
            </w:tcBorders>
            <w:shd w:val="clear" w:color="auto" w:fill="auto"/>
            <w:noWrap/>
            <w:vAlign w:val="bottom"/>
            <w:hideMark/>
          </w:tcPr>
          <w:p w14:paraId="6EA3776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1029D54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2FE82F8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Osrednjeslovenska</w:t>
            </w:r>
          </w:p>
        </w:tc>
        <w:tc>
          <w:tcPr>
            <w:tcW w:w="959" w:type="dxa"/>
            <w:tcBorders>
              <w:top w:val="nil"/>
              <w:left w:val="nil"/>
              <w:bottom w:val="nil"/>
              <w:right w:val="nil"/>
            </w:tcBorders>
            <w:shd w:val="clear" w:color="auto" w:fill="auto"/>
            <w:noWrap/>
            <w:vAlign w:val="bottom"/>
            <w:hideMark/>
          </w:tcPr>
          <w:p w14:paraId="797532D9"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208</w:t>
            </w:r>
          </w:p>
        </w:tc>
        <w:tc>
          <w:tcPr>
            <w:tcW w:w="2565" w:type="dxa"/>
            <w:tcBorders>
              <w:top w:val="nil"/>
              <w:left w:val="nil"/>
              <w:bottom w:val="nil"/>
              <w:right w:val="nil"/>
            </w:tcBorders>
            <w:shd w:val="clear" w:color="auto" w:fill="auto"/>
            <w:noWrap/>
            <w:vAlign w:val="bottom"/>
            <w:hideMark/>
          </w:tcPr>
          <w:p w14:paraId="202CADF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Log - Dragomer</w:t>
            </w:r>
          </w:p>
        </w:tc>
      </w:tr>
      <w:tr w:rsidR="00664DBD" w:rsidRPr="00A40944" w14:paraId="1D579B61" w14:textId="77777777" w:rsidTr="00A75E3A">
        <w:trPr>
          <w:trHeight w:val="255"/>
        </w:trPr>
        <w:tc>
          <w:tcPr>
            <w:tcW w:w="1459" w:type="dxa"/>
            <w:tcBorders>
              <w:top w:val="nil"/>
              <w:left w:val="nil"/>
              <w:bottom w:val="nil"/>
              <w:right w:val="nil"/>
            </w:tcBorders>
            <w:shd w:val="clear" w:color="auto" w:fill="auto"/>
            <w:noWrap/>
            <w:vAlign w:val="bottom"/>
            <w:hideMark/>
          </w:tcPr>
          <w:p w14:paraId="5303B55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5050B5D4"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435C5D1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Osrednjeslovenska</w:t>
            </w:r>
          </w:p>
        </w:tc>
        <w:tc>
          <w:tcPr>
            <w:tcW w:w="959" w:type="dxa"/>
            <w:tcBorders>
              <w:top w:val="nil"/>
              <w:left w:val="nil"/>
              <w:bottom w:val="nil"/>
              <w:right w:val="nil"/>
            </w:tcBorders>
            <w:shd w:val="clear" w:color="auto" w:fill="auto"/>
            <w:noWrap/>
            <w:vAlign w:val="bottom"/>
            <w:hideMark/>
          </w:tcPr>
          <w:p w14:paraId="496BCB04"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064</w:t>
            </w:r>
          </w:p>
        </w:tc>
        <w:tc>
          <w:tcPr>
            <w:tcW w:w="2565" w:type="dxa"/>
            <w:tcBorders>
              <w:top w:val="nil"/>
              <w:left w:val="nil"/>
              <w:bottom w:val="nil"/>
              <w:right w:val="nil"/>
            </w:tcBorders>
            <w:shd w:val="clear" w:color="auto" w:fill="auto"/>
            <w:noWrap/>
            <w:vAlign w:val="bottom"/>
            <w:hideMark/>
          </w:tcPr>
          <w:p w14:paraId="475830D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Logatec</w:t>
            </w:r>
          </w:p>
        </w:tc>
      </w:tr>
      <w:tr w:rsidR="00664DBD" w:rsidRPr="00A40944" w14:paraId="02079D06" w14:textId="77777777" w:rsidTr="00A75E3A">
        <w:trPr>
          <w:trHeight w:val="255"/>
        </w:trPr>
        <w:tc>
          <w:tcPr>
            <w:tcW w:w="1459" w:type="dxa"/>
            <w:tcBorders>
              <w:top w:val="nil"/>
              <w:left w:val="nil"/>
              <w:bottom w:val="nil"/>
              <w:right w:val="nil"/>
            </w:tcBorders>
            <w:shd w:val="clear" w:color="auto" w:fill="auto"/>
            <w:noWrap/>
            <w:vAlign w:val="bottom"/>
            <w:hideMark/>
          </w:tcPr>
          <w:p w14:paraId="44F08CD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5B57DB3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54818EE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Osrednjeslovenska</w:t>
            </w:r>
          </w:p>
        </w:tc>
        <w:tc>
          <w:tcPr>
            <w:tcW w:w="959" w:type="dxa"/>
            <w:tcBorders>
              <w:top w:val="nil"/>
              <w:left w:val="nil"/>
              <w:bottom w:val="nil"/>
              <w:right w:val="nil"/>
            </w:tcBorders>
            <w:shd w:val="clear" w:color="auto" w:fill="auto"/>
            <w:noWrap/>
            <w:vAlign w:val="bottom"/>
            <w:hideMark/>
          </w:tcPr>
          <w:p w14:paraId="0954A138"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068</w:t>
            </w:r>
          </w:p>
        </w:tc>
        <w:tc>
          <w:tcPr>
            <w:tcW w:w="2565" w:type="dxa"/>
            <w:tcBorders>
              <w:top w:val="nil"/>
              <w:left w:val="nil"/>
              <w:bottom w:val="nil"/>
              <w:right w:val="nil"/>
            </w:tcBorders>
            <w:shd w:val="clear" w:color="auto" w:fill="auto"/>
            <w:noWrap/>
            <w:vAlign w:val="bottom"/>
            <w:hideMark/>
          </w:tcPr>
          <w:p w14:paraId="0EB99EA3"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Lukovica</w:t>
            </w:r>
          </w:p>
        </w:tc>
      </w:tr>
      <w:tr w:rsidR="00664DBD" w:rsidRPr="00A40944" w14:paraId="3C9FDBCF" w14:textId="77777777" w:rsidTr="00A75E3A">
        <w:trPr>
          <w:trHeight w:val="255"/>
        </w:trPr>
        <w:tc>
          <w:tcPr>
            <w:tcW w:w="1459" w:type="dxa"/>
            <w:tcBorders>
              <w:top w:val="nil"/>
              <w:left w:val="nil"/>
              <w:bottom w:val="nil"/>
              <w:right w:val="nil"/>
            </w:tcBorders>
            <w:shd w:val="clear" w:color="auto" w:fill="auto"/>
            <w:noWrap/>
            <w:vAlign w:val="bottom"/>
            <w:hideMark/>
          </w:tcPr>
          <w:p w14:paraId="791F9F6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4D343E44"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6845987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Osrednjeslovenska</w:t>
            </w:r>
          </w:p>
        </w:tc>
        <w:tc>
          <w:tcPr>
            <w:tcW w:w="959" w:type="dxa"/>
            <w:tcBorders>
              <w:top w:val="nil"/>
              <w:left w:val="nil"/>
              <w:bottom w:val="nil"/>
              <w:right w:val="nil"/>
            </w:tcBorders>
            <w:shd w:val="clear" w:color="auto" w:fill="auto"/>
            <w:noWrap/>
            <w:vAlign w:val="bottom"/>
            <w:hideMark/>
          </w:tcPr>
          <w:p w14:paraId="50F7A875"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071</w:t>
            </w:r>
          </w:p>
        </w:tc>
        <w:tc>
          <w:tcPr>
            <w:tcW w:w="2565" w:type="dxa"/>
            <w:tcBorders>
              <w:top w:val="nil"/>
              <w:left w:val="nil"/>
              <w:bottom w:val="nil"/>
              <w:right w:val="nil"/>
            </w:tcBorders>
            <w:shd w:val="clear" w:color="auto" w:fill="auto"/>
            <w:noWrap/>
            <w:vAlign w:val="bottom"/>
            <w:hideMark/>
          </w:tcPr>
          <w:p w14:paraId="4806816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Medvode</w:t>
            </w:r>
          </w:p>
        </w:tc>
      </w:tr>
      <w:tr w:rsidR="00664DBD" w:rsidRPr="00A40944" w14:paraId="3E6A84FB" w14:textId="77777777" w:rsidTr="00A75E3A">
        <w:trPr>
          <w:trHeight w:val="255"/>
        </w:trPr>
        <w:tc>
          <w:tcPr>
            <w:tcW w:w="1459" w:type="dxa"/>
            <w:tcBorders>
              <w:top w:val="nil"/>
              <w:left w:val="nil"/>
              <w:bottom w:val="nil"/>
              <w:right w:val="nil"/>
            </w:tcBorders>
            <w:shd w:val="clear" w:color="auto" w:fill="auto"/>
            <w:noWrap/>
            <w:vAlign w:val="bottom"/>
            <w:hideMark/>
          </w:tcPr>
          <w:p w14:paraId="5BC06A4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7FBA8DC4"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32DDA63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Osrednjeslovenska</w:t>
            </w:r>
          </w:p>
        </w:tc>
        <w:tc>
          <w:tcPr>
            <w:tcW w:w="959" w:type="dxa"/>
            <w:tcBorders>
              <w:top w:val="nil"/>
              <w:left w:val="nil"/>
              <w:bottom w:val="nil"/>
              <w:right w:val="nil"/>
            </w:tcBorders>
            <w:shd w:val="clear" w:color="auto" w:fill="auto"/>
            <w:noWrap/>
            <w:vAlign w:val="bottom"/>
            <w:hideMark/>
          </w:tcPr>
          <w:p w14:paraId="7C3D87BB"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072</w:t>
            </w:r>
          </w:p>
        </w:tc>
        <w:tc>
          <w:tcPr>
            <w:tcW w:w="2565" w:type="dxa"/>
            <w:tcBorders>
              <w:top w:val="nil"/>
              <w:left w:val="nil"/>
              <w:bottom w:val="nil"/>
              <w:right w:val="nil"/>
            </w:tcBorders>
            <w:shd w:val="clear" w:color="auto" w:fill="auto"/>
            <w:noWrap/>
            <w:vAlign w:val="bottom"/>
            <w:hideMark/>
          </w:tcPr>
          <w:p w14:paraId="5F8CFA4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Mengeš</w:t>
            </w:r>
          </w:p>
        </w:tc>
      </w:tr>
      <w:tr w:rsidR="00664DBD" w:rsidRPr="00A40944" w14:paraId="6DC8F40A" w14:textId="77777777" w:rsidTr="00A75E3A">
        <w:trPr>
          <w:trHeight w:val="255"/>
        </w:trPr>
        <w:tc>
          <w:tcPr>
            <w:tcW w:w="1459" w:type="dxa"/>
            <w:tcBorders>
              <w:top w:val="nil"/>
              <w:left w:val="nil"/>
              <w:bottom w:val="nil"/>
              <w:right w:val="nil"/>
            </w:tcBorders>
            <w:shd w:val="clear" w:color="auto" w:fill="auto"/>
            <w:noWrap/>
            <w:vAlign w:val="bottom"/>
            <w:hideMark/>
          </w:tcPr>
          <w:p w14:paraId="177C6F7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1BCC2F3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033C6A23"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Osrednjeslovenska</w:t>
            </w:r>
          </w:p>
        </w:tc>
        <w:tc>
          <w:tcPr>
            <w:tcW w:w="959" w:type="dxa"/>
            <w:tcBorders>
              <w:top w:val="nil"/>
              <w:left w:val="nil"/>
              <w:bottom w:val="nil"/>
              <w:right w:val="nil"/>
            </w:tcBorders>
            <w:shd w:val="clear" w:color="auto" w:fill="auto"/>
            <w:noWrap/>
            <w:vAlign w:val="bottom"/>
            <w:hideMark/>
          </w:tcPr>
          <w:p w14:paraId="3FC07EAE"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077</w:t>
            </w:r>
          </w:p>
        </w:tc>
        <w:tc>
          <w:tcPr>
            <w:tcW w:w="2565" w:type="dxa"/>
            <w:tcBorders>
              <w:top w:val="nil"/>
              <w:left w:val="nil"/>
              <w:bottom w:val="nil"/>
              <w:right w:val="nil"/>
            </w:tcBorders>
            <w:shd w:val="clear" w:color="auto" w:fill="auto"/>
            <w:noWrap/>
            <w:vAlign w:val="bottom"/>
            <w:hideMark/>
          </w:tcPr>
          <w:p w14:paraId="56C8BB5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Moravče</w:t>
            </w:r>
          </w:p>
        </w:tc>
      </w:tr>
      <w:tr w:rsidR="00664DBD" w:rsidRPr="00A40944" w14:paraId="2F7721BA" w14:textId="77777777" w:rsidTr="00A75E3A">
        <w:trPr>
          <w:trHeight w:val="255"/>
        </w:trPr>
        <w:tc>
          <w:tcPr>
            <w:tcW w:w="1459" w:type="dxa"/>
            <w:tcBorders>
              <w:top w:val="nil"/>
              <w:left w:val="nil"/>
              <w:bottom w:val="nil"/>
              <w:right w:val="nil"/>
            </w:tcBorders>
            <w:shd w:val="clear" w:color="auto" w:fill="auto"/>
            <w:noWrap/>
            <w:vAlign w:val="bottom"/>
            <w:hideMark/>
          </w:tcPr>
          <w:p w14:paraId="51471D3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3039A5D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2E9D2764"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Osrednjeslovenska</w:t>
            </w:r>
          </w:p>
        </w:tc>
        <w:tc>
          <w:tcPr>
            <w:tcW w:w="959" w:type="dxa"/>
            <w:tcBorders>
              <w:top w:val="nil"/>
              <w:left w:val="nil"/>
              <w:bottom w:val="nil"/>
              <w:right w:val="nil"/>
            </w:tcBorders>
            <w:shd w:val="clear" w:color="auto" w:fill="auto"/>
            <w:noWrap/>
            <w:vAlign w:val="bottom"/>
            <w:hideMark/>
          </w:tcPr>
          <w:p w14:paraId="5DFCF6D3"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123</w:t>
            </w:r>
          </w:p>
        </w:tc>
        <w:tc>
          <w:tcPr>
            <w:tcW w:w="2565" w:type="dxa"/>
            <w:tcBorders>
              <w:top w:val="nil"/>
              <w:left w:val="nil"/>
              <w:bottom w:val="nil"/>
              <w:right w:val="nil"/>
            </w:tcBorders>
            <w:shd w:val="clear" w:color="auto" w:fill="auto"/>
            <w:noWrap/>
            <w:vAlign w:val="bottom"/>
            <w:hideMark/>
          </w:tcPr>
          <w:p w14:paraId="4C95F224"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Škofljica</w:t>
            </w:r>
          </w:p>
        </w:tc>
      </w:tr>
      <w:tr w:rsidR="00664DBD" w:rsidRPr="00A40944" w14:paraId="7E03E883" w14:textId="77777777" w:rsidTr="00A75E3A">
        <w:trPr>
          <w:trHeight w:val="255"/>
        </w:trPr>
        <w:tc>
          <w:tcPr>
            <w:tcW w:w="1459" w:type="dxa"/>
            <w:tcBorders>
              <w:top w:val="nil"/>
              <w:left w:val="nil"/>
              <w:bottom w:val="nil"/>
              <w:right w:val="nil"/>
            </w:tcBorders>
            <w:shd w:val="clear" w:color="auto" w:fill="auto"/>
            <w:noWrap/>
            <w:vAlign w:val="bottom"/>
            <w:hideMark/>
          </w:tcPr>
          <w:p w14:paraId="08559D7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578676E1"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5C8B8CB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Osrednjeslovenska</w:t>
            </w:r>
          </w:p>
        </w:tc>
        <w:tc>
          <w:tcPr>
            <w:tcW w:w="959" w:type="dxa"/>
            <w:tcBorders>
              <w:top w:val="nil"/>
              <w:left w:val="nil"/>
              <w:bottom w:val="nil"/>
              <w:right w:val="nil"/>
            </w:tcBorders>
            <w:shd w:val="clear" w:color="auto" w:fill="auto"/>
            <w:noWrap/>
            <w:vAlign w:val="bottom"/>
            <w:hideMark/>
          </w:tcPr>
          <w:p w14:paraId="70A28021"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194</w:t>
            </w:r>
          </w:p>
        </w:tc>
        <w:tc>
          <w:tcPr>
            <w:tcW w:w="2565" w:type="dxa"/>
            <w:tcBorders>
              <w:top w:val="nil"/>
              <w:left w:val="nil"/>
              <w:bottom w:val="nil"/>
              <w:right w:val="nil"/>
            </w:tcBorders>
            <w:shd w:val="clear" w:color="auto" w:fill="auto"/>
            <w:noWrap/>
            <w:vAlign w:val="bottom"/>
            <w:hideMark/>
          </w:tcPr>
          <w:p w14:paraId="251A538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Šmartno pri Litiji</w:t>
            </w:r>
          </w:p>
        </w:tc>
      </w:tr>
      <w:tr w:rsidR="00664DBD" w:rsidRPr="00A40944" w14:paraId="1A8AA3F2" w14:textId="77777777" w:rsidTr="00A75E3A">
        <w:trPr>
          <w:trHeight w:val="255"/>
        </w:trPr>
        <w:tc>
          <w:tcPr>
            <w:tcW w:w="1459" w:type="dxa"/>
            <w:tcBorders>
              <w:top w:val="nil"/>
              <w:left w:val="nil"/>
              <w:bottom w:val="nil"/>
              <w:right w:val="nil"/>
            </w:tcBorders>
            <w:shd w:val="clear" w:color="auto" w:fill="auto"/>
            <w:noWrap/>
            <w:vAlign w:val="bottom"/>
            <w:hideMark/>
          </w:tcPr>
          <w:p w14:paraId="76FBF4C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3AEB6F8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75238A0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Osrednjeslovenska</w:t>
            </w:r>
          </w:p>
        </w:tc>
        <w:tc>
          <w:tcPr>
            <w:tcW w:w="959" w:type="dxa"/>
            <w:tcBorders>
              <w:top w:val="nil"/>
              <w:left w:val="nil"/>
              <w:bottom w:val="nil"/>
              <w:right w:val="nil"/>
            </w:tcBorders>
            <w:shd w:val="clear" w:color="auto" w:fill="auto"/>
            <w:noWrap/>
            <w:vAlign w:val="bottom"/>
            <w:hideMark/>
          </w:tcPr>
          <w:p w14:paraId="6F722605"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186</w:t>
            </w:r>
          </w:p>
        </w:tc>
        <w:tc>
          <w:tcPr>
            <w:tcW w:w="2565" w:type="dxa"/>
            <w:tcBorders>
              <w:top w:val="nil"/>
              <w:left w:val="nil"/>
              <w:bottom w:val="nil"/>
              <w:right w:val="nil"/>
            </w:tcBorders>
            <w:shd w:val="clear" w:color="auto" w:fill="auto"/>
            <w:noWrap/>
            <w:vAlign w:val="bottom"/>
            <w:hideMark/>
          </w:tcPr>
          <w:p w14:paraId="0929901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Trzin</w:t>
            </w:r>
          </w:p>
        </w:tc>
      </w:tr>
      <w:tr w:rsidR="00664DBD" w:rsidRPr="00A40944" w14:paraId="6D7808D1" w14:textId="77777777" w:rsidTr="00A75E3A">
        <w:trPr>
          <w:trHeight w:val="255"/>
        </w:trPr>
        <w:tc>
          <w:tcPr>
            <w:tcW w:w="1459" w:type="dxa"/>
            <w:tcBorders>
              <w:top w:val="nil"/>
              <w:left w:val="nil"/>
              <w:bottom w:val="nil"/>
              <w:right w:val="nil"/>
            </w:tcBorders>
            <w:shd w:val="clear" w:color="auto" w:fill="auto"/>
            <w:noWrap/>
            <w:vAlign w:val="bottom"/>
            <w:hideMark/>
          </w:tcPr>
          <w:p w14:paraId="53C0349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lastRenderedPageBreak/>
              <w:t>02</w:t>
            </w:r>
          </w:p>
        </w:tc>
        <w:tc>
          <w:tcPr>
            <w:tcW w:w="2735" w:type="dxa"/>
            <w:tcBorders>
              <w:top w:val="nil"/>
              <w:left w:val="nil"/>
              <w:bottom w:val="nil"/>
              <w:right w:val="nil"/>
            </w:tcBorders>
            <w:shd w:val="clear" w:color="auto" w:fill="auto"/>
            <w:noWrap/>
            <w:vAlign w:val="bottom"/>
            <w:hideMark/>
          </w:tcPr>
          <w:p w14:paraId="0FAF194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4B69225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Osrednjeslovenska</w:t>
            </w:r>
          </w:p>
        </w:tc>
        <w:tc>
          <w:tcPr>
            <w:tcW w:w="959" w:type="dxa"/>
            <w:tcBorders>
              <w:top w:val="nil"/>
              <w:left w:val="nil"/>
              <w:bottom w:val="nil"/>
              <w:right w:val="nil"/>
            </w:tcBorders>
            <w:shd w:val="clear" w:color="auto" w:fill="auto"/>
            <w:noWrap/>
            <w:vAlign w:val="bottom"/>
            <w:hideMark/>
          </w:tcPr>
          <w:p w14:paraId="1B564463"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134</w:t>
            </w:r>
          </w:p>
        </w:tc>
        <w:tc>
          <w:tcPr>
            <w:tcW w:w="2565" w:type="dxa"/>
            <w:tcBorders>
              <w:top w:val="nil"/>
              <w:left w:val="nil"/>
              <w:bottom w:val="nil"/>
              <w:right w:val="nil"/>
            </w:tcBorders>
            <w:shd w:val="clear" w:color="auto" w:fill="auto"/>
            <w:noWrap/>
            <w:vAlign w:val="bottom"/>
            <w:hideMark/>
          </w:tcPr>
          <w:p w14:paraId="578A3DF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Velike Lašče</w:t>
            </w:r>
          </w:p>
        </w:tc>
      </w:tr>
      <w:tr w:rsidR="00664DBD" w:rsidRPr="00A40944" w14:paraId="102AD124" w14:textId="77777777" w:rsidTr="00A75E3A">
        <w:trPr>
          <w:trHeight w:val="255"/>
        </w:trPr>
        <w:tc>
          <w:tcPr>
            <w:tcW w:w="1459" w:type="dxa"/>
            <w:tcBorders>
              <w:top w:val="nil"/>
              <w:left w:val="nil"/>
              <w:bottom w:val="nil"/>
              <w:right w:val="nil"/>
            </w:tcBorders>
            <w:shd w:val="clear" w:color="auto" w:fill="auto"/>
            <w:noWrap/>
            <w:vAlign w:val="bottom"/>
            <w:hideMark/>
          </w:tcPr>
          <w:p w14:paraId="30F71CD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1319E83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63EED28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Osrednjeslovenska</w:t>
            </w:r>
          </w:p>
        </w:tc>
        <w:tc>
          <w:tcPr>
            <w:tcW w:w="959" w:type="dxa"/>
            <w:tcBorders>
              <w:top w:val="nil"/>
              <w:left w:val="nil"/>
              <w:bottom w:val="nil"/>
              <w:right w:val="nil"/>
            </w:tcBorders>
            <w:shd w:val="clear" w:color="auto" w:fill="auto"/>
            <w:noWrap/>
            <w:vAlign w:val="bottom"/>
            <w:hideMark/>
          </w:tcPr>
          <w:p w14:paraId="5C0FA6F6"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138</w:t>
            </w:r>
          </w:p>
        </w:tc>
        <w:tc>
          <w:tcPr>
            <w:tcW w:w="2565" w:type="dxa"/>
            <w:tcBorders>
              <w:top w:val="nil"/>
              <w:left w:val="nil"/>
              <w:bottom w:val="nil"/>
              <w:right w:val="nil"/>
            </w:tcBorders>
            <w:shd w:val="clear" w:color="auto" w:fill="auto"/>
            <w:noWrap/>
            <w:vAlign w:val="bottom"/>
            <w:hideMark/>
          </w:tcPr>
          <w:p w14:paraId="5F85195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Vodice</w:t>
            </w:r>
          </w:p>
        </w:tc>
      </w:tr>
      <w:tr w:rsidR="00664DBD" w:rsidRPr="00A40944" w14:paraId="336DAA12" w14:textId="77777777" w:rsidTr="00A75E3A">
        <w:trPr>
          <w:trHeight w:val="255"/>
        </w:trPr>
        <w:tc>
          <w:tcPr>
            <w:tcW w:w="1459" w:type="dxa"/>
            <w:tcBorders>
              <w:top w:val="nil"/>
              <w:left w:val="nil"/>
              <w:bottom w:val="nil"/>
              <w:right w:val="nil"/>
            </w:tcBorders>
            <w:shd w:val="clear" w:color="auto" w:fill="auto"/>
            <w:noWrap/>
            <w:vAlign w:val="bottom"/>
            <w:hideMark/>
          </w:tcPr>
          <w:p w14:paraId="55A60913"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5DB7042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5128303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Osrednjeslovenska</w:t>
            </w:r>
          </w:p>
        </w:tc>
        <w:tc>
          <w:tcPr>
            <w:tcW w:w="959" w:type="dxa"/>
            <w:tcBorders>
              <w:top w:val="nil"/>
              <w:left w:val="nil"/>
              <w:bottom w:val="nil"/>
              <w:right w:val="nil"/>
            </w:tcBorders>
            <w:shd w:val="clear" w:color="auto" w:fill="auto"/>
            <w:noWrap/>
            <w:vAlign w:val="bottom"/>
            <w:hideMark/>
          </w:tcPr>
          <w:p w14:paraId="0DCF00E8"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140</w:t>
            </w:r>
          </w:p>
        </w:tc>
        <w:tc>
          <w:tcPr>
            <w:tcW w:w="2565" w:type="dxa"/>
            <w:tcBorders>
              <w:top w:val="nil"/>
              <w:left w:val="nil"/>
              <w:bottom w:val="nil"/>
              <w:right w:val="nil"/>
            </w:tcBorders>
            <w:shd w:val="clear" w:color="auto" w:fill="auto"/>
            <w:noWrap/>
            <w:vAlign w:val="bottom"/>
            <w:hideMark/>
          </w:tcPr>
          <w:p w14:paraId="596283F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Vrhnika</w:t>
            </w:r>
          </w:p>
        </w:tc>
      </w:tr>
      <w:tr w:rsidR="00664DBD" w:rsidRPr="00A40944" w14:paraId="4FF6D8A8" w14:textId="77777777" w:rsidTr="00A75E3A">
        <w:trPr>
          <w:trHeight w:val="255"/>
        </w:trPr>
        <w:tc>
          <w:tcPr>
            <w:tcW w:w="1459" w:type="dxa"/>
            <w:tcBorders>
              <w:top w:val="nil"/>
              <w:left w:val="nil"/>
              <w:bottom w:val="nil"/>
              <w:right w:val="nil"/>
            </w:tcBorders>
            <w:shd w:val="clear" w:color="auto" w:fill="auto"/>
            <w:noWrap/>
            <w:vAlign w:val="bottom"/>
            <w:hideMark/>
          </w:tcPr>
          <w:p w14:paraId="11223A6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6926337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7990433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Gorenjska</w:t>
            </w:r>
          </w:p>
        </w:tc>
        <w:tc>
          <w:tcPr>
            <w:tcW w:w="959" w:type="dxa"/>
            <w:tcBorders>
              <w:top w:val="nil"/>
              <w:left w:val="nil"/>
              <w:bottom w:val="nil"/>
              <w:right w:val="nil"/>
            </w:tcBorders>
            <w:shd w:val="clear" w:color="auto" w:fill="auto"/>
            <w:noWrap/>
            <w:vAlign w:val="bottom"/>
            <w:hideMark/>
          </w:tcPr>
          <w:p w14:paraId="2E6FE55C"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003</w:t>
            </w:r>
          </w:p>
        </w:tc>
        <w:tc>
          <w:tcPr>
            <w:tcW w:w="2565" w:type="dxa"/>
            <w:tcBorders>
              <w:top w:val="nil"/>
              <w:left w:val="nil"/>
              <w:bottom w:val="nil"/>
              <w:right w:val="nil"/>
            </w:tcBorders>
            <w:shd w:val="clear" w:color="auto" w:fill="auto"/>
            <w:noWrap/>
            <w:vAlign w:val="bottom"/>
            <w:hideMark/>
          </w:tcPr>
          <w:p w14:paraId="15BEB37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Bled</w:t>
            </w:r>
          </w:p>
        </w:tc>
      </w:tr>
      <w:tr w:rsidR="00664DBD" w:rsidRPr="00A40944" w14:paraId="75C66794" w14:textId="77777777" w:rsidTr="00A75E3A">
        <w:trPr>
          <w:trHeight w:val="255"/>
        </w:trPr>
        <w:tc>
          <w:tcPr>
            <w:tcW w:w="1459" w:type="dxa"/>
            <w:tcBorders>
              <w:top w:val="nil"/>
              <w:left w:val="nil"/>
              <w:bottom w:val="nil"/>
              <w:right w:val="nil"/>
            </w:tcBorders>
            <w:shd w:val="clear" w:color="auto" w:fill="auto"/>
            <w:noWrap/>
            <w:vAlign w:val="bottom"/>
            <w:hideMark/>
          </w:tcPr>
          <w:p w14:paraId="4BE2805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4B63801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433612C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Gorenjska</w:t>
            </w:r>
          </w:p>
        </w:tc>
        <w:tc>
          <w:tcPr>
            <w:tcW w:w="959" w:type="dxa"/>
            <w:tcBorders>
              <w:top w:val="nil"/>
              <w:left w:val="nil"/>
              <w:bottom w:val="nil"/>
              <w:right w:val="nil"/>
            </w:tcBorders>
            <w:shd w:val="clear" w:color="auto" w:fill="auto"/>
            <w:noWrap/>
            <w:vAlign w:val="bottom"/>
            <w:hideMark/>
          </w:tcPr>
          <w:p w14:paraId="0C7B3204"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004</w:t>
            </w:r>
          </w:p>
        </w:tc>
        <w:tc>
          <w:tcPr>
            <w:tcW w:w="2565" w:type="dxa"/>
            <w:tcBorders>
              <w:top w:val="nil"/>
              <w:left w:val="nil"/>
              <w:bottom w:val="nil"/>
              <w:right w:val="nil"/>
            </w:tcBorders>
            <w:shd w:val="clear" w:color="auto" w:fill="auto"/>
            <w:noWrap/>
            <w:vAlign w:val="bottom"/>
            <w:hideMark/>
          </w:tcPr>
          <w:p w14:paraId="6D3A6F2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Bohinj</w:t>
            </w:r>
          </w:p>
        </w:tc>
      </w:tr>
      <w:tr w:rsidR="00664DBD" w:rsidRPr="00A40944" w14:paraId="650B51E3" w14:textId="77777777" w:rsidTr="00A75E3A">
        <w:trPr>
          <w:trHeight w:val="255"/>
        </w:trPr>
        <w:tc>
          <w:tcPr>
            <w:tcW w:w="1459" w:type="dxa"/>
            <w:tcBorders>
              <w:top w:val="nil"/>
              <w:left w:val="nil"/>
              <w:bottom w:val="nil"/>
              <w:right w:val="nil"/>
            </w:tcBorders>
            <w:shd w:val="clear" w:color="auto" w:fill="auto"/>
            <w:noWrap/>
            <w:vAlign w:val="bottom"/>
            <w:hideMark/>
          </w:tcPr>
          <w:p w14:paraId="57809F43"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7C6AA8F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22E15E4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Gorenjska</w:t>
            </w:r>
          </w:p>
        </w:tc>
        <w:tc>
          <w:tcPr>
            <w:tcW w:w="959" w:type="dxa"/>
            <w:tcBorders>
              <w:top w:val="nil"/>
              <w:left w:val="nil"/>
              <w:bottom w:val="nil"/>
              <w:right w:val="nil"/>
            </w:tcBorders>
            <w:shd w:val="clear" w:color="auto" w:fill="auto"/>
            <w:noWrap/>
            <w:vAlign w:val="bottom"/>
            <w:hideMark/>
          </w:tcPr>
          <w:p w14:paraId="3AEAB384"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012</w:t>
            </w:r>
          </w:p>
        </w:tc>
        <w:tc>
          <w:tcPr>
            <w:tcW w:w="2565" w:type="dxa"/>
            <w:tcBorders>
              <w:top w:val="nil"/>
              <w:left w:val="nil"/>
              <w:bottom w:val="nil"/>
              <w:right w:val="nil"/>
            </w:tcBorders>
            <w:shd w:val="clear" w:color="auto" w:fill="auto"/>
            <w:noWrap/>
            <w:vAlign w:val="bottom"/>
            <w:hideMark/>
          </w:tcPr>
          <w:p w14:paraId="58F5B41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Cerklje na Gorenjskem</w:t>
            </w:r>
          </w:p>
        </w:tc>
      </w:tr>
      <w:tr w:rsidR="00664DBD" w:rsidRPr="00A40944" w14:paraId="2738FAA7" w14:textId="77777777" w:rsidTr="00A75E3A">
        <w:trPr>
          <w:trHeight w:val="255"/>
        </w:trPr>
        <w:tc>
          <w:tcPr>
            <w:tcW w:w="1459" w:type="dxa"/>
            <w:tcBorders>
              <w:top w:val="nil"/>
              <w:left w:val="nil"/>
              <w:bottom w:val="nil"/>
              <w:right w:val="nil"/>
            </w:tcBorders>
            <w:shd w:val="clear" w:color="auto" w:fill="auto"/>
            <w:noWrap/>
            <w:vAlign w:val="bottom"/>
            <w:hideMark/>
          </w:tcPr>
          <w:p w14:paraId="7E5168B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142C6E3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078BD23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Gorenjska</w:t>
            </w:r>
          </w:p>
        </w:tc>
        <w:tc>
          <w:tcPr>
            <w:tcW w:w="959" w:type="dxa"/>
            <w:tcBorders>
              <w:top w:val="nil"/>
              <w:left w:val="nil"/>
              <w:bottom w:val="nil"/>
              <w:right w:val="nil"/>
            </w:tcBorders>
            <w:shd w:val="clear" w:color="auto" w:fill="auto"/>
            <w:noWrap/>
            <w:vAlign w:val="bottom"/>
            <w:hideMark/>
          </w:tcPr>
          <w:p w14:paraId="1A0CA3AF"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027</w:t>
            </w:r>
          </w:p>
        </w:tc>
        <w:tc>
          <w:tcPr>
            <w:tcW w:w="2565" w:type="dxa"/>
            <w:tcBorders>
              <w:top w:val="nil"/>
              <w:left w:val="nil"/>
              <w:bottom w:val="nil"/>
              <w:right w:val="nil"/>
            </w:tcBorders>
            <w:shd w:val="clear" w:color="auto" w:fill="auto"/>
            <w:noWrap/>
            <w:vAlign w:val="bottom"/>
            <w:hideMark/>
          </w:tcPr>
          <w:p w14:paraId="71F0354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Gorenja vas - Poljane</w:t>
            </w:r>
          </w:p>
        </w:tc>
      </w:tr>
      <w:tr w:rsidR="00664DBD" w:rsidRPr="00A40944" w14:paraId="47A1CB8C" w14:textId="77777777" w:rsidTr="00A75E3A">
        <w:trPr>
          <w:trHeight w:val="255"/>
        </w:trPr>
        <w:tc>
          <w:tcPr>
            <w:tcW w:w="1459" w:type="dxa"/>
            <w:tcBorders>
              <w:top w:val="nil"/>
              <w:left w:val="nil"/>
              <w:bottom w:val="nil"/>
              <w:right w:val="nil"/>
            </w:tcBorders>
            <w:shd w:val="clear" w:color="auto" w:fill="auto"/>
            <w:noWrap/>
            <w:vAlign w:val="bottom"/>
            <w:hideMark/>
          </w:tcPr>
          <w:p w14:paraId="4FF496E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754F267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7884772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Gorenjska</w:t>
            </w:r>
          </w:p>
        </w:tc>
        <w:tc>
          <w:tcPr>
            <w:tcW w:w="959" w:type="dxa"/>
            <w:tcBorders>
              <w:top w:val="nil"/>
              <w:left w:val="nil"/>
              <w:bottom w:val="nil"/>
              <w:right w:val="nil"/>
            </w:tcBorders>
            <w:shd w:val="clear" w:color="auto" w:fill="auto"/>
            <w:noWrap/>
            <w:vAlign w:val="bottom"/>
            <w:hideMark/>
          </w:tcPr>
          <w:p w14:paraId="0CDCFD99"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207</w:t>
            </w:r>
          </w:p>
        </w:tc>
        <w:tc>
          <w:tcPr>
            <w:tcW w:w="2565" w:type="dxa"/>
            <w:tcBorders>
              <w:top w:val="nil"/>
              <w:left w:val="nil"/>
              <w:bottom w:val="nil"/>
              <w:right w:val="nil"/>
            </w:tcBorders>
            <w:shd w:val="clear" w:color="auto" w:fill="auto"/>
            <w:noWrap/>
            <w:vAlign w:val="bottom"/>
            <w:hideMark/>
          </w:tcPr>
          <w:p w14:paraId="14F9A0F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Gorje</w:t>
            </w:r>
          </w:p>
        </w:tc>
      </w:tr>
      <w:tr w:rsidR="00664DBD" w:rsidRPr="00A40944" w14:paraId="3B3FD41B" w14:textId="77777777" w:rsidTr="00A75E3A">
        <w:trPr>
          <w:trHeight w:val="255"/>
        </w:trPr>
        <w:tc>
          <w:tcPr>
            <w:tcW w:w="1459" w:type="dxa"/>
            <w:tcBorders>
              <w:top w:val="nil"/>
              <w:left w:val="nil"/>
              <w:bottom w:val="nil"/>
              <w:right w:val="nil"/>
            </w:tcBorders>
            <w:shd w:val="clear" w:color="auto" w:fill="auto"/>
            <w:noWrap/>
            <w:vAlign w:val="bottom"/>
            <w:hideMark/>
          </w:tcPr>
          <w:p w14:paraId="250A983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227D83F1"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443B7CD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Gorenjska</w:t>
            </w:r>
          </w:p>
        </w:tc>
        <w:tc>
          <w:tcPr>
            <w:tcW w:w="959" w:type="dxa"/>
            <w:tcBorders>
              <w:top w:val="nil"/>
              <w:left w:val="nil"/>
              <w:bottom w:val="nil"/>
              <w:right w:val="nil"/>
            </w:tcBorders>
            <w:shd w:val="clear" w:color="auto" w:fill="auto"/>
            <w:noWrap/>
            <w:vAlign w:val="bottom"/>
            <w:hideMark/>
          </w:tcPr>
          <w:p w14:paraId="3931C243"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041</w:t>
            </w:r>
          </w:p>
        </w:tc>
        <w:tc>
          <w:tcPr>
            <w:tcW w:w="2565" w:type="dxa"/>
            <w:tcBorders>
              <w:top w:val="nil"/>
              <w:left w:val="nil"/>
              <w:bottom w:val="nil"/>
              <w:right w:val="nil"/>
            </w:tcBorders>
            <w:shd w:val="clear" w:color="auto" w:fill="auto"/>
            <w:noWrap/>
            <w:vAlign w:val="bottom"/>
            <w:hideMark/>
          </w:tcPr>
          <w:p w14:paraId="44F662F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Jesenice</w:t>
            </w:r>
          </w:p>
        </w:tc>
      </w:tr>
      <w:tr w:rsidR="00664DBD" w:rsidRPr="00A40944" w14:paraId="42215455" w14:textId="77777777" w:rsidTr="00A75E3A">
        <w:trPr>
          <w:trHeight w:val="255"/>
        </w:trPr>
        <w:tc>
          <w:tcPr>
            <w:tcW w:w="1459" w:type="dxa"/>
            <w:tcBorders>
              <w:top w:val="nil"/>
              <w:left w:val="nil"/>
              <w:bottom w:val="nil"/>
              <w:right w:val="nil"/>
            </w:tcBorders>
            <w:shd w:val="clear" w:color="auto" w:fill="auto"/>
            <w:noWrap/>
            <w:vAlign w:val="bottom"/>
            <w:hideMark/>
          </w:tcPr>
          <w:p w14:paraId="1AB8EDF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438F0F7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62518BD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Gorenjska</w:t>
            </w:r>
          </w:p>
        </w:tc>
        <w:tc>
          <w:tcPr>
            <w:tcW w:w="959" w:type="dxa"/>
            <w:tcBorders>
              <w:top w:val="nil"/>
              <w:left w:val="nil"/>
              <w:bottom w:val="nil"/>
              <w:right w:val="nil"/>
            </w:tcBorders>
            <w:shd w:val="clear" w:color="auto" w:fill="auto"/>
            <w:noWrap/>
            <w:vAlign w:val="bottom"/>
            <w:hideMark/>
          </w:tcPr>
          <w:p w14:paraId="6D6FA79A"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163</w:t>
            </w:r>
          </w:p>
        </w:tc>
        <w:tc>
          <w:tcPr>
            <w:tcW w:w="2565" w:type="dxa"/>
            <w:tcBorders>
              <w:top w:val="nil"/>
              <w:left w:val="nil"/>
              <w:bottom w:val="nil"/>
              <w:right w:val="nil"/>
            </w:tcBorders>
            <w:shd w:val="clear" w:color="auto" w:fill="auto"/>
            <w:noWrap/>
            <w:vAlign w:val="bottom"/>
            <w:hideMark/>
          </w:tcPr>
          <w:p w14:paraId="6F7DA49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Jezersko</w:t>
            </w:r>
          </w:p>
        </w:tc>
      </w:tr>
      <w:tr w:rsidR="00664DBD" w:rsidRPr="00A40944" w14:paraId="5C51E3D8" w14:textId="77777777" w:rsidTr="00A75E3A">
        <w:trPr>
          <w:trHeight w:val="255"/>
        </w:trPr>
        <w:tc>
          <w:tcPr>
            <w:tcW w:w="1459" w:type="dxa"/>
            <w:tcBorders>
              <w:top w:val="nil"/>
              <w:left w:val="nil"/>
              <w:bottom w:val="nil"/>
              <w:right w:val="nil"/>
            </w:tcBorders>
            <w:shd w:val="clear" w:color="auto" w:fill="auto"/>
            <w:noWrap/>
            <w:vAlign w:val="bottom"/>
            <w:hideMark/>
          </w:tcPr>
          <w:p w14:paraId="13AD225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740C095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0CCE903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Gorenjska</w:t>
            </w:r>
          </w:p>
        </w:tc>
        <w:tc>
          <w:tcPr>
            <w:tcW w:w="959" w:type="dxa"/>
            <w:tcBorders>
              <w:top w:val="nil"/>
              <w:left w:val="nil"/>
              <w:bottom w:val="nil"/>
              <w:right w:val="nil"/>
            </w:tcBorders>
            <w:shd w:val="clear" w:color="auto" w:fill="auto"/>
            <w:noWrap/>
            <w:vAlign w:val="bottom"/>
            <w:hideMark/>
          </w:tcPr>
          <w:p w14:paraId="6B7E75F3"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052</w:t>
            </w:r>
          </w:p>
        </w:tc>
        <w:tc>
          <w:tcPr>
            <w:tcW w:w="2565" w:type="dxa"/>
            <w:tcBorders>
              <w:top w:val="nil"/>
              <w:left w:val="nil"/>
              <w:bottom w:val="nil"/>
              <w:right w:val="nil"/>
            </w:tcBorders>
            <w:shd w:val="clear" w:color="auto" w:fill="auto"/>
            <w:noWrap/>
            <w:vAlign w:val="bottom"/>
            <w:hideMark/>
          </w:tcPr>
          <w:p w14:paraId="6D7FD66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Kranj</w:t>
            </w:r>
          </w:p>
        </w:tc>
      </w:tr>
      <w:tr w:rsidR="00664DBD" w:rsidRPr="00A40944" w14:paraId="1D66DF9E" w14:textId="77777777" w:rsidTr="00A75E3A">
        <w:trPr>
          <w:trHeight w:val="255"/>
        </w:trPr>
        <w:tc>
          <w:tcPr>
            <w:tcW w:w="1459" w:type="dxa"/>
            <w:tcBorders>
              <w:top w:val="nil"/>
              <w:left w:val="nil"/>
              <w:bottom w:val="nil"/>
              <w:right w:val="nil"/>
            </w:tcBorders>
            <w:shd w:val="clear" w:color="auto" w:fill="auto"/>
            <w:noWrap/>
            <w:vAlign w:val="bottom"/>
            <w:hideMark/>
          </w:tcPr>
          <w:p w14:paraId="4C9EC3F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01D197A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60B4AEB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Gorenjska</w:t>
            </w:r>
          </w:p>
        </w:tc>
        <w:tc>
          <w:tcPr>
            <w:tcW w:w="959" w:type="dxa"/>
            <w:tcBorders>
              <w:top w:val="nil"/>
              <w:left w:val="nil"/>
              <w:bottom w:val="nil"/>
              <w:right w:val="nil"/>
            </w:tcBorders>
            <w:shd w:val="clear" w:color="auto" w:fill="auto"/>
            <w:noWrap/>
            <w:vAlign w:val="bottom"/>
            <w:hideMark/>
          </w:tcPr>
          <w:p w14:paraId="0E9FD81D"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053</w:t>
            </w:r>
          </w:p>
        </w:tc>
        <w:tc>
          <w:tcPr>
            <w:tcW w:w="2565" w:type="dxa"/>
            <w:tcBorders>
              <w:top w:val="nil"/>
              <w:left w:val="nil"/>
              <w:bottom w:val="nil"/>
              <w:right w:val="nil"/>
            </w:tcBorders>
            <w:shd w:val="clear" w:color="auto" w:fill="auto"/>
            <w:noWrap/>
            <w:vAlign w:val="bottom"/>
            <w:hideMark/>
          </w:tcPr>
          <w:p w14:paraId="2532800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Kranjska Gora</w:t>
            </w:r>
          </w:p>
        </w:tc>
      </w:tr>
      <w:tr w:rsidR="00664DBD" w:rsidRPr="00A40944" w14:paraId="701321BA" w14:textId="77777777" w:rsidTr="00A75E3A">
        <w:trPr>
          <w:trHeight w:val="255"/>
        </w:trPr>
        <w:tc>
          <w:tcPr>
            <w:tcW w:w="1459" w:type="dxa"/>
            <w:tcBorders>
              <w:top w:val="nil"/>
              <w:left w:val="nil"/>
              <w:bottom w:val="nil"/>
              <w:right w:val="nil"/>
            </w:tcBorders>
            <w:shd w:val="clear" w:color="auto" w:fill="auto"/>
            <w:noWrap/>
            <w:vAlign w:val="bottom"/>
            <w:hideMark/>
          </w:tcPr>
          <w:p w14:paraId="0E9D7E0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4AF88CE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3C42B39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Gorenjska</w:t>
            </w:r>
          </w:p>
        </w:tc>
        <w:tc>
          <w:tcPr>
            <w:tcW w:w="959" w:type="dxa"/>
            <w:tcBorders>
              <w:top w:val="nil"/>
              <w:left w:val="nil"/>
              <w:bottom w:val="nil"/>
              <w:right w:val="nil"/>
            </w:tcBorders>
            <w:shd w:val="clear" w:color="auto" w:fill="auto"/>
            <w:noWrap/>
            <w:vAlign w:val="bottom"/>
            <w:hideMark/>
          </w:tcPr>
          <w:p w14:paraId="65F085BD"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082</w:t>
            </w:r>
          </w:p>
        </w:tc>
        <w:tc>
          <w:tcPr>
            <w:tcW w:w="2565" w:type="dxa"/>
            <w:tcBorders>
              <w:top w:val="nil"/>
              <w:left w:val="nil"/>
              <w:bottom w:val="nil"/>
              <w:right w:val="nil"/>
            </w:tcBorders>
            <w:shd w:val="clear" w:color="auto" w:fill="auto"/>
            <w:noWrap/>
            <w:vAlign w:val="bottom"/>
            <w:hideMark/>
          </w:tcPr>
          <w:p w14:paraId="5747945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Naklo</w:t>
            </w:r>
          </w:p>
        </w:tc>
      </w:tr>
      <w:tr w:rsidR="00664DBD" w:rsidRPr="00A40944" w14:paraId="4D798D0F" w14:textId="77777777" w:rsidTr="00A75E3A">
        <w:trPr>
          <w:trHeight w:val="255"/>
        </w:trPr>
        <w:tc>
          <w:tcPr>
            <w:tcW w:w="1459" w:type="dxa"/>
            <w:tcBorders>
              <w:top w:val="nil"/>
              <w:left w:val="nil"/>
              <w:bottom w:val="nil"/>
              <w:right w:val="nil"/>
            </w:tcBorders>
            <w:shd w:val="clear" w:color="auto" w:fill="auto"/>
            <w:noWrap/>
            <w:vAlign w:val="bottom"/>
            <w:hideMark/>
          </w:tcPr>
          <w:p w14:paraId="2901BF0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430A3D1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7AD69B7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Gorenjska</w:t>
            </w:r>
          </w:p>
        </w:tc>
        <w:tc>
          <w:tcPr>
            <w:tcW w:w="959" w:type="dxa"/>
            <w:tcBorders>
              <w:top w:val="nil"/>
              <w:left w:val="nil"/>
              <w:bottom w:val="nil"/>
              <w:right w:val="nil"/>
            </w:tcBorders>
            <w:shd w:val="clear" w:color="auto" w:fill="auto"/>
            <w:noWrap/>
            <w:vAlign w:val="bottom"/>
            <w:hideMark/>
          </w:tcPr>
          <w:p w14:paraId="1617AEC1"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095</w:t>
            </w:r>
          </w:p>
        </w:tc>
        <w:tc>
          <w:tcPr>
            <w:tcW w:w="2565" w:type="dxa"/>
            <w:tcBorders>
              <w:top w:val="nil"/>
              <w:left w:val="nil"/>
              <w:bottom w:val="nil"/>
              <w:right w:val="nil"/>
            </w:tcBorders>
            <w:shd w:val="clear" w:color="auto" w:fill="auto"/>
            <w:noWrap/>
            <w:vAlign w:val="bottom"/>
            <w:hideMark/>
          </w:tcPr>
          <w:p w14:paraId="2597D95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Preddvor</w:t>
            </w:r>
          </w:p>
        </w:tc>
      </w:tr>
      <w:tr w:rsidR="00664DBD" w:rsidRPr="00A40944" w14:paraId="5C247BD6" w14:textId="77777777" w:rsidTr="00A75E3A">
        <w:trPr>
          <w:trHeight w:val="255"/>
        </w:trPr>
        <w:tc>
          <w:tcPr>
            <w:tcW w:w="1459" w:type="dxa"/>
            <w:tcBorders>
              <w:top w:val="nil"/>
              <w:left w:val="nil"/>
              <w:bottom w:val="nil"/>
              <w:right w:val="nil"/>
            </w:tcBorders>
            <w:shd w:val="clear" w:color="auto" w:fill="auto"/>
            <w:noWrap/>
            <w:vAlign w:val="bottom"/>
            <w:hideMark/>
          </w:tcPr>
          <w:p w14:paraId="4B2569F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755F09A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5A03806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Gorenjska</w:t>
            </w:r>
          </w:p>
        </w:tc>
        <w:tc>
          <w:tcPr>
            <w:tcW w:w="959" w:type="dxa"/>
            <w:tcBorders>
              <w:top w:val="nil"/>
              <w:left w:val="nil"/>
              <w:bottom w:val="nil"/>
              <w:right w:val="nil"/>
            </w:tcBorders>
            <w:shd w:val="clear" w:color="auto" w:fill="auto"/>
            <w:noWrap/>
            <w:vAlign w:val="bottom"/>
            <w:hideMark/>
          </w:tcPr>
          <w:p w14:paraId="5362A732"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102</w:t>
            </w:r>
          </w:p>
        </w:tc>
        <w:tc>
          <w:tcPr>
            <w:tcW w:w="2565" w:type="dxa"/>
            <w:tcBorders>
              <w:top w:val="nil"/>
              <w:left w:val="nil"/>
              <w:bottom w:val="nil"/>
              <w:right w:val="nil"/>
            </w:tcBorders>
            <w:shd w:val="clear" w:color="auto" w:fill="auto"/>
            <w:noWrap/>
            <w:vAlign w:val="bottom"/>
            <w:hideMark/>
          </w:tcPr>
          <w:p w14:paraId="0AB4FB9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Radovljica</w:t>
            </w:r>
          </w:p>
        </w:tc>
      </w:tr>
      <w:tr w:rsidR="00664DBD" w:rsidRPr="00A40944" w14:paraId="3C732C4E" w14:textId="77777777" w:rsidTr="00A75E3A">
        <w:trPr>
          <w:trHeight w:val="255"/>
        </w:trPr>
        <w:tc>
          <w:tcPr>
            <w:tcW w:w="1459" w:type="dxa"/>
            <w:tcBorders>
              <w:top w:val="nil"/>
              <w:left w:val="nil"/>
              <w:bottom w:val="nil"/>
              <w:right w:val="nil"/>
            </w:tcBorders>
            <w:shd w:val="clear" w:color="auto" w:fill="auto"/>
            <w:noWrap/>
            <w:vAlign w:val="bottom"/>
            <w:hideMark/>
          </w:tcPr>
          <w:p w14:paraId="7EAFB27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355F0E8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1ABDE01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Gorenjska</w:t>
            </w:r>
          </w:p>
        </w:tc>
        <w:tc>
          <w:tcPr>
            <w:tcW w:w="959" w:type="dxa"/>
            <w:tcBorders>
              <w:top w:val="nil"/>
              <w:left w:val="nil"/>
              <w:bottom w:val="nil"/>
              <w:right w:val="nil"/>
            </w:tcBorders>
            <w:shd w:val="clear" w:color="auto" w:fill="auto"/>
            <w:noWrap/>
            <w:vAlign w:val="bottom"/>
            <w:hideMark/>
          </w:tcPr>
          <w:p w14:paraId="01497911"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117</w:t>
            </w:r>
          </w:p>
        </w:tc>
        <w:tc>
          <w:tcPr>
            <w:tcW w:w="2565" w:type="dxa"/>
            <w:tcBorders>
              <w:top w:val="nil"/>
              <w:left w:val="nil"/>
              <w:bottom w:val="nil"/>
              <w:right w:val="nil"/>
            </w:tcBorders>
            <w:shd w:val="clear" w:color="auto" w:fill="auto"/>
            <w:noWrap/>
            <w:vAlign w:val="bottom"/>
            <w:hideMark/>
          </w:tcPr>
          <w:p w14:paraId="7AB63DF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Šenčur</w:t>
            </w:r>
          </w:p>
        </w:tc>
      </w:tr>
      <w:tr w:rsidR="00664DBD" w:rsidRPr="00A40944" w14:paraId="20BE0A2A" w14:textId="77777777" w:rsidTr="00A75E3A">
        <w:trPr>
          <w:trHeight w:val="255"/>
        </w:trPr>
        <w:tc>
          <w:tcPr>
            <w:tcW w:w="1459" w:type="dxa"/>
            <w:tcBorders>
              <w:top w:val="nil"/>
              <w:left w:val="nil"/>
              <w:bottom w:val="nil"/>
              <w:right w:val="nil"/>
            </w:tcBorders>
            <w:shd w:val="clear" w:color="auto" w:fill="auto"/>
            <w:noWrap/>
            <w:vAlign w:val="bottom"/>
            <w:hideMark/>
          </w:tcPr>
          <w:p w14:paraId="297784F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6935401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3AE880F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Gorenjska</w:t>
            </w:r>
          </w:p>
        </w:tc>
        <w:tc>
          <w:tcPr>
            <w:tcW w:w="959" w:type="dxa"/>
            <w:tcBorders>
              <w:top w:val="nil"/>
              <w:left w:val="nil"/>
              <w:bottom w:val="nil"/>
              <w:right w:val="nil"/>
            </w:tcBorders>
            <w:shd w:val="clear" w:color="auto" w:fill="auto"/>
            <w:noWrap/>
            <w:vAlign w:val="bottom"/>
            <w:hideMark/>
          </w:tcPr>
          <w:p w14:paraId="04A7FF3D"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122</w:t>
            </w:r>
          </w:p>
        </w:tc>
        <w:tc>
          <w:tcPr>
            <w:tcW w:w="2565" w:type="dxa"/>
            <w:tcBorders>
              <w:top w:val="nil"/>
              <w:left w:val="nil"/>
              <w:bottom w:val="nil"/>
              <w:right w:val="nil"/>
            </w:tcBorders>
            <w:shd w:val="clear" w:color="auto" w:fill="auto"/>
            <w:noWrap/>
            <w:vAlign w:val="bottom"/>
            <w:hideMark/>
          </w:tcPr>
          <w:p w14:paraId="3BF77E8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Škofja Loka</w:t>
            </w:r>
          </w:p>
        </w:tc>
      </w:tr>
      <w:tr w:rsidR="00664DBD" w:rsidRPr="00A40944" w14:paraId="4FCA6985" w14:textId="77777777" w:rsidTr="00A75E3A">
        <w:trPr>
          <w:trHeight w:val="255"/>
        </w:trPr>
        <w:tc>
          <w:tcPr>
            <w:tcW w:w="1459" w:type="dxa"/>
            <w:tcBorders>
              <w:top w:val="nil"/>
              <w:left w:val="nil"/>
              <w:bottom w:val="nil"/>
              <w:right w:val="nil"/>
            </w:tcBorders>
            <w:shd w:val="clear" w:color="auto" w:fill="auto"/>
            <w:noWrap/>
            <w:vAlign w:val="bottom"/>
            <w:hideMark/>
          </w:tcPr>
          <w:p w14:paraId="3598B02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3DAB4354"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6E42C1F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Gorenjska</w:t>
            </w:r>
          </w:p>
        </w:tc>
        <w:tc>
          <w:tcPr>
            <w:tcW w:w="959" w:type="dxa"/>
            <w:tcBorders>
              <w:top w:val="nil"/>
              <w:left w:val="nil"/>
              <w:bottom w:val="nil"/>
              <w:right w:val="nil"/>
            </w:tcBorders>
            <w:shd w:val="clear" w:color="auto" w:fill="auto"/>
            <w:noWrap/>
            <w:vAlign w:val="bottom"/>
            <w:hideMark/>
          </w:tcPr>
          <w:p w14:paraId="1217C90C"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131</w:t>
            </w:r>
          </w:p>
        </w:tc>
        <w:tc>
          <w:tcPr>
            <w:tcW w:w="2565" w:type="dxa"/>
            <w:tcBorders>
              <w:top w:val="nil"/>
              <w:left w:val="nil"/>
              <w:bottom w:val="nil"/>
              <w:right w:val="nil"/>
            </w:tcBorders>
            <w:shd w:val="clear" w:color="auto" w:fill="auto"/>
            <w:noWrap/>
            <w:vAlign w:val="bottom"/>
            <w:hideMark/>
          </w:tcPr>
          <w:p w14:paraId="35887A5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Tržič</w:t>
            </w:r>
          </w:p>
        </w:tc>
      </w:tr>
      <w:tr w:rsidR="00664DBD" w:rsidRPr="00A40944" w14:paraId="038E8BBB" w14:textId="77777777" w:rsidTr="00A75E3A">
        <w:trPr>
          <w:trHeight w:val="255"/>
        </w:trPr>
        <w:tc>
          <w:tcPr>
            <w:tcW w:w="1459" w:type="dxa"/>
            <w:tcBorders>
              <w:top w:val="nil"/>
              <w:left w:val="nil"/>
              <w:bottom w:val="nil"/>
              <w:right w:val="nil"/>
            </w:tcBorders>
            <w:shd w:val="clear" w:color="auto" w:fill="auto"/>
            <w:noWrap/>
            <w:vAlign w:val="bottom"/>
            <w:hideMark/>
          </w:tcPr>
          <w:p w14:paraId="233EEE3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4045276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380513C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Gorenjska</w:t>
            </w:r>
          </w:p>
        </w:tc>
        <w:tc>
          <w:tcPr>
            <w:tcW w:w="959" w:type="dxa"/>
            <w:tcBorders>
              <w:top w:val="nil"/>
              <w:left w:val="nil"/>
              <w:bottom w:val="nil"/>
              <w:right w:val="nil"/>
            </w:tcBorders>
            <w:shd w:val="clear" w:color="auto" w:fill="auto"/>
            <w:noWrap/>
            <w:vAlign w:val="bottom"/>
            <w:hideMark/>
          </w:tcPr>
          <w:p w14:paraId="35D38039"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146</w:t>
            </w:r>
          </w:p>
        </w:tc>
        <w:tc>
          <w:tcPr>
            <w:tcW w:w="2565" w:type="dxa"/>
            <w:tcBorders>
              <w:top w:val="nil"/>
              <w:left w:val="nil"/>
              <w:bottom w:val="nil"/>
              <w:right w:val="nil"/>
            </w:tcBorders>
            <w:shd w:val="clear" w:color="auto" w:fill="auto"/>
            <w:noWrap/>
            <w:vAlign w:val="bottom"/>
            <w:hideMark/>
          </w:tcPr>
          <w:p w14:paraId="0DEACB8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Železniki</w:t>
            </w:r>
          </w:p>
        </w:tc>
      </w:tr>
      <w:tr w:rsidR="00664DBD" w:rsidRPr="00A40944" w14:paraId="3E488493" w14:textId="77777777" w:rsidTr="00A75E3A">
        <w:trPr>
          <w:trHeight w:val="255"/>
        </w:trPr>
        <w:tc>
          <w:tcPr>
            <w:tcW w:w="1459" w:type="dxa"/>
            <w:tcBorders>
              <w:top w:val="nil"/>
              <w:left w:val="nil"/>
              <w:bottom w:val="nil"/>
              <w:right w:val="nil"/>
            </w:tcBorders>
            <w:shd w:val="clear" w:color="auto" w:fill="auto"/>
            <w:noWrap/>
            <w:vAlign w:val="bottom"/>
            <w:hideMark/>
          </w:tcPr>
          <w:p w14:paraId="0E933351"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40246E9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50B43BC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Gorenjska</w:t>
            </w:r>
          </w:p>
        </w:tc>
        <w:tc>
          <w:tcPr>
            <w:tcW w:w="959" w:type="dxa"/>
            <w:tcBorders>
              <w:top w:val="nil"/>
              <w:left w:val="nil"/>
              <w:bottom w:val="nil"/>
              <w:right w:val="nil"/>
            </w:tcBorders>
            <w:shd w:val="clear" w:color="auto" w:fill="auto"/>
            <w:noWrap/>
            <w:vAlign w:val="bottom"/>
            <w:hideMark/>
          </w:tcPr>
          <w:p w14:paraId="2D650FDD"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147</w:t>
            </w:r>
          </w:p>
        </w:tc>
        <w:tc>
          <w:tcPr>
            <w:tcW w:w="2565" w:type="dxa"/>
            <w:tcBorders>
              <w:top w:val="nil"/>
              <w:left w:val="nil"/>
              <w:bottom w:val="nil"/>
              <w:right w:val="nil"/>
            </w:tcBorders>
            <w:shd w:val="clear" w:color="auto" w:fill="auto"/>
            <w:noWrap/>
            <w:vAlign w:val="bottom"/>
            <w:hideMark/>
          </w:tcPr>
          <w:p w14:paraId="191E665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Žiri</w:t>
            </w:r>
          </w:p>
        </w:tc>
      </w:tr>
      <w:tr w:rsidR="00664DBD" w:rsidRPr="00A40944" w14:paraId="38929BF4" w14:textId="77777777" w:rsidTr="00A75E3A">
        <w:trPr>
          <w:trHeight w:val="255"/>
        </w:trPr>
        <w:tc>
          <w:tcPr>
            <w:tcW w:w="1459" w:type="dxa"/>
            <w:tcBorders>
              <w:top w:val="nil"/>
              <w:left w:val="nil"/>
              <w:bottom w:val="nil"/>
              <w:right w:val="nil"/>
            </w:tcBorders>
            <w:shd w:val="clear" w:color="auto" w:fill="auto"/>
            <w:noWrap/>
            <w:vAlign w:val="bottom"/>
            <w:hideMark/>
          </w:tcPr>
          <w:p w14:paraId="7F12CFF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0FC2464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2B0DCC3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Gorenjska</w:t>
            </w:r>
          </w:p>
        </w:tc>
        <w:tc>
          <w:tcPr>
            <w:tcW w:w="959" w:type="dxa"/>
            <w:tcBorders>
              <w:top w:val="nil"/>
              <w:left w:val="nil"/>
              <w:bottom w:val="nil"/>
              <w:right w:val="nil"/>
            </w:tcBorders>
            <w:shd w:val="clear" w:color="auto" w:fill="auto"/>
            <w:noWrap/>
            <w:vAlign w:val="bottom"/>
            <w:hideMark/>
          </w:tcPr>
          <w:p w14:paraId="4B5FE79E"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192</w:t>
            </w:r>
          </w:p>
        </w:tc>
        <w:tc>
          <w:tcPr>
            <w:tcW w:w="2565" w:type="dxa"/>
            <w:tcBorders>
              <w:top w:val="nil"/>
              <w:left w:val="nil"/>
              <w:bottom w:val="nil"/>
              <w:right w:val="nil"/>
            </w:tcBorders>
            <w:shd w:val="clear" w:color="auto" w:fill="auto"/>
            <w:noWrap/>
            <w:vAlign w:val="bottom"/>
            <w:hideMark/>
          </w:tcPr>
          <w:p w14:paraId="3945747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Žirovnica</w:t>
            </w:r>
          </w:p>
        </w:tc>
      </w:tr>
      <w:tr w:rsidR="00664DBD" w:rsidRPr="00A40944" w14:paraId="30D24383" w14:textId="77777777" w:rsidTr="00A75E3A">
        <w:trPr>
          <w:trHeight w:val="255"/>
        </w:trPr>
        <w:tc>
          <w:tcPr>
            <w:tcW w:w="1459" w:type="dxa"/>
            <w:tcBorders>
              <w:top w:val="nil"/>
              <w:left w:val="nil"/>
              <w:bottom w:val="nil"/>
              <w:right w:val="nil"/>
            </w:tcBorders>
            <w:shd w:val="clear" w:color="auto" w:fill="auto"/>
            <w:noWrap/>
            <w:vAlign w:val="bottom"/>
            <w:hideMark/>
          </w:tcPr>
          <w:p w14:paraId="6B75B07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1D0084E1"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37F65AB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Goriška</w:t>
            </w:r>
          </w:p>
        </w:tc>
        <w:tc>
          <w:tcPr>
            <w:tcW w:w="959" w:type="dxa"/>
            <w:tcBorders>
              <w:top w:val="nil"/>
              <w:left w:val="nil"/>
              <w:bottom w:val="nil"/>
              <w:right w:val="nil"/>
            </w:tcBorders>
            <w:shd w:val="clear" w:color="auto" w:fill="auto"/>
            <w:noWrap/>
            <w:vAlign w:val="bottom"/>
            <w:hideMark/>
          </w:tcPr>
          <w:p w14:paraId="01031A6B"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001</w:t>
            </w:r>
          </w:p>
        </w:tc>
        <w:tc>
          <w:tcPr>
            <w:tcW w:w="2565" w:type="dxa"/>
            <w:tcBorders>
              <w:top w:val="nil"/>
              <w:left w:val="nil"/>
              <w:bottom w:val="nil"/>
              <w:right w:val="nil"/>
            </w:tcBorders>
            <w:shd w:val="clear" w:color="auto" w:fill="auto"/>
            <w:noWrap/>
            <w:vAlign w:val="bottom"/>
            <w:hideMark/>
          </w:tcPr>
          <w:p w14:paraId="6F19189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Ajdovščina</w:t>
            </w:r>
          </w:p>
        </w:tc>
      </w:tr>
      <w:tr w:rsidR="00664DBD" w:rsidRPr="00A40944" w14:paraId="2F90CD9A" w14:textId="77777777" w:rsidTr="00A75E3A">
        <w:trPr>
          <w:trHeight w:val="255"/>
        </w:trPr>
        <w:tc>
          <w:tcPr>
            <w:tcW w:w="1459" w:type="dxa"/>
            <w:tcBorders>
              <w:top w:val="nil"/>
              <w:left w:val="nil"/>
              <w:bottom w:val="nil"/>
              <w:right w:val="nil"/>
            </w:tcBorders>
            <w:shd w:val="clear" w:color="auto" w:fill="auto"/>
            <w:noWrap/>
            <w:vAlign w:val="bottom"/>
            <w:hideMark/>
          </w:tcPr>
          <w:p w14:paraId="0D74BD01"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52837C9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1950AE84"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Goriška</w:t>
            </w:r>
          </w:p>
        </w:tc>
        <w:tc>
          <w:tcPr>
            <w:tcW w:w="959" w:type="dxa"/>
            <w:tcBorders>
              <w:top w:val="nil"/>
              <w:left w:val="nil"/>
              <w:bottom w:val="nil"/>
              <w:right w:val="nil"/>
            </w:tcBorders>
            <w:shd w:val="clear" w:color="auto" w:fill="auto"/>
            <w:noWrap/>
            <w:vAlign w:val="bottom"/>
            <w:hideMark/>
          </w:tcPr>
          <w:p w14:paraId="4743ADC2"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006</w:t>
            </w:r>
          </w:p>
        </w:tc>
        <w:tc>
          <w:tcPr>
            <w:tcW w:w="2565" w:type="dxa"/>
            <w:tcBorders>
              <w:top w:val="nil"/>
              <w:left w:val="nil"/>
              <w:bottom w:val="nil"/>
              <w:right w:val="nil"/>
            </w:tcBorders>
            <w:shd w:val="clear" w:color="auto" w:fill="auto"/>
            <w:noWrap/>
            <w:vAlign w:val="bottom"/>
            <w:hideMark/>
          </w:tcPr>
          <w:p w14:paraId="0A6DC0F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Bovec</w:t>
            </w:r>
          </w:p>
        </w:tc>
      </w:tr>
      <w:tr w:rsidR="00664DBD" w:rsidRPr="00A40944" w14:paraId="230E9867" w14:textId="77777777" w:rsidTr="00A75E3A">
        <w:trPr>
          <w:trHeight w:val="255"/>
        </w:trPr>
        <w:tc>
          <w:tcPr>
            <w:tcW w:w="1459" w:type="dxa"/>
            <w:tcBorders>
              <w:top w:val="nil"/>
              <w:left w:val="nil"/>
              <w:bottom w:val="nil"/>
              <w:right w:val="nil"/>
            </w:tcBorders>
            <w:shd w:val="clear" w:color="auto" w:fill="auto"/>
            <w:noWrap/>
            <w:vAlign w:val="bottom"/>
            <w:hideMark/>
          </w:tcPr>
          <w:p w14:paraId="612C48D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7AF2326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3885316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Goriška</w:t>
            </w:r>
          </w:p>
        </w:tc>
        <w:tc>
          <w:tcPr>
            <w:tcW w:w="959" w:type="dxa"/>
            <w:tcBorders>
              <w:top w:val="nil"/>
              <w:left w:val="nil"/>
              <w:bottom w:val="nil"/>
              <w:right w:val="nil"/>
            </w:tcBorders>
            <w:shd w:val="clear" w:color="auto" w:fill="auto"/>
            <w:noWrap/>
            <w:vAlign w:val="bottom"/>
            <w:hideMark/>
          </w:tcPr>
          <w:p w14:paraId="68C5F47E"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007</w:t>
            </w:r>
          </w:p>
        </w:tc>
        <w:tc>
          <w:tcPr>
            <w:tcW w:w="2565" w:type="dxa"/>
            <w:tcBorders>
              <w:top w:val="nil"/>
              <w:left w:val="nil"/>
              <w:bottom w:val="nil"/>
              <w:right w:val="nil"/>
            </w:tcBorders>
            <w:shd w:val="clear" w:color="auto" w:fill="auto"/>
            <w:noWrap/>
            <w:vAlign w:val="bottom"/>
            <w:hideMark/>
          </w:tcPr>
          <w:p w14:paraId="0D41741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Brda</w:t>
            </w:r>
          </w:p>
        </w:tc>
      </w:tr>
      <w:tr w:rsidR="00664DBD" w:rsidRPr="00A40944" w14:paraId="5A76DCB9" w14:textId="77777777" w:rsidTr="00A75E3A">
        <w:trPr>
          <w:trHeight w:val="255"/>
        </w:trPr>
        <w:tc>
          <w:tcPr>
            <w:tcW w:w="1459" w:type="dxa"/>
            <w:tcBorders>
              <w:top w:val="nil"/>
              <w:left w:val="nil"/>
              <w:bottom w:val="nil"/>
              <w:right w:val="nil"/>
            </w:tcBorders>
            <w:shd w:val="clear" w:color="auto" w:fill="auto"/>
            <w:noWrap/>
            <w:vAlign w:val="bottom"/>
            <w:hideMark/>
          </w:tcPr>
          <w:p w14:paraId="01F9744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59EF490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4BD1349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Goriška</w:t>
            </w:r>
          </w:p>
        </w:tc>
        <w:tc>
          <w:tcPr>
            <w:tcW w:w="959" w:type="dxa"/>
            <w:tcBorders>
              <w:top w:val="nil"/>
              <w:left w:val="nil"/>
              <w:bottom w:val="nil"/>
              <w:right w:val="nil"/>
            </w:tcBorders>
            <w:shd w:val="clear" w:color="auto" w:fill="auto"/>
            <w:noWrap/>
            <w:vAlign w:val="bottom"/>
            <w:hideMark/>
          </w:tcPr>
          <w:p w14:paraId="33DC35D1"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014</w:t>
            </w:r>
          </w:p>
        </w:tc>
        <w:tc>
          <w:tcPr>
            <w:tcW w:w="2565" w:type="dxa"/>
            <w:tcBorders>
              <w:top w:val="nil"/>
              <w:left w:val="nil"/>
              <w:bottom w:val="nil"/>
              <w:right w:val="nil"/>
            </w:tcBorders>
            <w:shd w:val="clear" w:color="auto" w:fill="auto"/>
            <w:noWrap/>
            <w:vAlign w:val="bottom"/>
            <w:hideMark/>
          </w:tcPr>
          <w:p w14:paraId="2209510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Cerkno</w:t>
            </w:r>
          </w:p>
        </w:tc>
      </w:tr>
      <w:tr w:rsidR="00664DBD" w:rsidRPr="00A40944" w14:paraId="44E7F1B2" w14:textId="77777777" w:rsidTr="00A75E3A">
        <w:trPr>
          <w:trHeight w:val="255"/>
        </w:trPr>
        <w:tc>
          <w:tcPr>
            <w:tcW w:w="1459" w:type="dxa"/>
            <w:tcBorders>
              <w:top w:val="nil"/>
              <w:left w:val="nil"/>
              <w:bottom w:val="nil"/>
              <w:right w:val="nil"/>
            </w:tcBorders>
            <w:shd w:val="clear" w:color="auto" w:fill="auto"/>
            <w:noWrap/>
            <w:vAlign w:val="bottom"/>
            <w:hideMark/>
          </w:tcPr>
          <w:p w14:paraId="1CFE9B39"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6E95906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7AD1B02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Goriška</w:t>
            </w:r>
          </w:p>
        </w:tc>
        <w:tc>
          <w:tcPr>
            <w:tcW w:w="959" w:type="dxa"/>
            <w:tcBorders>
              <w:top w:val="nil"/>
              <w:left w:val="nil"/>
              <w:bottom w:val="nil"/>
              <w:right w:val="nil"/>
            </w:tcBorders>
            <w:shd w:val="clear" w:color="auto" w:fill="auto"/>
            <w:noWrap/>
            <w:vAlign w:val="bottom"/>
            <w:hideMark/>
          </w:tcPr>
          <w:p w14:paraId="5960E326"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036</w:t>
            </w:r>
          </w:p>
        </w:tc>
        <w:tc>
          <w:tcPr>
            <w:tcW w:w="2565" w:type="dxa"/>
            <w:tcBorders>
              <w:top w:val="nil"/>
              <w:left w:val="nil"/>
              <w:bottom w:val="nil"/>
              <w:right w:val="nil"/>
            </w:tcBorders>
            <w:shd w:val="clear" w:color="auto" w:fill="auto"/>
            <w:noWrap/>
            <w:vAlign w:val="bottom"/>
            <w:hideMark/>
          </w:tcPr>
          <w:p w14:paraId="74F70E2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Idrija</w:t>
            </w:r>
          </w:p>
        </w:tc>
      </w:tr>
      <w:tr w:rsidR="00664DBD" w:rsidRPr="00A40944" w14:paraId="0138BFFE" w14:textId="77777777" w:rsidTr="00A75E3A">
        <w:trPr>
          <w:trHeight w:val="255"/>
        </w:trPr>
        <w:tc>
          <w:tcPr>
            <w:tcW w:w="1459" w:type="dxa"/>
            <w:tcBorders>
              <w:top w:val="nil"/>
              <w:left w:val="nil"/>
              <w:bottom w:val="nil"/>
              <w:right w:val="nil"/>
            </w:tcBorders>
            <w:shd w:val="clear" w:color="auto" w:fill="auto"/>
            <w:noWrap/>
            <w:vAlign w:val="bottom"/>
            <w:hideMark/>
          </w:tcPr>
          <w:p w14:paraId="1130249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7EF8700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1BEF693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Goriška</w:t>
            </w:r>
          </w:p>
        </w:tc>
        <w:tc>
          <w:tcPr>
            <w:tcW w:w="959" w:type="dxa"/>
            <w:tcBorders>
              <w:top w:val="nil"/>
              <w:left w:val="nil"/>
              <w:bottom w:val="nil"/>
              <w:right w:val="nil"/>
            </w:tcBorders>
            <w:shd w:val="clear" w:color="auto" w:fill="auto"/>
            <w:noWrap/>
            <w:vAlign w:val="bottom"/>
            <w:hideMark/>
          </w:tcPr>
          <w:p w14:paraId="4AA4D36D"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044</w:t>
            </w:r>
          </w:p>
        </w:tc>
        <w:tc>
          <w:tcPr>
            <w:tcW w:w="2565" w:type="dxa"/>
            <w:tcBorders>
              <w:top w:val="nil"/>
              <w:left w:val="nil"/>
              <w:bottom w:val="nil"/>
              <w:right w:val="nil"/>
            </w:tcBorders>
            <w:shd w:val="clear" w:color="auto" w:fill="auto"/>
            <w:noWrap/>
            <w:vAlign w:val="bottom"/>
            <w:hideMark/>
          </w:tcPr>
          <w:p w14:paraId="304FD204"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Kanal</w:t>
            </w:r>
          </w:p>
        </w:tc>
      </w:tr>
      <w:tr w:rsidR="00664DBD" w:rsidRPr="00A40944" w14:paraId="4E41098F" w14:textId="77777777" w:rsidTr="00A75E3A">
        <w:trPr>
          <w:trHeight w:val="255"/>
        </w:trPr>
        <w:tc>
          <w:tcPr>
            <w:tcW w:w="1459" w:type="dxa"/>
            <w:tcBorders>
              <w:top w:val="nil"/>
              <w:left w:val="nil"/>
              <w:bottom w:val="nil"/>
              <w:right w:val="nil"/>
            </w:tcBorders>
            <w:shd w:val="clear" w:color="auto" w:fill="auto"/>
            <w:noWrap/>
            <w:vAlign w:val="bottom"/>
            <w:hideMark/>
          </w:tcPr>
          <w:p w14:paraId="792A334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62FD6FD3"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2FB7D8F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Goriška</w:t>
            </w:r>
          </w:p>
        </w:tc>
        <w:tc>
          <w:tcPr>
            <w:tcW w:w="959" w:type="dxa"/>
            <w:tcBorders>
              <w:top w:val="nil"/>
              <w:left w:val="nil"/>
              <w:bottom w:val="nil"/>
              <w:right w:val="nil"/>
            </w:tcBorders>
            <w:shd w:val="clear" w:color="auto" w:fill="auto"/>
            <w:noWrap/>
            <w:vAlign w:val="bottom"/>
            <w:hideMark/>
          </w:tcPr>
          <w:p w14:paraId="3B0BDB2B"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046</w:t>
            </w:r>
          </w:p>
        </w:tc>
        <w:tc>
          <w:tcPr>
            <w:tcW w:w="2565" w:type="dxa"/>
            <w:tcBorders>
              <w:top w:val="nil"/>
              <w:left w:val="nil"/>
              <w:bottom w:val="nil"/>
              <w:right w:val="nil"/>
            </w:tcBorders>
            <w:shd w:val="clear" w:color="auto" w:fill="auto"/>
            <w:noWrap/>
            <w:vAlign w:val="bottom"/>
            <w:hideMark/>
          </w:tcPr>
          <w:p w14:paraId="50E3CD1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Kobarid</w:t>
            </w:r>
          </w:p>
        </w:tc>
      </w:tr>
      <w:tr w:rsidR="00664DBD" w:rsidRPr="00A40944" w14:paraId="3D2546C6" w14:textId="77777777" w:rsidTr="00A75E3A">
        <w:trPr>
          <w:trHeight w:val="255"/>
        </w:trPr>
        <w:tc>
          <w:tcPr>
            <w:tcW w:w="1459" w:type="dxa"/>
            <w:tcBorders>
              <w:top w:val="nil"/>
              <w:left w:val="nil"/>
              <w:bottom w:val="nil"/>
              <w:right w:val="nil"/>
            </w:tcBorders>
            <w:shd w:val="clear" w:color="auto" w:fill="auto"/>
            <w:noWrap/>
            <w:vAlign w:val="bottom"/>
            <w:hideMark/>
          </w:tcPr>
          <w:p w14:paraId="301890F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397EEBD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5529635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Goriška</w:t>
            </w:r>
          </w:p>
        </w:tc>
        <w:tc>
          <w:tcPr>
            <w:tcW w:w="959" w:type="dxa"/>
            <w:tcBorders>
              <w:top w:val="nil"/>
              <w:left w:val="nil"/>
              <w:bottom w:val="nil"/>
              <w:right w:val="nil"/>
            </w:tcBorders>
            <w:shd w:val="clear" w:color="auto" w:fill="auto"/>
            <w:noWrap/>
            <w:vAlign w:val="bottom"/>
            <w:hideMark/>
          </w:tcPr>
          <w:p w14:paraId="2FD556E7"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075</w:t>
            </w:r>
          </w:p>
        </w:tc>
        <w:tc>
          <w:tcPr>
            <w:tcW w:w="2565" w:type="dxa"/>
            <w:tcBorders>
              <w:top w:val="nil"/>
              <w:left w:val="nil"/>
              <w:bottom w:val="nil"/>
              <w:right w:val="nil"/>
            </w:tcBorders>
            <w:shd w:val="clear" w:color="auto" w:fill="auto"/>
            <w:noWrap/>
            <w:vAlign w:val="bottom"/>
            <w:hideMark/>
          </w:tcPr>
          <w:p w14:paraId="2673A24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Miren - Kostanjevica</w:t>
            </w:r>
          </w:p>
        </w:tc>
      </w:tr>
      <w:tr w:rsidR="00664DBD" w:rsidRPr="00A40944" w14:paraId="6D995450" w14:textId="77777777" w:rsidTr="00A75E3A">
        <w:trPr>
          <w:trHeight w:val="255"/>
        </w:trPr>
        <w:tc>
          <w:tcPr>
            <w:tcW w:w="1459" w:type="dxa"/>
            <w:tcBorders>
              <w:top w:val="nil"/>
              <w:left w:val="nil"/>
              <w:bottom w:val="nil"/>
              <w:right w:val="nil"/>
            </w:tcBorders>
            <w:shd w:val="clear" w:color="auto" w:fill="auto"/>
            <w:noWrap/>
            <w:vAlign w:val="bottom"/>
            <w:hideMark/>
          </w:tcPr>
          <w:p w14:paraId="5A18F09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09D3E3A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20D2042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Goriška</w:t>
            </w:r>
          </w:p>
        </w:tc>
        <w:tc>
          <w:tcPr>
            <w:tcW w:w="959" w:type="dxa"/>
            <w:tcBorders>
              <w:top w:val="nil"/>
              <w:left w:val="nil"/>
              <w:bottom w:val="nil"/>
              <w:right w:val="nil"/>
            </w:tcBorders>
            <w:shd w:val="clear" w:color="auto" w:fill="auto"/>
            <w:noWrap/>
            <w:vAlign w:val="bottom"/>
            <w:hideMark/>
          </w:tcPr>
          <w:p w14:paraId="33F5BDEF"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084</w:t>
            </w:r>
          </w:p>
        </w:tc>
        <w:tc>
          <w:tcPr>
            <w:tcW w:w="2565" w:type="dxa"/>
            <w:tcBorders>
              <w:top w:val="nil"/>
              <w:left w:val="nil"/>
              <w:bottom w:val="nil"/>
              <w:right w:val="nil"/>
            </w:tcBorders>
            <w:shd w:val="clear" w:color="auto" w:fill="auto"/>
            <w:noWrap/>
            <w:vAlign w:val="bottom"/>
            <w:hideMark/>
          </w:tcPr>
          <w:p w14:paraId="7584400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Nova Gorica</w:t>
            </w:r>
          </w:p>
        </w:tc>
      </w:tr>
      <w:tr w:rsidR="00664DBD" w:rsidRPr="00A40944" w14:paraId="17325DDF" w14:textId="77777777" w:rsidTr="00A75E3A">
        <w:trPr>
          <w:trHeight w:val="255"/>
        </w:trPr>
        <w:tc>
          <w:tcPr>
            <w:tcW w:w="1459" w:type="dxa"/>
            <w:tcBorders>
              <w:top w:val="nil"/>
              <w:left w:val="nil"/>
              <w:bottom w:val="nil"/>
              <w:right w:val="nil"/>
            </w:tcBorders>
            <w:shd w:val="clear" w:color="auto" w:fill="auto"/>
            <w:noWrap/>
            <w:vAlign w:val="bottom"/>
            <w:hideMark/>
          </w:tcPr>
          <w:p w14:paraId="2E44600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102398E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40AC77A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Goriška</w:t>
            </w:r>
          </w:p>
        </w:tc>
        <w:tc>
          <w:tcPr>
            <w:tcW w:w="959" w:type="dxa"/>
            <w:tcBorders>
              <w:top w:val="nil"/>
              <w:left w:val="nil"/>
              <w:bottom w:val="nil"/>
              <w:right w:val="nil"/>
            </w:tcBorders>
            <w:shd w:val="clear" w:color="auto" w:fill="auto"/>
            <w:noWrap/>
            <w:vAlign w:val="bottom"/>
            <w:hideMark/>
          </w:tcPr>
          <w:p w14:paraId="337831CB"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201</w:t>
            </w:r>
          </w:p>
        </w:tc>
        <w:tc>
          <w:tcPr>
            <w:tcW w:w="2565" w:type="dxa"/>
            <w:tcBorders>
              <w:top w:val="nil"/>
              <w:left w:val="nil"/>
              <w:bottom w:val="nil"/>
              <w:right w:val="nil"/>
            </w:tcBorders>
            <w:shd w:val="clear" w:color="auto" w:fill="auto"/>
            <w:noWrap/>
            <w:vAlign w:val="bottom"/>
            <w:hideMark/>
          </w:tcPr>
          <w:p w14:paraId="251AFB96"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Renče - Vogrsko</w:t>
            </w:r>
          </w:p>
        </w:tc>
      </w:tr>
      <w:tr w:rsidR="00664DBD" w:rsidRPr="00A40944" w14:paraId="4B899AD3" w14:textId="77777777" w:rsidTr="00A75E3A">
        <w:trPr>
          <w:trHeight w:val="255"/>
        </w:trPr>
        <w:tc>
          <w:tcPr>
            <w:tcW w:w="1459" w:type="dxa"/>
            <w:tcBorders>
              <w:top w:val="nil"/>
              <w:left w:val="nil"/>
              <w:bottom w:val="nil"/>
              <w:right w:val="nil"/>
            </w:tcBorders>
            <w:shd w:val="clear" w:color="auto" w:fill="auto"/>
            <w:noWrap/>
            <w:vAlign w:val="bottom"/>
            <w:hideMark/>
          </w:tcPr>
          <w:p w14:paraId="0247E63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1B579A4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0AC68EE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Goriška</w:t>
            </w:r>
          </w:p>
        </w:tc>
        <w:tc>
          <w:tcPr>
            <w:tcW w:w="959" w:type="dxa"/>
            <w:tcBorders>
              <w:top w:val="nil"/>
              <w:left w:val="nil"/>
              <w:bottom w:val="nil"/>
              <w:right w:val="nil"/>
            </w:tcBorders>
            <w:shd w:val="clear" w:color="auto" w:fill="auto"/>
            <w:noWrap/>
            <w:vAlign w:val="bottom"/>
            <w:hideMark/>
          </w:tcPr>
          <w:p w14:paraId="7E642C98"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183</w:t>
            </w:r>
          </w:p>
        </w:tc>
        <w:tc>
          <w:tcPr>
            <w:tcW w:w="2565" w:type="dxa"/>
            <w:tcBorders>
              <w:top w:val="nil"/>
              <w:left w:val="nil"/>
              <w:bottom w:val="nil"/>
              <w:right w:val="nil"/>
            </w:tcBorders>
            <w:shd w:val="clear" w:color="auto" w:fill="auto"/>
            <w:noWrap/>
            <w:vAlign w:val="bottom"/>
            <w:hideMark/>
          </w:tcPr>
          <w:p w14:paraId="640FC1C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Šempeter - Vrtojba</w:t>
            </w:r>
          </w:p>
        </w:tc>
      </w:tr>
      <w:tr w:rsidR="00664DBD" w:rsidRPr="00A40944" w14:paraId="7991BD50" w14:textId="77777777" w:rsidTr="00A75E3A">
        <w:trPr>
          <w:trHeight w:val="255"/>
        </w:trPr>
        <w:tc>
          <w:tcPr>
            <w:tcW w:w="1459" w:type="dxa"/>
            <w:tcBorders>
              <w:top w:val="nil"/>
              <w:left w:val="nil"/>
              <w:bottom w:val="nil"/>
              <w:right w:val="nil"/>
            </w:tcBorders>
            <w:shd w:val="clear" w:color="auto" w:fill="auto"/>
            <w:noWrap/>
            <w:vAlign w:val="bottom"/>
            <w:hideMark/>
          </w:tcPr>
          <w:p w14:paraId="79057EF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62E3F223"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5DCD1C0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Goriška</w:t>
            </w:r>
          </w:p>
        </w:tc>
        <w:tc>
          <w:tcPr>
            <w:tcW w:w="959" w:type="dxa"/>
            <w:tcBorders>
              <w:top w:val="nil"/>
              <w:left w:val="nil"/>
              <w:bottom w:val="nil"/>
              <w:right w:val="nil"/>
            </w:tcBorders>
            <w:shd w:val="clear" w:color="auto" w:fill="auto"/>
            <w:noWrap/>
            <w:vAlign w:val="bottom"/>
            <w:hideMark/>
          </w:tcPr>
          <w:p w14:paraId="20B9274A"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128</w:t>
            </w:r>
          </w:p>
        </w:tc>
        <w:tc>
          <w:tcPr>
            <w:tcW w:w="2565" w:type="dxa"/>
            <w:tcBorders>
              <w:top w:val="nil"/>
              <w:left w:val="nil"/>
              <w:bottom w:val="nil"/>
              <w:right w:val="nil"/>
            </w:tcBorders>
            <w:shd w:val="clear" w:color="auto" w:fill="auto"/>
            <w:noWrap/>
            <w:vAlign w:val="bottom"/>
            <w:hideMark/>
          </w:tcPr>
          <w:p w14:paraId="7A25073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Tolmin</w:t>
            </w:r>
          </w:p>
        </w:tc>
      </w:tr>
      <w:tr w:rsidR="00664DBD" w:rsidRPr="00A40944" w14:paraId="7FE34D04" w14:textId="77777777" w:rsidTr="00A75E3A">
        <w:trPr>
          <w:trHeight w:val="255"/>
        </w:trPr>
        <w:tc>
          <w:tcPr>
            <w:tcW w:w="1459" w:type="dxa"/>
            <w:tcBorders>
              <w:top w:val="nil"/>
              <w:left w:val="nil"/>
              <w:bottom w:val="nil"/>
              <w:right w:val="nil"/>
            </w:tcBorders>
            <w:shd w:val="clear" w:color="auto" w:fill="auto"/>
            <w:noWrap/>
            <w:vAlign w:val="bottom"/>
            <w:hideMark/>
          </w:tcPr>
          <w:p w14:paraId="6718901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345C76B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5A43BC7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Goriška</w:t>
            </w:r>
          </w:p>
        </w:tc>
        <w:tc>
          <w:tcPr>
            <w:tcW w:w="959" w:type="dxa"/>
            <w:tcBorders>
              <w:top w:val="nil"/>
              <w:left w:val="nil"/>
              <w:bottom w:val="nil"/>
              <w:right w:val="nil"/>
            </w:tcBorders>
            <w:shd w:val="clear" w:color="auto" w:fill="auto"/>
            <w:noWrap/>
            <w:vAlign w:val="bottom"/>
            <w:hideMark/>
          </w:tcPr>
          <w:p w14:paraId="73A348CC"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136</w:t>
            </w:r>
          </w:p>
        </w:tc>
        <w:tc>
          <w:tcPr>
            <w:tcW w:w="2565" w:type="dxa"/>
            <w:tcBorders>
              <w:top w:val="nil"/>
              <w:left w:val="nil"/>
              <w:bottom w:val="nil"/>
              <w:right w:val="nil"/>
            </w:tcBorders>
            <w:shd w:val="clear" w:color="auto" w:fill="auto"/>
            <w:noWrap/>
            <w:vAlign w:val="bottom"/>
            <w:hideMark/>
          </w:tcPr>
          <w:p w14:paraId="5A2CB331"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Vipava</w:t>
            </w:r>
          </w:p>
        </w:tc>
      </w:tr>
      <w:tr w:rsidR="00664DBD" w:rsidRPr="00A40944" w14:paraId="378AA903" w14:textId="77777777" w:rsidTr="00A75E3A">
        <w:trPr>
          <w:trHeight w:val="255"/>
        </w:trPr>
        <w:tc>
          <w:tcPr>
            <w:tcW w:w="1459" w:type="dxa"/>
            <w:tcBorders>
              <w:top w:val="nil"/>
              <w:left w:val="nil"/>
              <w:bottom w:val="nil"/>
              <w:right w:val="nil"/>
            </w:tcBorders>
            <w:shd w:val="clear" w:color="auto" w:fill="auto"/>
            <w:noWrap/>
            <w:vAlign w:val="bottom"/>
            <w:hideMark/>
          </w:tcPr>
          <w:p w14:paraId="4E0E9A13"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21399C0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3A246DB3"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Obalno-kraška</w:t>
            </w:r>
          </w:p>
        </w:tc>
        <w:tc>
          <w:tcPr>
            <w:tcW w:w="959" w:type="dxa"/>
            <w:tcBorders>
              <w:top w:val="nil"/>
              <w:left w:val="nil"/>
              <w:bottom w:val="nil"/>
              <w:right w:val="nil"/>
            </w:tcBorders>
            <w:shd w:val="clear" w:color="auto" w:fill="auto"/>
            <w:noWrap/>
            <w:vAlign w:val="bottom"/>
            <w:hideMark/>
          </w:tcPr>
          <w:p w14:paraId="229130BD"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019</w:t>
            </w:r>
          </w:p>
        </w:tc>
        <w:tc>
          <w:tcPr>
            <w:tcW w:w="2565" w:type="dxa"/>
            <w:tcBorders>
              <w:top w:val="nil"/>
              <w:left w:val="nil"/>
              <w:bottom w:val="nil"/>
              <w:right w:val="nil"/>
            </w:tcBorders>
            <w:shd w:val="clear" w:color="auto" w:fill="auto"/>
            <w:noWrap/>
            <w:vAlign w:val="bottom"/>
            <w:hideMark/>
          </w:tcPr>
          <w:p w14:paraId="37078BC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Divača</w:t>
            </w:r>
          </w:p>
        </w:tc>
      </w:tr>
      <w:tr w:rsidR="00664DBD" w:rsidRPr="00A40944" w14:paraId="1433E20F" w14:textId="77777777" w:rsidTr="00A75E3A">
        <w:trPr>
          <w:trHeight w:val="255"/>
        </w:trPr>
        <w:tc>
          <w:tcPr>
            <w:tcW w:w="1459" w:type="dxa"/>
            <w:tcBorders>
              <w:top w:val="nil"/>
              <w:left w:val="nil"/>
              <w:bottom w:val="nil"/>
              <w:right w:val="nil"/>
            </w:tcBorders>
            <w:shd w:val="clear" w:color="auto" w:fill="auto"/>
            <w:noWrap/>
            <w:vAlign w:val="bottom"/>
            <w:hideMark/>
          </w:tcPr>
          <w:p w14:paraId="5D82AFC1"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799D6CE1"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2766F7E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Obalno-kraška</w:t>
            </w:r>
          </w:p>
        </w:tc>
        <w:tc>
          <w:tcPr>
            <w:tcW w:w="959" w:type="dxa"/>
            <w:tcBorders>
              <w:top w:val="nil"/>
              <w:left w:val="nil"/>
              <w:bottom w:val="nil"/>
              <w:right w:val="nil"/>
            </w:tcBorders>
            <w:shd w:val="clear" w:color="auto" w:fill="auto"/>
            <w:noWrap/>
            <w:vAlign w:val="bottom"/>
            <w:hideMark/>
          </w:tcPr>
          <w:p w14:paraId="34418F5F"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035</w:t>
            </w:r>
          </w:p>
        </w:tc>
        <w:tc>
          <w:tcPr>
            <w:tcW w:w="2565" w:type="dxa"/>
            <w:tcBorders>
              <w:top w:val="nil"/>
              <w:left w:val="nil"/>
              <w:bottom w:val="nil"/>
              <w:right w:val="nil"/>
            </w:tcBorders>
            <w:shd w:val="clear" w:color="auto" w:fill="auto"/>
            <w:noWrap/>
            <w:vAlign w:val="bottom"/>
            <w:hideMark/>
          </w:tcPr>
          <w:p w14:paraId="5225EE4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Hrpelje - Kozina</w:t>
            </w:r>
          </w:p>
        </w:tc>
      </w:tr>
      <w:tr w:rsidR="00664DBD" w:rsidRPr="00A40944" w14:paraId="6E669246" w14:textId="77777777" w:rsidTr="00A75E3A">
        <w:trPr>
          <w:trHeight w:val="255"/>
        </w:trPr>
        <w:tc>
          <w:tcPr>
            <w:tcW w:w="1459" w:type="dxa"/>
            <w:tcBorders>
              <w:top w:val="nil"/>
              <w:left w:val="nil"/>
              <w:bottom w:val="nil"/>
              <w:right w:val="nil"/>
            </w:tcBorders>
            <w:shd w:val="clear" w:color="auto" w:fill="auto"/>
            <w:noWrap/>
            <w:vAlign w:val="bottom"/>
            <w:hideMark/>
          </w:tcPr>
          <w:p w14:paraId="25740403"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6ECAA12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6E9572F7"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Obalno-kraška</w:t>
            </w:r>
          </w:p>
        </w:tc>
        <w:tc>
          <w:tcPr>
            <w:tcW w:w="959" w:type="dxa"/>
            <w:tcBorders>
              <w:top w:val="nil"/>
              <w:left w:val="nil"/>
              <w:bottom w:val="nil"/>
              <w:right w:val="nil"/>
            </w:tcBorders>
            <w:shd w:val="clear" w:color="auto" w:fill="auto"/>
            <w:noWrap/>
            <w:vAlign w:val="bottom"/>
            <w:hideMark/>
          </w:tcPr>
          <w:p w14:paraId="76685C3F"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040</w:t>
            </w:r>
          </w:p>
        </w:tc>
        <w:tc>
          <w:tcPr>
            <w:tcW w:w="2565" w:type="dxa"/>
            <w:tcBorders>
              <w:top w:val="nil"/>
              <w:left w:val="nil"/>
              <w:bottom w:val="nil"/>
              <w:right w:val="nil"/>
            </w:tcBorders>
            <w:shd w:val="clear" w:color="auto" w:fill="auto"/>
            <w:noWrap/>
            <w:vAlign w:val="bottom"/>
            <w:hideMark/>
          </w:tcPr>
          <w:p w14:paraId="1CA7DA1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Izola/Isola</w:t>
            </w:r>
          </w:p>
        </w:tc>
      </w:tr>
      <w:tr w:rsidR="00664DBD" w:rsidRPr="00A40944" w14:paraId="0C9F2378" w14:textId="77777777" w:rsidTr="00A75E3A">
        <w:trPr>
          <w:trHeight w:val="255"/>
        </w:trPr>
        <w:tc>
          <w:tcPr>
            <w:tcW w:w="1459" w:type="dxa"/>
            <w:tcBorders>
              <w:top w:val="nil"/>
              <w:left w:val="nil"/>
              <w:bottom w:val="nil"/>
              <w:right w:val="nil"/>
            </w:tcBorders>
            <w:shd w:val="clear" w:color="auto" w:fill="auto"/>
            <w:noWrap/>
            <w:vAlign w:val="bottom"/>
            <w:hideMark/>
          </w:tcPr>
          <w:p w14:paraId="7006732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427D66F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5FE478B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Obalno-kraška</w:t>
            </w:r>
          </w:p>
        </w:tc>
        <w:tc>
          <w:tcPr>
            <w:tcW w:w="959" w:type="dxa"/>
            <w:tcBorders>
              <w:top w:val="nil"/>
              <w:left w:val="nil"/>
              <w:bottom w:val="nil"/>
              <w:right w:val="nil"/>
            </w:tcBorders>
            <w:shd w:val="clear" w:color="auto" w:fill="auto"/>
            <w:noWrap/>
            <w:vAlign w:val="bottom"/>
            <w:hideMark/>
          </w:tcPr>
          <w:p w14:paraId="5AF89E0F"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049</w:t>
            </w:r>
          </w:p>
        </w:tc>
        <w:tc>
          <w:tcPr>
            <w:tcW w:w="2565" w:type="dxa"/>
            <w:tcBorders>
              <w:top w:val="nil"/>
              <w:left w:val="nil"/>
              <w:bottom w:val="nil"/>
              <w:right w:val="nil"/>
            </w:tcBorders>
            <w:shd w:val="clear" w:color="auto" w:fill="auto"/>
            <w:noWrap/>
            <w:vAlign w:val="bottom"/>
            <w:hideMark/>
          </w:tcPr>
          <w:p w14:paraId="0ED4968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Komen</w:t>
            </w:r>
          </w:p>
        </w:tc>
      </w:tr>
      <w:tr w:rsidR="00664DBD" w:rsidRPr="00A40944" w14:paraId="08A1DAA4" w14:textId="77777777" w:rsidTr="00A75E3A">
        <w:trPr>
          <w:trHeight w:val="255"/>
        </w:trPr>
        <w:tc>
          <w:tcPr>
            <w:tcW w:w="1459" w:type="dxa"/>
            <w:tcBorders>
              <w:top w:val="nil"/>
              <w:left w:val="nil"/>
              <w:bottom w:val="nil"/>
              <w:right w:val="nil"/>
            </w:tcBorders>
            <w:shd w:val="clear" w:color="auto" w:fill="auto"/>
            <w:noWrap/>
            <w:vAlign w:val="bottom"/>
            <w:hideMark/>
          </w:tcPr>
          <w:p w14:paraId="50205A15"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042CA6E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400BCC80"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Obalno-kraška</w:t>
            </w:r>
          </w:p>
        </w:tc>
        <w:tc>
          <w:tcPr>
            <w:tcW w:w="959" w:type="dxa"/>
            <w:tcBorders>
              <w:top w:val="nil"/>
              <w:left w:val="nil"/>
              <w:bottom w:val="nil"/>
              <w:right w:val="nil"/>
            </w:tcBorders>
            <w:shd w:val="clear" w:color="auto" w:fill="auto"/>
            <w:noWrap/>
            <w:vAlign w:val="bottom"/>
            <w:hideMark/>
          </w:tcPr>
          <w:p w14:paraId="1FB12983"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050</w:t>
            </w:r>
          </w:p>
        </w:tc>
        <w:tc>
          <w:tcPr>
            <w:tcW w:w="2565" w:type="dxa"/>
            <w:tcBorders>
              <w:top w:val="nil"/>
              <w:left w:val="nil"/>
              <w:bottom w:val="nil"/>
              <w:right w:val="nil"/>
            </w:tcBorders>
            <w:shd w:val="clear" w:color="auto" w:fill="auto"/>
            <w:noWrap/>
            <w:vAlign w:val="bottom"/>
            <w:hideMark/>
          </w:tcPr>
          <w:p w14:paraId="6A92465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Koper/Capodistria</w:t>
            </w:r>
          </w:p>
        </w:tc>
      </w:tr>
      <w:tr w:rsidR="00664DBD" w:rsidRPr="00A40944" w14:paraId="7DAB6114" w14:textId="77777777" w:rsidTr="00A75E3A">
        <w:trPr>
          <w:trHeight w:val="255"/>
        </w:trPr>
        <w:tc>
          <w:tcPr>
            <w:tcW w:w="1459" w:type="dxa"/>
            <w:tcBorders>
              <w:top w:val="nil"/>
              <w:left w:val="nil"/>
              <w:bottom w:val="nil"/>
              <w:right w:val="nil"/>
            </w:tcBorders>
            <w:shd w:val="clear" w:color="auto" w:fill="auto"/>
            <w:noWrap/>
            <w:vAlign w:val="bottom"/>
            <w:hideMark/>
          </w:tcPr>
          <w:p w14:paraId="444D874A"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6D4C072F"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18BC8618"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Obalno-kraška</w:t>
            </w:r>
          </w:p>
        </w:tc>
        <w:tc>
          <w:tcPr>
            <w:tcW w:w="959" w:type="dxa"/>
            <w:tcBorders>
              <w:top w:val="nil"/>
              <w:left w:val="nil"/>
              <w:bottom w:val="nil"/>
              <w:right w:val="nil"/>
            </w:tcBorders>
            <w:shd w:val="clear" w:color="auto" w:fill="auto"/>
            <w:noWrap/>
            <w:vAlign w:val="bottom"/>
            <w:hideMark/>
          </w:tcPr>
          <w:p w14:paraId="13710F7A"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090</w:t>
            </w:r>
          </w:p>
        </w:tc>
        <w:tc>
          <w:tcPr>
            <w:tcW w:w="2565" w:type="dxa"/>
            <w:tcBorders>
              <w:top w:val="nil"/>
              <w:left w:val="nil"/>
              <w:bottom w:val="nil"/>
              <w:right w:val="nil"/>
            </w:tcBorders>
            <w:shd w:val="clear" w:color="auto" w:fill="auto"/>
            <w:noWrap/>
            <w:vAlign w:val="bottom"/>
            <w:hideMark/>
          </w:tcPr>
          <w:p w14:paraId="736B7D1B"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Piran/Pirano</w:t>
            </w:r>
          </w:p>
        </w:tc>
      </w:tr>
      <w:tr w:rsidR="00664DBD" w:rsidRPr="00A40944" w14:paraId="5AAA56BA" w14:textId="77777777" w:rsidTr="00A75E3A">
        <w:trPr>
          <w:trHeight w:val="255"/>
        </w:trPr>
        <w:tc>
          <w:tcPr>
            <w:tcW w:w="1459" w:type="dxa"/>
            <w:tcBorders>
              <w:top w:val="nil"/>
              <w:left w:val="nil"/>
              <w:bottom w:val="nil"/>
              <w:right w:val="nil"/>
            </w:tcBorders>
            <w:shd w:val="clear" w:color="auto" w:fill="auto"/>
            <w:noWrap/>
            <w:vAlign w:val="bottom"/>
            <w:hideMark/>
          </w:tcPr>
          <w:p w14:paraId="32B8283D"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02</w:t>
            </w:r>
          </w:p>
        </w:tc>
        <w:tc>
          <w:tcPr>
            <w:tcW w:w="2735" w:type="dxa"/>
            <w:tcBorders>
              <w:top w:val="nil"/>
              <w:left w:val="nil"/>
              <w:bottom w:val="nil"/>
              <w:right w:val="nil"/>
            </w:tcBorders>
            <w:shd w:val="clear" w:color="auto" w:fill="auto"/>
            <w:noWrap/>
            <w:vAlign w:val="bottom"/>
            <w:hideMark/>
          </w:tcPr>
          <w:p w14:paraId="5DEC7C42"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Zahodna Slovenija</w:t>
            </w:r>
          </w:p>
        </w:tc>
        <w:tc>
          <w:tcPr>
            <w:tcW w:w="2088" w:type="dxa"/>
            <w:tcBorders>
              <w:top w:val="nil"/>
              <w:left w:val="nil"/>
              <w:bottom w:val="nil"/>
              <w:right w:val="nil"/>
            </w:tcBorders>
            <w:shd w:val="clear" w:color="auto" w:fill="auto"/>
            <w:noWrap/>
            <w:vAlign w:val="bottom"/>
            <w:hideMark/>
          </w:tcPr>
          <w:p w14:paraId="5467D07C"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Obalno-kraška</w:t>
            </w:r>
          </w:p>
        </w:tc>
        <w:tc>
          <w:tcPr>
            <w:tcW w:w="959" w:type="dxa"/>
            <w:tcBorders>
              <w:top w:val="nil"/>
              <w:left w:val="nil"/>
              <w:bottom w:val="nil"/>
              <w:right w:val="nil"/>
            </w:tcBorders>
            <w:shd w:val="clear" w:color="auto" w:fill="auto"/>
            <w:noWrap/>
            <w:vAlign w:val="bottom"/>
            <w:hideMark/>
          </w:tcPr>
          <w:p w14:paraId="2DB5FD17" w14:textId="77777777" w:rsidR="00664DBD" w:rsidRPr="00B45FBD" w:rsidRDefault="00664DBD" w:rsidP="00A75E3A">
            <w:pPr>
              <w:jc w:val="center"/>
              <w:rPr>
                <w:rFonts w:eastAsia="Times New Roman" w:cs="Arial"/>
                <w:sz w:val="18"/>
                <w:szCs w:val="20"/>
                <w:lang w:eastAsia="sl-SI"/>
              </w:rPr>
            </w:pPr>
            <w:r w:rsidRPr="00B45FBD">
              <w:rPr>
                <w:rFonts w:eastAsia="Times New Roman" w:cs="Arial"/>
                <w:sz w:val="18"/>
                <w:szCs w:val="20"/>
                <w:lang w:eastAsia="sl-SI"/>
              </w:rPr>
              <w:t>111</w:t>
            </w:r>
          </w:p>
        </w:tc>
        <w:tc>
          <w:tcPr>
            <w:tcW w:w="2565" w:type="dxa"/>
            <w:tcBorders>
              <w:top w:val="nil"/>
              <w:left w:val="nil"/>
              <w:bottom w:val="nil"/>
              <w:right w:val="nil"/>
            </w:tcBorders>
            <w:shd w:val="clear" w:color="auto" w:fill="auto"/>
            <w:noWrap/>
            <w:vAlign w:val="bottom"/>
            <w:hideMark/>
          </w:tcPr>
          <w:p w14:paraId="39BB1F3E" w14:textId="77777777" w:rsidR="00664DBD" w:rsidRPr="00B45FBD" w:rsidRDefault="00664DBD" w:rsidP="00A75E3A">
            <w:pPr>
              <w:rPr>
                <w:rFonts w:eastAsia="Times New Roman" w:cs="Arial"/>
                <w:sz w:val="18"/>
                <w:szCs w:val="20"/>
                <w:lang w:eastAsia="sl-SI"/>
              </w:rPr>
            </w:pPr>
            <w:r w:rsidRPr="00B45FBD">
              <w:rPr>
                <w:rFonts w:eastAsia="Times New Roman" w:cs="Arial"/>
                <w:sz w:val="18"/>
                <w:szCs w:val="20"/>
                <w:lang w:eastAsia="sl-SI"/>
              </w:rPr>
              <w:t>Sežana</w:t>
            </w:r>
          </w:p>
        </w:tc>
      </w:tr>
    </w:tbl>
    <w:p w14:paraId="53CE092B" w14:textId="77777777" w:rsidR="00664DBD" w:rsidRPr="00B45FBD" w:rsidRDefault="00664DBD" w:rsidP="00664DBD">
      <w:pPr>
        <w:jc w:val="both"/>
        <w:rPr>
          <w:rFonts w:eastAsia="Times New Roman" w:cs="Arial"/>
          <w:b/>
        </w:rPr>
      </w:pPr>
    </w:p>
    <w:p w14:paraId="22428A2B" w14:textId="77777777" w:rsidR="005D6E87" w:rsidRPr="00A40944" w:rsidRDefault="005D6E87" w:rsidP="00563CCC">
      <w:pPr>
        <w:jc w:val="both"/>
        <w:rPr>
          <w:rFonts w:eastAsia="Times New Roman"/>
          <w:b/>
          <w:sz w:val="20"/>
          <w:szCs w:val="20"/>
          <w:lang w:eastAsia="sl-SI"/>
        </w:rPr>
      </w:pPr>
    </w:p>
    <w:p w14:paraId="6DBB5B66" w14:textId="77777777" w:rsidR="00CE4AC7" w:rsidRPr="00A40944" w:rsidRDefault="00CE4AC7">
      <w:pPr>
        <w:spacing w:after="200" w:line="276" w:lineRule="auto"/>
        <w:rPr>
          <w:b/>
        </w:rPr>
      </w:pPr>
      <w:r w:rsidRPr="00A40944">
        <w:rPr>
          <w:b/>
        </w:rPr>
        <w:br w:type="page"/>
      </w:r>
    </w:p>
    <w:p w14:paraId="47AE58B5" w14:textId="77777777" w:rsidR="005D6E87" w:rsidRPr="00A40944" w:rsidRDefault="005D6E87" w:rsidP="005D6E87">
      <w:pPr>
        <w:jc w:val="both"/>
        <w:rPr>
          <w:b/>
        </w:rPr>
      </w:pPr>
      <w:r w:rsidRPr="00A40944">
        <w:rPr>
          <w:b/>
        </w:rPr>
        <w:lastRenderedPageBreak/>
        <w:t xml:space="preserve">IV. </w:t>
      </w:r>
      <w:r w:rsidRPr="00A40944">
        <w:rPr>
          <w:rFonts w:eastAsia="Times New Roman"/>
          <w:b/>
          <w:sz w:val="20"/>
          <w:szCs w:val="20"/>
          <w:lang w:eastAsia="sl-SI"/>
        </w:rPr>
        <w:t xml:space="preserve"> MERILA ZA OCENJEVANJE </w:t>
      </w:r>
    </w:p>
    <w:p w14:paraId="068DECF4" w14:textId="77777777" w:rsidR="00563CCC" w:rsidRPr="00A40944" w:rsidRDefault="00563CCC" w:rsidP="00563CCC">
      <w:pPr>
        <w:jc w:val="both"/>
        <w:rPr>
          <w:rFonts w:eastAsia="Times New Roman"/>
          <w:sz w:val="20"/>
          <w:szCs w:val="20"/>
          <w:lang w:eastAsia="sl-SI"/>
        </w:rPr>
      </w:pPr>
    </w:p>
    <w:p w14:paraId="0DC7EDEA" w14:textId="77777777" w:rsidR="000D1558" w:rsidRPr="000D1558" w:rsidDel="00C23896" w:rsidRDefault="000D1558" w:rsidP="000D1558">
      <w:pPr>
        <w:shd w:val="clear" w:color="auto" w:fill="FFFFFF"/>
        <w:ind w:firstLine="496"/>
        <w:jc w:val="both"/>
        <w:rPr>
          <w:rFonts w:eastAsia="Times New Roman" w:cs="Arial"/>
          <w:b/>
          <w:sz w:val="20"/>
          <w:szCs w:val="20"/>
        </w:rPr>
      </w:pPr>
      <w:r w:rsidRPr="00B044FA" w:rsidDel="00C23896">
        <w:rPr>
          <w:rFonts w:eastAsia="Times New Roman" w:cs="Arial"/>
          <w:b/>
          <w:sz w:val="20"/>
          <w:szCs w:val="20"/>
        </w:rPr>
        <w:t xml:space="preserve">TABELA </w:t>
      </w:r>
      <w:r>
        <w:rPr>
          <w:rFonts w:eastAsia="Times New Roman" w:cs="Arial"/>
          <w:b/>
          <w:sz w:val="20"/>
          <w:szCs w:val="20"/>
        </w:rPr>
        <w:t>3:</w:t>
      </w:r>
      <w:r w:rsidRPr="00B044FA" w:rsidDel="00C23896">
        <w:rPr>
          <w:rFonts w:eastAsia="Times New Roman" w:cs="Arial"/>
          <w:b/>
          <w:sz w:val="20"/>
          <w:szCs w:val="20"/>
        </w:rPr>
        <w:t xml:space="preserve"> </w:t>
      </w:r>
      <w:r>
        <w:rPr>
          <w:rFonts w:eastAsia="Times New Roman" w:cs="Arial"/>
          <w:b/>
          <w:sz w:val="20"/>
          <w:szCs w:val="20"/>
        </w:rPr>
        <w:t>Merila za ocenjevanje</w:t>
      </w:r>
    </w:p>
    <w:p w14:paraId="49FECFFF" w14:textId="77777777" w:rsidR="00563CCC" w:rsidRPr="00B45FBD" w:rsidRDefault="00563CCC" w:rsidP="00563CCC">
      <w:pPr>
        <w:ind w:left="360"/>
        <w:rPr>
          <w:rFonts w:eastAsia="Times New Roman" w:cs="Arial"/>
          <w:b/>
          <w:szCs w:val="22"/>
        </w:rPr>
      </w:pPr>
    </w:p>
    <w:tbl>
      <w:tblPr>
        <w:tblW w:w="5002"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7"/>
        <w:gridCol w:w="2023"/>
        <w:gridCol w:w="1316"/>
        <w:gridCol w:w="2732"/>
        <w:gridCol w:w="1279"/>
        <w:gridCol w:w="1804"/>
      </w:tblGrid>
      <w:tr w:rsidR="00D96170" w:rsidRPr="00A40944" w14:paraId="275705B8" w14:textId="77777777" w:rsidTr="001B335A">
        <w:trPr>
          <w:trHeight w:val="592"/>
        </w:trPr>
        <w:tc>
          <w:tcPr>
            <w:tcW w:w="1279" w:type="pct"/>
            <w:gridSpan w:val="2"/>
            <w:shd w:val="clear" w:color="auto" w:fill="D9D9D9"/>
            <w:vAlign w:val="center"/>
          </w:tcPr>
          <w:p w14:paraId="4F7E46FF" w14:textId="77777777" w:rsidR="00563CCC" w:rsidRPr="00A40944" w:rsidRDefault="00563CCC" w:rsidP="00563CCC">
            <w:pPr>
              <w:jc w:val="center"/>
              <w:rPr>
                <w:rFonts w:eastAsia="Times New Roman"/>
                <w:sz w:val="20"/>
                <w:szCs w:val="20"/>
                <w:lang w:eastAsia="sl-SI"/>
              </w:rPr>
            </w:pPr>
            <w:r w:rsidRPr="00A40944">
              <w:rPr>
                <w:rFonts w:eastAsia="Times New Roman"/>
                <w:sz w:val="20"/>
                <w:szCs w:val="20"/>
                <w:lang w:eastAsia="sl-SI"/>
              </w:rPr>
              <w:t>MERILO/PODMERILO</w:t>
            </w:r>
          </w:p>
        </w:tc>
        <w:tc>
          <w:tcPr>
            <w:tcW w:w="2112" w:type="pct"/>
            <w:gridSpan w:val="2"/>
            <w:shd w:val="clear" w:color="auto" w:fill="D9D9D9"/>
            <w:vAlign w:val="center"/>
          </w:tcPr>
          <w:p w14:paraId="3A768AEA" w14:textId="77777777" w:rsidR="00563CCC" w:rsidRPr="00A40944" w:rsidRDefault="00563CCC" w:rsidP="00563CCC">
            <w:pPr>
              <w:jc w:val="center"/>
              <w:rPr>
                <w:rFonts w:eastAsia="Times New Roman"/>
                <w:sz w:val="20"/>
                <w:szCs w:val="20"/>
                <w:lang w:eastAsia="sl-SI"/>
              </w:rPr>
            </w:pPr>
            <w:r w:rsidRPr="00A40944">
              <w:rPr>
                <w:rFonts w:eastAsia="Times New Roman"/>
                <w:sz w:val="20"/>
                <w:szCs w:val="20"/>
                <w:lang w:eastAsia="sl-SI"/>
              </w:rPr>
              <w:t>VREDNOTENJE</w:t>
            </w:r>
          </w:p>
        </w:tc>
        <w:tc>
          <w:tcPr>
            <w:tcW w:w="668" w:type="pct"/>
            <w:shd w:val="clear" w:color="auto" w:fill="D9D9D9"/>
            <w:vAlign w:val="center"/>
          </w:tcPr>
          <w:p w14:paraId="70BC0A85" w14:textId="77777777" w:rsidR="00563CCC" w:rsidRPr="00A40944" w:rsidRDefault="00563CCC" w:rsidP="00563CCC">
            <w:pPr>
              <w:jc w:val="center"/>
              <w:rPr>
                <w:rFonts w:eastAsia="Times New Roman"/>
                <w:sz w:val="20"/>
                <w:szCs w:val="20"/>
                <w:lang w:eastAsia="sl-SI"/>
              </w:rPr>
            </w:pPr>
            <w:r w:rsidRPr="00A40944">
              <w:rPr>
                <w:rFonts w:eastAsia="Times New Roman"/>
                <w:sz w:val="20"/>
                <w:szCs w:val="20"/>
                <w:lang w:eastAsia="sl-SI"/>
              </w:rPr>
              <w:t>TOČKE</w:t>
            </w:r>
          </w:p>
        </w:tc>
        <w:tc>
          <w:tcPr>
            <w:tcW w:w="941" w:type="pct"/>
            <w:shd w:val="clear" w:color="auto" w:fill="D9D9D9"/>
            <w:vAlign w:val="center"/>
          </w:tcPr>
          <w:p w14:paraId="78EC9683" w14:textId="77777777" w:rsidR="00563CCC" w:rsidRPr="00A40944" w:rsidRDefault="00563CCC" w:rsidP="00563CCC">
            <w:pPr>
              <w:jc w:val="center"/>
              <w:rPr>
                <w:rFonts w:eastAsia="Times New Roman"/>
                <w:sz w:val="20"/>
                <w:szCs w:val="20"/>
                <w:lang w:eastAsia="sl-SI"/>
              </w:rPr>
            </w:pPr>
            <w:r w:rsidRPr="00A40944">
              <w:rPr>
                <w:rFonts w:eastAsia="Times New Roman"/>
                <w:sz w:val="20"/>
                <w:szCs w:val="20"/>
                <w:lang w:eastAsia="sl-SI"/>
              </w:rPr>
              <w:t>MOŽNO ŠTEVILO TOČK</w:t>
            </w:r>
          </w:p>
        </w:tc>
      </w:tr>
      <w:tr w:rsidR="00D96170" w:rsidRPr="00A40944" w14:paraId="06F55BDF" w14:textId="77777777" w:rsidTr="001B335A">
        <w:trPr>
          <w:trHeight w:val="275"/>
        </w:trPr>
        <w:tc>
          <w:tcPr>
            <w:tcW w:w="223" w:type="pct"/>
            <w:tcBorders>
              <w:right w:val="nil"/>
            </w:tcBorders>
            <w:shd w:val="clear" w:color="auto" w:fill="A6A6A6"/>
            <w:vAlign w:val="center"/>
          </w:tcPr>
          <w:p w14:paraId="50832D7F" w14:textId="77777777" w:rsidR="00563CCC" w:rsidRPr="00A40944" w:rsidRDefault="00563CCC" w:rsidP="00563CCC">
            <w:pPr>
              <w:rPr>
                <w:rFonts w:eastAsia="Times New Roman"/>
                <w:sz w:val="20"/>
                <w:szCs w:val="20"/>
                <w:lang w:eastAsia="sl-SI"/>
              </w:rPr>
            </w:pPr>
          </w:p>
        </w:tc>
        <w:tc>
          <w:tcPr>
            <w:tcW w:w="3836" w:type="pct"/>
            <w:gridSpan w:val="4"/>
            <w:tcBorders>
              <w:left w:val="nil"/>
            </w:tcBorders>
            <w:shd w:val="clear" w:color="auto" w:fill="A6A6A6"/>
            <w:vAlign w:val="center"/>
          </w:tcPr>
          <w:p w14:paraId="5375502E" w14:textId="77777777" w:rsidR="00563CCC" w:rsidRPr="00A40944" w:rsidRDefault="00563CCC" w:rsidP="00563CCC">
            <w:pPr>
              <w:rPr>
                <w:rFonts w:eastAsia="Times New Roman"/>
                <w:sz w:val="20"/>
                <w:szCs w:val="20"/>
                <w:lang w:eastAsia="sl-SI"/>
              </w:rPr>
            </w:pPr>
            <w:r w:rsidRPr="00A40944">
              <w:rPr>
                <w:rFonts w:eastAsia="Times New Roman"/>
                <w:sz w:val="20"/>
                <w:szCs w:val="20"/>
                <w:lang w:eastAsia="sl-SI"/>
              </w:rPr>
              <w:t>1.  MERILO:SPOSOBNOST UPRAVIČENCA ZA IZVEDBO PROJEKTA</w:t>
            </w:r>
          </w:p>
          <w:p w14:paraId="5691D5E4" w14:textId="77777777" w:rsidR="00563CCC" w:rsidRPr="00A40944" w:rsidRDefault="00563CCC" w:rsidP="00563CCC">
            <w:pPr>
              <w:rPr>
                <w:rFonts w:eastAsia="Times New Roman"/>
                <w:sz w:val="20"/>
                <w:szCs w:val="20"/>
                <w:lang w:eastAsia="sl-SI"/>
              </w:rPr>
            </w:pPr>
          </w:p>
        </w:tc>
        <w:tc>
          <w:tcPr>
            <w:tcW w:w="941" w:type="pct"/>
            <w:shd w:val="clear" w:color="auto" w:fill="A6A6A6"/>
            <w:vAlign w:val="center"/>
          </w:tcPr>
          <w:p w14:paraId="33C77C39" w14:textId="77777777" w:rsidR="00563CCC" w:rsidRPr="00A40944" w:rsidRDefault="000145CE" w:rsidP="00563CCC">
            <w:pPr>
              <w:jc w:val="center"/>
              <w:rPr>
                <w:rFonts w:eastAsia="Times New Roman"/>
                <w:sz w:val="20"/>
                <w:szCs w:val="20"/>
                <w:lang w:eastAsia="sl-SI"/>
              </w:rPr>
            </w:pPr>
            <w:r w:rsidRPr="00A40944">
              <w:rPr>
                <w:rFonts w:eastAsia="Times New Roman"/>
                <w:sz w:val="20"/>
                <w:szCs w:val="20"/>
                <w:lang w:eastAsia="sl-SI"/>
              </w:rPr>
              <w:t>6</w:t>
            </w:r>
            <w:r w:rsidR="00563CCC" w:rsidRPr="00A40944">
              <w:rPr>
                <w:rFonts w:eastAsia="Times New Roman"/>
                <w:sz w:val="20"/>
                <w:szCs w:val="20"/>
                <w:lang w:eastAsia="sl-SI"/>
              </w:rPr>
              <w:t xml:space="preserve">0 točk </w:t>
            </w:r>
          </w:p>
        </w:tc>
      </w:tr>
      <w:tr w:rsidR="00563CCC" w:rsidRPr="00A40944" w14:paraId="61155326" w14:textId="77777777" w:rsidTr="00F5615E">
        <w:trPr>
          <w:trHeight w:val="330"/>
        </w:trPr>
        <w:tc>
          <w:tcPr>
            <w:tcW w:w="5000" w:type="pct"/>
            <w:gridSpan w:val="6"/>
            <w:vAlign w:val="center"/>
          </w:tcPr>
          <w:p w14:paraId="0DD2203B" w14:textId="77777777" w:rsidR="00563CCC" w:rsidRPr="00A40944" w:rsidRDefault="00684182" w:rsidP="00563CCC">
            <w:pPr>
              <w:rPr>
                <w:rFonts w:eastAsia="Times New Roman"/>
                <w:sz w:val="20"/>
                <w:szCs w:val="20"/>
                <w:lang w:eastAsia="sl-SI"/>
              </w:rPr>
            </w:pPr>
            <w:r w:rsidRPr="00A40944">
              <w:rPr>
                <w:rFonts w:eastAsia="Times New Roman"/>
                <w:sz w:val="20"/>
                <w:szCs w:val="20"/>
                <w:lang w:eastAsia="sl-SI"/>
              </w:rPr>
              <w:t>1.</w:t>
            </w:r>
            <w:r w:rsidR="00563CCC" w:rsidRPr="00A40944">
              <w:rPr>
                <w:rFonts w:eastAsia="Times New Roman"/>
                <w:sz w:val="20"/>
                <w:szCs w:val="20"/>
                <w:lang w:eastAsia="sl-SI"/>
              </w:rPr>
              <w:t xml:space="preserve">1. PODMERILO: </w:t>
            </w:r>
            <w:r w:rsidR="00563CCC" w:rsidRPr="00A40944">
              <w:rPr>
                <w:rFonts w:eastAsia="Times New Roman"/>
                <w:b/>
                <w:sz w:val="20"/>
                <w:szCs w:val="20"/>
                <w:lang w:eastAsia="sl-SI"/>
              </w:rPr>
              <w:t>Upravljavska/koordina</w:t>
            </w:r>
            <w:r w:rsidR="005606A8" w:rsidRPr="00A40944">
              <w:rPr>
                <w:rFonts w:eastAsia="Times New Roman"/>
                <w:b/>
                <w:sz w:val="20"/>
                <w:szCs w:val="20"/>
                <w:lang w:eastAsia="sl-SI"/>
              </w:rPr>
              <w:t xml:space="preserve">cijska sposobnost </w:t>
            </w:r>
            <w:r w:rsidR="00FD6B75" w:rsidRPr="00A40944">
              <w:rPr>
                <w:rFonts w:eastAsia="Times New Roman"/>
                <w:b/>
                <w:sz w:val="20"/>
                <w:szCs w:val="20"/>
                <w:lang w:eastAsia="sl-SI"/>
              </w:rPr>
              <w:t>vlagatelj</w:t>
            </w:r>
            <w:r w:rsidR="005606A8" w:rsidRPr="00A40944">
              <w:rPr>
                <w:rFonts w:eastAsia="Times New Roman"/>
                <w:b/>
                <w:sz w:val="20"/>
                <w:szCs w:val="20"/>
                <w:lang w:eastAsia="sl-SI"/>
              </w:rPr>
              <w:t xml:space="preserve">a </w:t>
            </w:r>
          </w:p>
          <w:p w14:paraId="512B1CF9" w14:textId="77777777" w:rsidR="009D1F0B" w:rsidRDefault="00FD6B75" w:rsidP="00D464C0">
            <w:pPr>
              <w:tabs>
                <w:tab w:val="center" w:pos="4536"/>
                <w:tab w:val="right" w:pos="9072"/>
              </w:tabs>
              <w:autoSpaceDE w:val="0"/>
              <w:autoSpaceDN w:val="0"/>
              <w:adjustRightInd w:val="0"/>
              <w:rPr>
                <w:rFonts w:eastAsia="Times New Roman"/>
                <w:i/>
                <w:sz w:val="20"/>
                <w:szCs w:val="20"/>
                <w:lang w:eastAsia="sl-SI"/>
              </w:rPr>
            </w:pPr>
            <w:r w:rsidRPr="00A40944">
              <w:rPr>
                <w:rFonts w:eastAsia="Times New Roman"/>
                <w:i/>
                <w:sz w:val="20"/>
                <w:szCs w:val="20"/>
                <w:lang w:eastAsia="sl-SI"/>
              </w:rPr>
              <w:t>Vlagatelj</w:t>
            </w:r>
            <w:r w:rsidR="00563CCC" w:rsidRPr="00A40944">
              <w:rPr>
                <w:rFonts w:eastAsia="Times New Roman"/>
                <w:i/>
                <w:sz w:val="20"/>
                <w:szCs w:val="20"/>
                <w:lang w:eastAsia="sl-SI"/>
              </w:rPr>
              <w:t xml:space="preserve"> </w:t>
            </w:r>
            <w:r w:rsidR="009D1F0B">
              <w:rPr>
                <w:rFonts w:eastAsia="Times New Roman"/>
                <w:i/>
                <w:sz w:val="20"/>
                <w:szCs w:val="20"/>
                <w:lang w:eastAsia="sl-SI"/>
              </w:rPr>
              <w:t xml:space="preserve">(samostojni </w:t>
            </w:r>
            <w:r w:rsidR="00563CCC" w:rsidRPr="00A40944">
              <w:rPr>
                <w:rFonts w:eastAsia="Times New Roman"/>
                <w:i/>
                <w:sz w:val="20"/>
                <w:szCs w:val="20"/>
                <w:lang w:eastAsia="sl-SI"/>
              </w:rPr>
              <w:t xml:space="preserve">oz. v primeru konzorcijev </w:t>
            </w:r>
            <w:r w:rsidR="00D464C0" w:rsidRPr="00A40944">
              <w:rPr>
                <w:rFonts w:eastAsia="Times New Roman"/>
                <w:i/>
                <w:sz w:val="20"/>
                <w:szCs w:val="20"/>
                <w:lang w:eastAsia="sl-SI"/>
              </w:rPr>
              <w:t>vsi konzorcijski partnerj</w:t>
            </w:r>
            <w:r w:rsidR="009D1F0B">
              <w:rPr>
                <w:rFonts w:eastAsia="Times New Roman"/>
                <w:i/>
                <w:sz w:val="20"/>
                <w:szCs w:val="20"/>
                <w:lang w:eastAsia="sl-SI"/>
              </w:rPr>
              <w:t>i)</w:t>
            </w:r>
            <w:r w:rsidR="00563CCC" w:rsidRPr="00A40944">
              <w:rPr>
                <w:rFonts w:eastAsia="Times New Roman"/>
                <w:i/>
                <w:sz w:val="20"/>
                <w:szCs w:val="20"/>
                <w:lang w:eastAsia="sl-SI"/>
              </w:rPr>
              <w:t xml:space="preserve"> im</w:t>
            </w:r>
            <w:r w:rsidR="009D1F0B">
              <w:rPr>
                <w:rFonts w:eastAsia="Times New Roman"/>
                <w:i/>
                <w:sz w:val="20"/>
                <w:szCs w:val="20"/>
                <w:lang w:eastAsia="sl-SI"/>
              </w:rPr>
              <w:t>a</w:t>
            </w:r>
            <w:r w:rsidR="00563CCC" w:rsidRPr="00A40944">
              <w:rPr>
                <w:rFonts w:eastAsia="Times New Roman"/>
                <w:i/>
                <w:sz w:val="20"/>
                <w:szCs w:val="20"/>
                <w:lang w:eastAsia="sl-SI"/>
              </w:rPr>
              <w:t xml:space="preserve"> glede na načrtovane aktivnosti in zahtevane cilje odlične upravljavske/koordinacijske/strokovne sposobnosti za izvedbo aktivnosti </w:t>
            </w:r>
          </w:p>
          <w:p w14:paraId="7E03565E" w14:textId="77777777" w:rsidR="00563CCC" w:rsidRPr="00A40944" w:rsidRDefault="00563CCC" w:rsidP="00B45FBD">
            <w:pPr>
              <w:tabs>
                <w:tab w:val="center" w:pos="4536"/>
                <w:tab w:val="right" w:pos="9072"/>
              </w:tabs>
              <w:autoSpaceDE w:val="0"/>
              <w:autoSpaceDN w:val="0"/>
              <w:adjustRightInd w:val="0"/>
              <w:ind w:left="9072"/>
              <w:rPr>
                <w:rFonts w:eastAsia="Times New Roman"/>
                <w:sz w:val="20"/>
                <w:szCs w:val="20"/>
                <w:lang w:eastAsia="sl-SI"/>
              </w:rPr>
            </w:pPr>
            <w:r w:rsidRPr="00A40944">
              <w:rPr>
                <w:rFonts w:eastAsia="Times New Roman"/>
                <w:i/>
                <w:sz w:val="20"/>
                <w:szCs w:val="20"/>
                <w:lang w:eastAsia="sl-SI"/>
              </w:rPr>
              <w:t>(</w:t>
            </w:r>
            <w:r w:rsidR="000145CE" w:rsidRPr="00A40944">
              <w:rPr>
                <w:rFonts w:eastAsia="Times New Roman"/>
                <w:i/>
                <w:sz w:val="20"/>
                <w:szCs w:val="20"/>
                <w:lang w:eastAsia="sl-SI"/>
              </w:rPr>
              <w:t>3</w:t>
            </w:r>
            <w:r w:rsidRPr="00A40944">
              <w:rPr>
                <w:rFonts w:eastAsia="Times New Roman"/>
                <w:i/>
                <w:sz w:val="20"/>
                <w:szCs w:val="20"/>
                <w:lang w:eastAsia="sl-SI"/>
              </w:rPr>
              <w:t>0)</w:t>
            </w:r>
          </w:p>
        </w:tc>
      </w:tr>
      <w:tr w:rsidR="00563CCC" w:rsidRPr="00A40944" w14:paraId="1D4DA579" w14:textId="77777777" w:rsidTr="00F5615E">
        <w:trPr>
          <w:trHeight w:val="330"/>
        </w:trPr>
        <w:tc>
          <w:tcPr>
            <w:tcW w:w="1279" w:type="pct"/>
            <w:gridSpan w:val="2"/>
            <w:vMerge w:val="restart"/>
            <w:vAlign w:val="center"/>
          </w:tcPr>
          <w:p w14:paraId="0A23D484" w14:textId="77777777" w:rsidR="00DF6771" w:rsidRPr="00A40944" w:rsidRDefault="00DF6771" w:rsidP="00DF6771">
            <w:r w:rsidRPr="00A40944">
              <w:rPr>
                <w:rFonts w:eastAsia="Times New Roman"/>
                <w:sz w:val="20"/>
                <w:szCs w:val="20"/>
                <w:lang w:eastAsia="sl-SI"/>
              </w:rPr>
              <w:t xml:space="preserve">V dveh letih pred objavo </w:t>
            </w:r>
            <w:r w:rsidR="00343251">
              <w:rPr>
                <w:rFonts w:eastAsia="Times New Roman"/>
                <w:sz w:val="20"/>
                <w:szCs w:val="20"/>
                <w:lang w:eastAsia="sl-SI"/>
              </w:rPr>
              <w:t>javnega razpisa</w:t>
            </w:r>
            <w:r w:rsidR="00343251" w:rsidRPr="00A40944">
              <w:rPr>
                <w:rFonts w:eastAsia="Times New Roman"/>
                <w:sz w:val="20"/>
                <w:szCs w:val="20"/>
                <w:lang w:eastAsia="sl-SI"/>
              </w:rPr>
              <w:t xml:space="preserve"> </w:t>
            </w:r>
            <w:r w:rsidRPr="00A40944">
              <w:rPr>
                <w:rFonts w:eastAsia="Times New Roman"/>
                <w:sz w:val="20"/>
                <w:szCs w:val="20"/>
                <w:lang w:eastAsia="sl-SI"/>
              </w:rPr>
              <w:t xml:space="preserve">je </w:t>
            </w:r>
            <w:r w:rsidR="00FD6B75" w:rsidRPr="00A40944">
              <w:rPr>
                <w:rFonts w:eastAsia="Times New Roman"/>
                <w:sz w:val="20"/>
                <w:szCs w:val="20"/>
                <w:lang w:eastAsia="sl-SI"/>
              </w:rPr>
              <w:t>vlagatelj</w:t>
            </w:r>
            <w:r w:rsidRPr="00A40944">
              <w:rPr>
                <w:rFonts w:eastAsia="Times New Roman"/>
                <w:sz w:val="20"/>
                <w:szCs w:val="20"/>
                <w:lang w:eastAsia="sl-SI"/>
              </w:rPr>
              <w:t xml:space="preserve"> izvedel podjetniške regijske in/ali mednarodne dogodke z najmanj 15 udeleženci.</w:t>
            </w:r>
          </w:p>
          <w:p w14:paraId="1B9C7B29" w14:textId="77777777" w:rsidR="00563CCC" w:rsidRPr="00A40944" w:rsidRDefault="00563CCC" w:rsidP="00DF6771">
            <w:pPr>
              <w:tabs>
                <w:tab w:val="center" w:pos="4536"/>
                <w:tab w:val="right" w:pos="9072"/>
              </w:tabs>
              <w:autoSpaceDE w:val="0"/>
              <w:autoSpaceDN w:val="0"/>
              <w:adjustRightInd w:val="0"/>
              <w:rPr>
                <w:rFonts w:eastAsia="Times New Roman"/>
                <w:sz w:val="20"/>
                <w:szCs w:val="20"/>
                <w:lang w:eastAsia="sl-SI"/>
              </w:rPr>
            </w:pPr>
          </w:p>
        </w:tc>
        <w:tc>
          <w:tcPr>
            <w:tcW w:w="2112" w:type="pct"/>
            <w:gridSpan w:val="2"/>
            <w:vAlign w:val="center"/>
          </w:tcPr>
          <w:p w14:paraId="5D2D9801" w14:textId="77777777" w:rsidR="00563CCC" w:rsidRPr="00A40944" w:rsidRDefault="00563CCC">
            <w:pPr>
              <w:rPr>
                <w:rFonts w:eastAsia="Times New Roman"/>
                <w:sz w:val="20"/>
                <w:szCs w:val="20"/>
                <w:lang w:eastAsia="sl-SI"/>
              </w:rPr>
            </w:pPr>
            <w:r w:rsidRPr="00A40944">
              <w:rPr>
                <w:rFonts w:eastAsia="Times New Roman"/>
                <w:sz w:val="20"/>
                <w:szCs w:val="20"/>
                <w:lang w:eastAsia="sl-SI"/>
              </w:rPr>
              <w:t>ne izkazuje dogodkov</w:t>
            </w:r>
          </w:p>
        </w:tc>
        <w:tc>
          <w:tcPr>
            <w:tcW w:w="668" w:type="pct"/>
            <w:vAlign w:val="center"/>
          </w:tcPr>
          <w:p w14:paraId="392D3C79" w14:textId="77777777" w:rsidR="00563CCC" w:rsidRPr="00A40944" w:rsidRDefault="00563CCC" w:rsidP="00563CCC">
            <w:pPr>
              <w:tabs>
                <w:tab w:val="center" w:pos="4536"/>
                <w:tab w:val="right" w:pos="9072"/>
              </w:tabs>
              <w:autoSpaceDE w:val="0"/>
              <w:autoSpaceDN w:val="0"/>
              <w:adjustRightInd w:val="0"/>
              <w:jc w:val="center"/>
              <w:rPr>
                <w:rFonts w:eastAsia="Times New Roman"/>
                <w:sz w:val="20"/>
                <w:szCs w:val="20"/>
                <w:lang w:eastAsia="sl-SI"/>
              </w:rPr>
            </w:pPr>
            <w:r w:rsidRPr="00A40944">
              <w:rPr>
                <w:rFonts w:eastAsia="Times New Roman"/>
                <w:sz w:val="20"/>
                <w:szCs w:val="20"/>
                <w:lang w:eastAsia="sl-SI"/>
              </w:rPr>
              <w:t>0</w:t>
            </w:r>
          </w:p>
        </w:tc>
        <w:tc>
          <w:tcPr>
            <w:tcW w:w="941" w:type="pct"/>
            <w:vMerge w:val="restart"/>
            <w:vAlign w:val="center"/>
          </w:tcPr>
          <w:p w14:paraId="1775CD32" w14:textId="77777777" w:rsidR="00563CCC" w:rsidRPr="00A40944" w:rsidRDefault="00DF6771" w:rsidP="00563CCC">
            <w:pPr>
              <w:tabs>
                <w:tab w:val="center" w:pos="4536"/>
                <w:tab w:val="right" w:pos="9072"/>
              </w:tabs>
              <w:autoSpaceDE w:val="0"/>
              <w:autoSpaceDN w:val="0"/>
              <w:adjustRightInd w:val="0"/>
              <w:jc w:val="center"/>
              <w:rPr>
                <w:rFonts w:eastAsia="Times New Roman"/>
                <w:sz w:val="20"/>
                <w:szCs w:val="20"/>
                <w:lang w:eastAsia="sl-SI"/>
              </w:rPr>
            </w:pPr>
            <w:r w:rsidRPr="00A40944">
              <w:rPr>
                <w:rFonts w:eastAsia="Times New Roman"/>
                <w:sz w:val="20"/>
                <w:szCs w:val="20"/>
                <w:lang w:eastAsia="sl-SI"/>
              </w:rPr>
              <w:t>10</w:t>
            </w:r>
          </w:p>
        </w:tc>
      </w:tr>
      <w:tr w:rsidR="00DF6771" w:rsidRPr="00A40944" w14:paraId="237E3629" w14:textId="77777777" w:rsidTr="00F5615E">
        <w:trPr>
          <w:trHeight w:val="330"/>
        </w:trPr>
        <w:tc>
          <w:tcPr>
            <w:tcW w:w="1279" w:type="pct"/>
            <w:gridSpan w:val="2"/>
            <w:vMerge/>
            <w:vAlign w:val="center"/>
          </w:tcPr>
          <w:p w14:paraId="46D1D02C" w14:textId="77777777" w:rsidR="00DF6771" w:rsidRPr="00A40944" w:rsidRDefault="00DF6771" w:rsidP="00DF6771">
            <w:pPr>
              <w:rPr>
                <w:rFonts w:eastAsia="Times New Roman"/>
                <w:sz w:val="20"/>
                <w:szCs w:val="20"/>
                <w:lang w:eastAsia="sl-SI"/>
              </w:rPr>
            </w:pPr>
          </w:p>
        </w:tc>
        <w:tc>
          <w:tcPr>
            <w:tcW w:w="2112" w:type="pct"/>
            <w:gridSpan w:val="2"/>
            <w:vAlign w:val="center"/>
          </w:tcPr>
          <w:p w14:paraId="7A2C112E" w14:textId="77777777" w:rsidR="00DF6771" w:rsidRPr="00A40944" w:rsidRDefault="00DF6771" w:rsidP="00DF6771">
            <w:pPr>
              <w:rPr>
                <w:rFonts w:eastAsia="Times New Roman"/>
                <w:sz w:val="20"/>
                <w:szCs w:val="20"/>
                <w:lang w:eastAsia="sl-SI"/>
              </w:rPr>
            </w:pPr>
            <w:r w:rsidRPr="00A40944">
              <w:rPr>
                <w:rFonts w:eastAsia="Times New Roman"/>
                <w:sz w:val="20"/>
                <w:szCs w:val="20"/>
                <w:lang w:eastAsia="sl-SI"/>
              </w:rPr>
              <w:t>izkazuje regijske dogodke</w:t>
            </w:r>
          </w:p>
        </w:tc>
        <w:tc>
          <w:tcPr>
            <w:tcW w:w="668" w:type="pct"/>
            <w:vAlign w:val="center"/>
          </w:tcPr>
          <w:p w14:paraId="079C12D1" w14:textId="77777777" w:rsidR="00DF6771" w:rsidRPr="00A40944" w:rsidRDefault="00DF6771" w:rsidP="00DF6771">
            <w:pPr>
              <w:tabs>
                <w:tab w:val="center" w:pos="4536"/>
                <w:tab w:val="right" w:pos="9072"/>
              </w:tabs>
              <w:autoSpaceDE w:val="0"/>
              <w:autoSpaceDN w:val="0"/>
              <w:adjustRightInd w:val="0"/>
              <w:jc w:val="center"/>
              <w:rPr>
                <w:rFonts w:eastAsia="Times New Roman"/>
                <w:sz w:val="20"/>
                <w:szCs w:val="20"/>
                <w:lang w:eastAsia="sl-SI"/>
              </w:rPr>
            </w:pPr>
            <w:r w:rsidRPr="00A40944">
              <w:rPr>
                <w:rFonts w:eastAsia="Times New Roman"/>
                <w:sz w:val="20"/>
                <w:szCs w:val="20"/>
                <w:lang w:eastAsia="sl-SI"/>
              </w:rPr>
              <w:t>3</w:t>
            </w:r>
          </w:p>
        </w:tc>
        <w:tc>
          <w:tcPr>
            <w:tcW w:w="941" w:type="pct"/>
            <w:vMerge/>
            <w:vAlign w:val="center"/>
          </w:tcPr>
          <w:p w14:paraId="098A8E35" w14:textId="77777777" w:rsidR="00DF6771" w:rsidRPr="00A40944" w:rsidRDefault="00DF6771" w:rsidP="00DF6771">
            <w:pPr>
              <w:tabs>
                <w:tab w:val="center" w:pos="4536"/>
                <w:tab w:val="right" w:pos="9072"/>
              </w:tabs>
              <w:autoSpaceDE w:val="0"/>
              <w:autoSpaceDN w:val="0"/>
              <w:adjustRightInd w:val="0"/>
              <w:jc w:val="center"/>
              <w:rPr>
                <w:rFonts w:eastAsia="Times New Roman"/>
                <w:sz w:val="20"/>
                <w:szCs w:val="20"/>
                <w:lang w:eastAsia="sl-SI"/>
              </w:rPr>
            </w:pPr>
          </w:p>
        </w:tc>
      </w:tr>
      <w:tr w:rsidR="00DF6771" w:rsidRPr="00A40944" w14:paraId="1215B6D6" w14:textId="77777777" w:rsidTr="00F5615E">
        <w:trPr>
          <w:trHeight w:val="330"/>
        </w:trPr>
        <w:tc>
          <w:tcPr>
            <w:tcW w:w="1279" w:type="pct"/>
            <w:gridSpan w:val="2"/>
            <w:vMerge/>
          </w:tcPr>
          <w:p w14:paraId="3BF0917F" w14:textId="77777777" w:rsidR="00DF6771" w:rsidRPr="00A40944" w:rsidRDefault="00DF6771" w:rsidP="00DF6771">
            <w:pPr>
              <w:tabs>
                <w:tab w:val="center" w:pos="4536"/>
                <w:tab w:val="right" w:pos="9072"/>
              </w:tabs>
              <w:autoSpaceDE w:val="0"/>
              <w:autoSpaceDN w:val="0"/>
              <w:adjustRightInd w:val="0"/>
              <w:rPr>
                <w:rFonts w:eastAsia="Times New Roman"/>
                <w:sz w:val="20"/>
                <w:szCs w:val="20"/>
                <w:lang w:eastAsia="sl-SI"/>
              </w:rPr>
            </w:pPr>
          </w:p>
        </w:tc>
        <w:tc>
          <w:tcPr>
            <w:tcW w:w="2112" w:type="pct"/>
            <w:gridSpan w:val="2"/>
            <w:vAlign w:val="center"/>
          </w:tcPr>
          <w:p w14:paraId="170A7D5F" w14:textId="77777777" w:rsidR="00DF6771" w:rsidRPr="00A40944" w:rsidRDefault="00DF6771" w:rsidP="00DF6771">
            <w:pPr>
              <w:rPr>
                <w:rFonts w:eastAsia="Times New Roman"/>
                <w:sz w:val="20"/>
                <w:szCs w:val="20"/>
                <w:lang w:eastAsia="sl-SI"/>
              </w:rPr>
            </w:pPr>
            <w:r w:rsidRPr="00A40944">
              <w:rPr>
                <w:rFonts w:eastAsia="Times New Roman"/>
                <w:sz w:val="20"/>
                <w:szCs w:val="20"/>
                <w:lang w:eastAsia="sl-SI"/>
              </w:rPr>
              <w:t>izkazuje mednarodne dogodke</w:t>
            </w:r>
          </w:p>
        </w:tc>
        <w:tc>
          <w:tcPr>
            <w:tcW w:w="668" w:type="pct"/>
            <w:vAlign w:val="center"/>
          </w:tcPr>
          <w:p w14:paraId="08785CE3" w14:textId="77777777" w:rsidR="00DF6771" w:rsidRPr="00A40944" w:rsidRDefault="00DF6771" w:rsidP="00DF6771">
            <w:pPr>
              <w:tabs>
                <w:tab w:val="center" w:pos="4536"/>
                <w:tab w:val="right" w:pos="9072"/>
              </w:tabs>
              <w:autoSpaceDE w:val="0"/>
              <w:autoSpaceDN w:val="0"/>
              <w:adjustRightInd w:val="0"/>
              <w:jc w:val="center"/>
              <w:rPr>
                <w:rFonts w:eastAsia="Times New Roman"/>
                <w:sz w:val="20"/>
                <w:szCs w:val="20"/>
                <w:lang w:eastAsia="sl-SI"/>
              </w:rPr>
            </w:pPr>
            <w:r w:rsidRPr="00A40944">
              <w:rPr>
                <w:rFonts w:eastAsia="Times New Roman"/>
                <w:sz w:val="20"/>
                <w:szCs w:val="20"/>
                <w:lang w:eastAsia="sl-SI"/>
              </w:rPr>
              <w:t>6</w:t>
            </w:r>
          </w:p>
        </w:tc>
        <w:tc>
          <w:tcPr>
            <w:tcW w:w="941" w:type="pct"/>
            <w:vMerge/>
            <w:vAlign w:val="center"/>
          </w:tcPr>
          <w:p w14:paraId="0C902CDC" w14:textId="77777777" w:rsidR="00DF6771" w:rsidRPr="00A40944" w:rsidRDefault="00DF6771" w:rsidP="00DF6771">
            <w:pPr>
              <w:jc w:val="center"/>
              <w:rPr>
                <w:rFonts w:eastAsia="Times New Roman"/>
                <w:sz w:val="20"/>
                <w:szCs w:val="20"/>
                <w:lang w:eastAsia="sl-SI"/>
              </w:rPr>
            </w:pPr>
          </w:p>
        </w:tc>
      </w:tr>
      <w:tr w:rsidR="00DF6771" w:rsidRPr="00A40944" w14:paraId="71F4AD29" w14:textId="77777777" w:rsidTr="00F5615E">
        <w:trPr>
          <w:trHeight w:val="330"/>
        </w:trPr>
        <w:tc>
          <w:tcPr>
            <w:tcW w:w="1279" w:type="pct"/>
            <w:gridSpan w:val="2"/>
            <w:vMerge/>
            <w:tcBorders>
              <w:bottom w:val="single" w:sz="4" w:space="0" w:color="000000"/>
            </w:tcBorders>
          </w:tcPr>
          <w:p w14:paraId="6613EB15" w14:textId="77777777" w:rsidR="00DF6771" w:rsidRPr="00A40944" w:rsidRDefault="00DF6771" w:rsidP="00DF6771">
            <w:pPr>
              <w:tabs>
                <w:tab w:val="center" w:pos="4536"/>
                <w:tab w:val="right" w:pos="9072"/>
              </w:tabs>
              <w:autoSpaceDE w:val="0"/>
              <w:autoSpaceDN w:val="0"/>
              <w:adjustRightInd w:val="0"/>
              <w:rPr>
                <w:rFonts w:eastAsia="Times New Roman"/>
                <w:sz w:val="20"/>
                <w:szCs w:val="20"/>
                <w:lang w:eastAsia="sl-SI"/>
              </w:rPr>
            </w:pPr>
          </w:p>
        </w:tc>
        <w:tc>
          <w:tcPr>
            <w:tcW w:w="2112" w:type="pct"/>
            <w:gridSpan w:val="2"/>
            <w:tcBorders>
              <w:bottom w:val="single" w:sz="4" w:space="0" w:color="000000"/>
            </w:tcBorders>
            <w:vAlign w:val="center"/>
          </w:tcPr>
          <w:p w14:paraId="252E7F70" w14:textId="77777777" w:rsidR="00DF6771" w:rsidRPr="00A40944" w:rsidRDefault="00DF6771" w:rsidP="00DF6771">
            <w:pPr>
              <w:rPr>
                <w:rFonts w:eastAsia="Times New Roman"/>
                <w:sz w:val="20"/>
                <w:szCs w:val="20"/>
                <w:lang w:eastAsia="sl-SI"/>
              </w:rPr>
            </w:pPr>
            <w:r w:rsidRPr="00A40944">
              <w:rPr>
                <w:rFonts w:eastAsia="Times New Roman"/>
                <w:sz w:val="20"/>
                <w:szCs w:val="20"/>
                <w:lang w:eastAsia="sl-SI"/>
              </w:rPr>
              <w:t xml:space="preserve">izkazuje regijske in mednarodne dogodke </w:t>
            </w:r>
          </w:p>
        </w:tc>
        <w:tc>
          <w:tcPr>
            <w:tcW w:w="668" w:type="pct"/>
            <w:tcBorders>
              <w:bottom w:val="single" w:sz="4" w:space="0" w:color="000000"/>
            </w:tcBorders>
            <w:vAlign w:val="center"/>
          </w:tcPr>
          <w:p w14:paraId="03DBBA5E" w14:textId="77777777" w:rsidR="00DF6771" w:rsidRPr="00A40944" w:rsidRDefault="00DF6771" w:rsidP="00DF6771">
            <w:pPr>
              <w:tabs>
                <w:tab w:val="center" w:pos="4536"/>
                <w:tab w:val="right" w:pos="9072"/>
              </w:tabs>
              <w:autoSpaceDE w:val="0"/>
              <w:autoSpaceDN w:val="0"/>
              <w:adjustRightInd w:val="0"/>
              <w:jc w:val="center"/>
              <w:rPr>
                <w:rFonts w:eastAsia="Times New Roman"/>
                <w:sz w:val="20"/>
                <w:szCs w:val="20"/>
                <w:lang w:eastAsia="sl-SI"/>
              </w:rPr>
            </w:pPr>
            <w:r w:rsidRPr="00A40944">
              <w:rPr>
                <w:rFonts w:eastAsia="Times New Roman"/>
                <w:sz w:val="20"/>
                <w:szCs w:val="20"/>
                <w:lang w:eastAsia="sl-SI"/>
              </w:rPr>
              <w:t>10</w:t>
            </w:r>
          </w:p>
        </w:tc>
        <w:tc>
          <w:tcPr>
            <w:tcW w:w="941" w:type="pct"/>
            <w:vMerge/>
            <w:tcBorders>
              <w:bottom w:val="single" w:sz="4" w:space="0" w:color="000000"/>
            </w:tcBorders>
            <w:vAlign w:val="center"/>
          </w:tcPr>
          <w:p w14:paraId="1F8950FD" w14:textId="77777777" w:rsidR="00DF6771" w:rsidRPr="00A40944" w:rsidRDefault="00DF6771" w:rsidP="00DF6771">
            <w:pPr>
              <w:jc w:val="center"/>
              <w:rPr>
                <w:rFonts w:eastAsia="Times New Roman"/>
                <w:sz w:val="20"/>
                <w:szCs w:val="20"/>
                <w:lang w:eastAsia="sl-SI"/>
              </w:rPr>
            </w:pPr>
          </w:p>
        </w:tc>
      </w:tr>
      <w:tr w:rsidR="007C5B17" w:rsidRPr="00A40944" w14:paraId="329E74E2" w14:textId="77777777" w:rsidTr="00F5615E">
        <w:trPr>
          <w:trHeight w:val="330"/>
        </w:trPr>
        <w:tc>
          <w:tcPr>
            <w:tcW w:w="1279" w:type="pct"/>
            <w:gridSpan w:val="2"/>
            <w:vMerge w:val="restart"/>
          </w:tcPr>
          <w:p w14:paraId="52A3E106" w14:textId="77777777" w:rsidR="007C5B17" w:rsidRPr="00A40944" w:rsidRDefault="00FD6B75" w:rsidP="00996D16">
            <w:pPr>
              <w:tabs>
                <w:tab w:val="center" w:pos="4536"/>
                <w:tab w:val="right" w:pos="9072"/>
              </w:tabs>
              <w:autoSpaceDE w:val="0"/>
              <w:autoSpaceDN w:val="0"/>
              <w:adjustRightInd w:val="0"/>
              <w:rPr>
                <w:rFonts w:eastAsia="Times New Roman"/>
                <w:sz w:val="20"/>
                <w:szCs w:val="20"/>
                <w:lang w:eastAsia="sl-SI"/>
              </w:rPr>
            </w:pPr>
            <w:r w:rsidRPr="00A40944">
              <w:rPr>
                <w:rFonts w:eastAsia="Times New Roman"/>
                <w:sz w:val="20"/>
                <w:szCs w:val="20"/>
                <w:lang w:eastAsia="sl-SI"/>
              </w:rPr>
              <w:t>Vlagatelj</w:t>
            </w:r>
            <w:r w:rsidR="007C5B17" w:rsidRPr="00A40944">
              <w:rPr>
                <w:rFonts w:eastAsia="Times New Roman"/>
                <w:sz w:val="20"/>
                <w:szCs w:val="20"/>
                <w:lang w:eastAsia="sl-SI"/>
              </w:rPr>
              <w:t xml:space="preserve"> ima zaposlene usposobljene podjetniške svetovalce, ki jih lahko prerazporedi za polni delovni čas na projekt</w:t>
            </w:r>
            <w:r w:rsidR="00996D16" w:rsidRPr="00A40944">
              <w:rPr>
                <w:rFonts w:eastAsia="Times New Roman"/>
                <w:sz w:val="20"/>
                <w:szCs w:val="20"/>
                <w:lang w:eastAsia="sl-SI"/>
              </w:rPr>
              <w:t xml:space="preserve"> na dan objave javnega razpisa</w:t>
            </w:r>
          </w:p>
        </w:tc>
        <w:tc>
          <w:tcPr>
            <w:tcW w:w="2112" w:type="pct"/>
            <w:gridSpan w:val="2"/>
            <w:tcBorders>
              <w:bottom w:val="single" w:sz="4" w:space="0" w:color="000000"/>
            </w:tcBorders>
            <w:vAlign w:val="center"/>
          </w:tcPr>
          <w:p w14:paraId="73FC8901" w14:textId="77777777" w:rsidR="007C5B17" w:rsidRPr="00A40944" w:rsidRDefault="007C5B17" w:rsidP="00343251">
            <w:pPr>
              <w:rPr>
                <w:rFonts w:eastAsia="Times New Roman"/>
                <w:sz w:val="20"/>
                <w:szCs w:val="20"/>
                <w:lang w:eastAsia="sl-SI"/>
              </w:rPr>
            </w:pPr>
            <w:r w:rsidRPr="00A40944">
              <w:rPr>
                <w:rFonts w:eastAsia="Times New Roman"/>
                <w:sz w:val="20"/>
                <w:szCs w:val="20"/>
                <w:lang w:eastAsia="sl-SI"/>
              </w:rPr>
              <w:t>M</w:t>
            </w:r>
            <w:r w:rsidR="005606A8" w:rsidRPr="00A40944">
              <w:rPr>
                <w:rFonts w:eastAsia="Times New Roman"/>
                <w:sz w:val="20"/>
                <w:szCs w:val="20"/>
                <w:lang w:eastAsia="sl-SI"/>
              </w:rPr>
              <w:t>anj kot 100</w:t>
            </w:r>
            <w:r w:rsidRPr="00A40944">
              <w:rPr>
                <w:rFonts w:eastAsia="Times New Roman"/>
                <w:sz w:val="20"/>
                <w:szCs w:val="20"/>
                <w:lang w:eastAsia="sl-SI"/>
              </w:rPr>
              <w:t xml:space="preserve">% svetovalcev </w:t>
            </w:r>
            <w:r w:rsidR="00FD6B75" w:rsidRPr="00A40944">
              <w:rPr>
                <w:rFonts w:eastAsia="Times New Roman"/>
                <w:sz w:val="20"/>
                <w:szCs w:val="20"/>
                <w:lang w:eastAsia="sl-SI"/>
              </w:rPr>
              <w:t>vlagatelj</w:t>
            </w:r>
            <w:r w:rsidRPr="00A40944">
              <w:rPr>
                <w:rFonts w:eastAsia="Times New Roman"/>
                <w:sz w:val="20"/>
                <w:szCs w:val="20"/>
                <w:lang w:eastAsia="sl-SI"/>
              </w:rPr>
              <w:t xml:space="preserve">a, ki bodo opravljali delo na </w:t>
            </w:r>
            <w:r w:rsidR="004A5A9D" w:rsidRPr="00A40944">
              <w:rPr>
                <w:rFonts w:eastAsia="Times New Roman"/>
                <w:sz w:val="20"/>
                <w:szCs w:val="20"/>
                <w:lang w:eastAsia="sl-SI"/>
              </w:rPr>
              <w:t>SPOT</w:t>
            </w:r>
            <w:r w:rsidRPr="00A40944">
              <w:rPr>
                <w:rFonts w:eastAsia="Times New Roman"/>
                <w:sz w:val="20"/>
                <w:szCs w:val="20"/>
                <w:lang w:eastAsia="sl-SI"/>
              </w:rPr>
              <w:t xml:space="preserve"> regije izpolnjuje pogoje v skladu z </w:t>
            </w:r>
            <w:r w:rsidR="00343251">
              <w:rPr>
                <w:rFonts w:eastAsia="Times New Roman"/>
                <w:sz w:val="20"/>
                <w:szCs w:val="20"/>
                <w:lang w:eastAsia="sl-SI"/>
              </w:rPr>
              <w:t>javnim razpisom</w:t>
            </w:r>
            <w:r w:rsidRPr="00A40944">
              <w:rPr>
                <w:rFonts w:eastAsia="Times New Roman"/>
                <w:sz w:val="20"/>
                <w:szCs w:val="20"/>
                <w:lang w:eastAsia="sl-SI"/>
              </w:rPr>
              <w:t>.  Potrebne</w:t>
            </w:r>
            <w:r w:rsidR="00343251">
              <w:rPr>
                <w:rFonts w:eastAsia="Times New Roman"/>
                <w:sz w:val="20"/>
                <w:szCs w:val="20"/>
                <w:lang w:eastAsia="sl-SI"/>
              </w:rPr>
              <w:t xml:space="preserve"> so</w:t>
            </w:r>
            <w:r w:rsidRPr="00A40944">
              <w:rPr>
                <w:rFonts w:eastAsia="Times New Roman"/>
                <w:sz w:val="20"/>
                <w:szCs w:val="20"/>
                <w:lang w:eastAsia="sl-SI"/>
              </w:rPr>
              <w:t xml:space="preserve"> nove zaposlitve.</w:t>
            </w:r>
          </w:p>
        </w:tc>
        <w:tc>
          <w:tcPr>
            <w:tcW w:w="668" w:type="pct"/>
            <w:tcBorders>
              <w:bottom w:val="single" w:sz="4" w:space="0" w:color="000000"/>
            </w:tcBorders>
            <w:vAlign w:val="center"/>
          </w:tcPr>
          <w:p w14:paraId="3A20E5CC" w14:textId="77777777" w:rsidR="007C5B17" w:rsidRPr="00A40944" w:rsidRDefault="007C5B17" w:rsidP="007439D6">
            <w:pPr>
              <w:tabs>
                <w:tab w:val="center" w:pos="4536"/>
                <w:tab w:val="right" w:pos="9072"/>
              </w:tabs>
              <w:autoSpaceDE w:val="0"/>
              <w:autoSpaceDN w:val="0"/>
              <w:adjustRightInd w:val="0"/>
              <w:jc w:val="center"/>
              <w:rPr>
                <w:rFonts w:eastAsia="Times New Roman"/>
                <w:sz w:val="20"/>
                <w:szCs w:val="20"/>
                <w:lang w:eastAsia="sl-SI"/>
              </w:rPr>
            </w:pPr>
            <w:r w:rsidRPr="00A40944">
              <w:rPr>
                <w:rFonts w:eastAsia="Times New Roman"/>
                <w:sz w:val="20"/>
                <w:szCs w:val="20"/>
                <w:lang w:eastAsia="sl-SI"/>
              </w:rPr>
              <w:t>4</w:t>
            </w:r>
          </w:p>
        </w:tc>
        <w:tc>
          <w:tcPr>
            <w:tcW w:w="941" w:type="pct"/>
            <w:vMerge w:val="restart"/>
            <w:vAlign w:val="center"/>
          </w:tcPr>
          <w:p w14:paraId="1B1C9575" w14:textId="77777777" w:rsidR="007C5B17" w:rsidRPr="00A40944" w:rsidRDefault="007C5B17" w:rsidP="007439D6">
            <w:pPr>
              <w:jc w:val="center"/>
              <w:rPr>
                <w:rFonts w:eastAsia="Times New Roman"/>
                <w:sz w:val="20"/>
                <w:szCs w:val="20"/>
                <w:lang w:eastAsia="sl-SI"/>
              </w:rPr>
            </w:pPr>
            <w:r w:rsidRPr="00A40944">
              <w:rPr>
                <w:rFonts w:eastAsia="Times New Roman"/>
                <w:sz w:val="20"/>
                <w:szCs w:val="20"/>
                <w:lang w:eastAsia="sl-SI"/>
              </w:rPr>
              <w:t>10</w:t>
            </w:r>
          </w:p>
        </w:tc>
      </w:tr>
      <w:tr w:rsidR="007C5B17" w:rsidRPr="00A40944" w14:paraId="2B47BC88" w14:textId="77777777" w:rsidTr="00F5615E">
        <w:trPr>
          <w:trHeight w:val="330"/>
        </w:trPr>
        <w:tc>
          <w:tcPr>
            <w:tcW w:w="1279" w:type="pct"/>
            <w:gridSpan w:val="2"/>
            <w:vMerge/>
            <w:tcBorders>
              <w:bottom w:val="single" w:sz="4" w:space="0" w:color="000000"/>
            </w:tcBorders>
          </w:tcPr>
          <w:p w14:paraId="03F6D19B" w14:textId="77777777" w:rsidR="007C5B17" w:rsidRPr="00A40944" w:rsidRDefault="007C5B17" w:rsidP="007439D6">
            <w:pPr>
              <w:tabs>
                <w:tab w:val="center" w:pos="4536"/>
                <w:tab w:val="right" w:pos="9072"/>
              </w:tabs>
              <w:autoSpaceDE w:val="0"/>
              <w:autoSpaceDN w:val="0"/>
              <w:adjustRightInd w:val="0"/>
              <w:rPr>
                <w:rFonts w:eastAsia="Times New Roman"/>
                <w:sz w:val="20"/>
                <w:szCs w:val="20"/>
                <w:lang w:eastAsia="sl-SI"/>
              </w:rPr>
            </w:pPr>
          </w:p>
        </w:tc>
        <w:tc>
          <w:tcPr>
            <w:tcW w:w="2112" w:type="pct"/>
            <w:gridSpan w:val="2"/>
            <w:tcBorders>
              <w:bottom w:val="single" w:sz="4" w:space="0" w:color="000000"/>
            </w:tcBorders>
            <w:vAlign w:val="center"/>
          </w:tcPr>
          <w:p w14:paraId="2ED3D012" w14:textId="77777777" w:rsidR="007C5B17" w:rsidRPr="00A40944" w:rsidRDefault="007C5B17" w:rsidP="00343251">
            <w:pPr>
              <w:rPr>
                <w:rFonts w:eastAsia="Times New Roman"/>
                <w:sz w:val="20"/>
                <w:szCs w:val="20"/>
                <w:lang w:eastAsia="sl-SI"/>
              </w:rPr>
            </w:pPr>
            <w:r w:rsidRPr="00A40944">
              <w:rPr>
                <w:rFonts w:eastAsia="Times New Roman"/>
                <w:sz w:val="20"/>
                <w:szCs w:val="20"/>
                <w:lang w:eastAsia="sl-SI"/>
              </w:rPr>
              <w:t xml:space="preserve">100% svetovalcev </w:t>
            </w:r>
            <w:r w:rsidR="00FD6B75" w:rsidRPr="00A40944">
              <w:rPr>
                <w:rFonts w:eastAsia="Times New Roman"/>
                <w:sz w:val="20"/>
                <w:szCs w:val="20"/>
                <w:lang w:eastAsia="sl-SI"/>
              </w:rPr>
              <w:t>vlagatelj</w:t>
            </w:r>
            <w:r w:rsidRPr="00A40944">
              <w:rPr>
                <w:rFonts w:eastAsia="Times New Roman"/>
                <w:sz w:val="20"/>
                <w:szCs w:val="20"/>
                <w:lang w:eastAsia="sl-SI"/>
              </w:rPr>
              <w:t xml:space="preserve">a, ki bodo opravljali delo na </w:t>
            </w:r>
            <w:r w:rsidR="004A5A9D" w:rsidRPr="00A40944">
              <w:rPr>
                <w:rFonts w:eastAsia="Times New Roman"/>
                <w:sz w:val="20"/>
                <w:szCs w:val="20"/>
                <w:lang w:eastAsia="sl-SI"/>
              </w:rPr>
              <w:t>SPOT</w:t>
            </w:r>
            <w:r w:rsidRPr="00A40944">
              <w:rPr>
                <w:rFonts w:eastAsia="Times New Roman"/>
                <w:sz w:val="20"/>
                <w:szCs w:val="20"/>
                <w:lang w:eastAsia="sl-SI"/>
              </w:rPr>
              <w:t xml:space="preserve"> regije izpolnjuje pogoje v skladu z </w:t>
            </w:r>
            <w:r w:rsidR="00343251">
              <w:rPr>
                <w:rFonts w:eastAsia="Times New Roman"/>
                <w:sz w:val="20"/>
                <w:szCs w:val="20"/>
                <w:lang w:eastAsia="sl-SI"/>
              </w:rPr>
              <w:t>javnim razpisom</w:t>
            </w:r>
            <w:r w:rsidRPr="00A40944">
              <w:rPr>
                <w:rFonts w:eastAsia="Times New Roman"/>
                <w:sz w:val="20"/>
                <w:szCs w:val="20"/>
                <w:lang w:eastAsia="sl-SI"/>
              </w:rPr>
              <w:t xml:space="preserve">, nove zaposlitve niso potrebne. </w:t>
            </w:r>
          </w:p>
        </w:tc>
        <w:tc>
          <w:tcPr>
            <w:tcW w:w="668" w:type="pct"/>
            <w:tcBorders>
              <w:bottom w:val="single" w:sz="4" w:space="0" w:color="000000"/>
            </w:tcBorders>
            <w:vAlign w:val="center"/>
          </w:tcPr>
          <w:p w14:paraId="0EE21530" w14:textId="77777777" w:rsidR="007C5B17" w:rsidRPr="00A40944" w:rsidRDefault="007C5B17" w:rsidP="007439D6">
            <w:pPr>
              <w:tabs>
                <w:tab w:val="center" w:pos="4536"/>
                <w:tab w:val="right" w:pos="9072"/>
              </w:tabs>
              <w:autoSpaceDE w:val="0"/>
              <w:autoSpaceDN w:val="0"/>
              <w:adjustRightInd w:val="0"/>
              <w:jc w:val="center"/>
              <w:rPr>
                <w:rFonts w:eastAsia="Times New Roman"/>
                <w:sz w:val="20"/>
                <w:szCs w:val="20"/>
                <w:lang w:eastAsia="sl-SI"/>
              </w:rPr>
            </w:pPr>
            <w:r w:rsidRPr="00A40944">
              <w:rPr>
                <w:rFonts w:eastAsia="Times New Roman"/>
                <w:sz w:val="20"/>
                <w:szCs w:val="20"/>
                <w:lang w:eastAsia="sl-SI"/>
              </w:rPr>
              <w:t>10</w:t>
            </w:r>
          </w:p>
        </w:tc>
        <w:tc>
          <w:tcPr>
            <w:tcW w:w="941" w:type="pct"/>
            <w:vMerge/>
            <w:tcBorders>
              <w:bottom w:val="single" w:sz="4" w:space="0" w:color="000000"/>
            </w:tcBorders>
            <w:vAlign w:val="center"/>
          </w:tcPr>
          <w:p w14:paraId="12539354" w14:textId="77777777" w:rsidR="007C5B17" w:rsidRPr="00A40944" w:rsidRDefault="007C5B17" w:rsidP="007439D6">
            <w:pPr>
              <w:jc w:val="center"/>
              <w:rPr>
                <w:rFonts w:eastAsia="Times New Roman"/>
                <w:sz w:val="20"/>
                <w:szCs w:val="20"/>
                <w:lang w:eastAsia="sl-SI"/>
              </w:rPr>
            </w:pPr>
          </w:p>
        </w:tc>
      </w:tr>
      <w:tr w:rsidR="00DF6771" w:rsidRPr="00A40944" w14:paraId="5B2401C9" w14:textId="77777777" w:rsidTr="00F5615E">
        <w:trPr>
          <w:trHeight w:val="330"/>
        </w:trPr>
        <w:tc>
          <w:tcPr>
            <w:tcW w:w="1279" w:type="pct"/>
            <w:gridSpan w:val="2"/>
            <w:vMerge w:val="restart"/>
            <w:vAlign w:val="center"/>
          </w:tcPr>
          <w:p w14:paraId="7A187E07" w14:textId="77777777" w:rsidR="00DF6771" w:rsidRPr="00A40944" w:rsidRDefault="00DF6771" w:rsidP="001F5D49">
            <w:pPr>
              <w:tabs>
                <w:tab w:val="center" w:pos="4536"/>
                <w:tab w:val="right" w:pos="9072"/>
              </w:tabs>
              <w:autoSpaceDE w:val="0"/>
              <w:autoSpaceDN w:val="0"/>
              <w:adjustRightInd w:val="0"/>
              <w:rPr>
                <w:rFonts w:eastAsia="Times New Roman"/>
                <w:sz w:val="20"/>
                <w:szCs w:val="20"/>
                <w:lang w:eastAsia="sl-SI"/>
              </w:rPr>
            </w:pPr>
            <w:r w:rsidRPr="00A40944">
              <w:rPr>
                <w:rFonts w:eastAsia="Times New Roman"/>
                <w:sz w:val="20"/>
                <w:szCs w:val="20"/>
                <w:lang w:eastAsia="sl-SI"/>
              </w:rPr>
              <w:t>Izvedeni projekt</w:t>
            </w:r>
            <w:r w:rsidR="00AF5410" w:rsidRPr="00A40944">
              <w:rPr>
                <w:rFonts w:eastAsia="Times New Roman"/>
                <w:sz w:val="20"/>
                <w:szCs w:val="20"/>
                <w:lang w:eastAsia="sl-SI"/>
              </w:rPr>
              <w:t>i</w:t>
            </w:r>
            <w:r w:rsidRPr="00A40944">
              <w:rPr>
                <w:rFonts w:eastAsia="Times New Roman"/>
                <w:sz w:val="20"/>
                <w:szCs w:val="20"/>
                <w:lang w:eastAsia="sl-SI"/>
              </w:rPr>
              <w:t xml:space="preserve"> iz preteklih dveh let </w:t>
            </w:r>
            <w:r w:rsidR="001F5D49" w:rsidRPr="00A40944">
              <w:rPr>
                <w:rFonts w:eastAsia="Times New Roman"/>
                <w:sz w:val="20"/>
                <w:szCs w:val="20"/>
                <w:lang w:eastAsia="sl-SI"/>
              </w:rPr>
              <w:t xml:space="preserve">pred </w:t>
            </w:r>
            <w:r w:rsidRPr="00A40944">
              <w:rPr>
                <w:rFonts w:eastAsia="Times New Roman"/>
                <w:sz w:val="20"/>
                <w:szCs w:val="20"/>
                <w:lang w:eastAsia="sl-SI"/>
              </w:rPr>
              <w:t>objav</w:t>
            </w:r>
            <w:r w:rsidR="001F5D49" w:rsidRPr="00A40944">
              <w:rPr>
                <w:rFonts w:eastAsia="Times New Roman"/>
                <w:sz w:val="20"/>
                <w:szCs w:val="20"/>
                <w:lang w:eastAsia="sl-SI"/>
              </w:rPr>
              <w:t>o</w:t>
            </w:r>
            <w:r w:rsidRPr="00A40944">
              <w:rPr>
                <w:rFonts w:eastAsia="Times New Roman"/>
                <w:sz w:val="20"/>
                <w:szCs w:val="20"/>
                <w:lang w:eastAsia="sl-SI"/>
              </w:rPr>
              <w:t xml:space="preserve"> javnega razpisa, ki dokazujejo sodelovanje med člani konzorcija</w:t>
            </w:r>
          </w:p>
        </w:tc>
        <w:tc>
          <w:tcPr>
            <w:tcW w:w="2112" w:type="pct"/>
            <w:gridSpan w:val="2"/>
            <w:vAlign w:val="center"/>
          </w:tcPr>
          <w:p w14:paraId="18A7BD78" w14:textId="77777777" w:rsidR="00DF6771" w:rsidRPr="00A40944" w:rsidRDefault="00FD6B75" w:rsidP="00DF6771">
            <w:pPr>
              <w:rPr>
                <w:rFonts w:eastAsia="Times New Roman"/>
                <w:sz w:val="20"/>
                <w:szCs w:val="20"/>
                <w:lang w:eastAsia="sl-SI"/>
              </w:rPr>
            </w:pPr>
            <w:r w:rsidRPr="00A40944">
              <w:rPr>
                <w:rFonts w:eastAsia="Times New Roman"/>
                <w:sz w:val="20"/>
                <w:szCs w:val="20"/>
                <w:lang w:eastAsia="sl-SI"/>
              </w:rPr>
              <w:t>Vlagatelj</w:t>
            </w:r>
            <w:r w:rsidR="00DF6771" w:rsidRPr="00A40944">
              <w:rPr>
                <w:rFonts w:eastAsia="Times New Roman"/>
                <w:sz w:val="20"/>
                <w:szCs w:val="20"/>
                <w:lang w:eastAsia="sl-SI"/>
              </w:rPr>
              <w:t xml:space="preserve"> ne izkazuje sodelovanja</w:t>
            </w:r>
          </w:p>
        </w:tc>
        <w:tc>
          <w:tcPr>
            <w:tcW w:w="668" w:type="pct"/>
            <w:vAlign w:val="center"/>
          </w:tcPr>
          <w:p w14:paraId="761C5FDC" w14:textId="77777777" w:rsidR="00DF6771" w:rsidRPr="00A40944" w:rsidRDefault="00DF6771" w:rsidP="00DF6771">
            <w:pPr>
              <w:tabs>
                <w:tab w:val="center" w:pos="4536"/>
                <w:tab w:val="right" w:pos="9072"/>
              </w:tabs>
              <w:autoSpaceDE w:val="0"/>
              <w:autoSpaceDN w:val="0"/>
              <w:adjustRightInd w:val="0"/>
              <w:jc w:val="center"/>
              <w:rPr>
                <w:rFonts w:eastAsia="Times New Roman"/>
                <w:sz w:val="20"/>
                <w:szCs w:val="20"/>
                <w:lang w:eastAsia="sl-SI"/>
              </w:rPr>
            </w:pPr>
            <w:r w:rsidRPr="00A40944">
              <w:rPr>
                <w:rFonts w:eastAsia="Times New Roman"/>
                <w:sz w:val="20"/>
                <w:szCs w:val="20"/>
                <w:lang w:eastAsia="sl-SI"/>
              </w:rPr>
              <w:t>0</w:t>
            </w:r>
          </w:p>
        </w:tc>
        <w:tc>
          <w:tcPr>
            <w:tcW w:w="941" w:type="pct"/>
            <w:vMerge w:val="restart"/>
            <w:vAlign w:val="center"/>
          </w:tcPr>
          <w:p w14:paraId="39966EC3" w14:textId="77777777" w:rsidR="00DF6771" w:rsidRPr="00A40944" w:rsidRDefault="00DF6771" w:rsidP="00DF6771">
            <w:pPr>
              <w:tabs>
                <w:tab w:val="center" w:pos="4536"/>
                <w:tab w:val="right" w:pos="9072"/>
              </w:tabs>
              <w:autoSpaceDE w:val="0"/>
              <w:autoSpaceDN w:val="0"/>
              <w:adjustRightInd w:val="0"/>
              <w:jc w:val="center"/>
              <w:rPr>
                <w:rFonts w:eastAsia="Times New Roman"/>
                <w:sz w:val="20"/>
                <w:szCs w:val="20"/>
                <w:lang w:eastAsia="sl-SI"/>
              </w:rPr>
            </w:pPr>
            <w:r w:rsidRPr="00A40944">
              <w:rPr>
                <w:rFonts w:eastAsia="Times New Roman"/>
                <w:sz w:val="20"/>
                <w:szCs w:val="20"/>
                <w:lang w:eastAsia="sl-SI"/>
              </w:rPr>
              <w:t>5</w:t>
            </w:r>
          </w:p>
        </w:tc>
      </w:tr>
      <w:tr w:rsidR="00DF6771" w:rsidRPr="00A40944" w14:paraId="439BBAB3" w14:textId="77777777" w:rsidTr="00F5615E">
        <w:trPr>
          <w:trHeight w:val="330"/>
        </w:trPr>
        <w:tc>
          <w:tcPr>
            <w:tcW w:w="1279" w:type="pct"/>
            <w:gridSpan w:val="2"/>
            <w:vMerge/>
          </w:tcPr>
          <w:p w14:paraId="0F6558C9" w14:textId="77777777" w:rsidR="00DF6771" w:rsidRPr="00A40944" w:rsidRDefault="00DF6771" w:rsidP="00DF6771">
            <w:pPr>
              <w:tabs>
                <w:tab w:val="center" w:pos="4536"/>
                <w:tab w:val="right" w:pos="9072"/>
              </w:tabs>
              <w:autoSpaceDE w:val="0"/>
              <w:autoSpaceDN w:val="0"/>
              <w:adjustRightInd w:val="0"/>
              <w:rPr>
                <w:rFonts w:eastAsia="Times New Roman"/>
                <w:sz w:val="20"/>
                <w:szCs w:val="20"/>
                <w:lang w:eastAsia="sl-SI"/>
              </w:rPr>
            </w:pPr>
          </w:p>
        </w:tc>
        <w:tc>
          <w:tcPr>
            <w:tcW w:w="2112" w:type="pct"/>
            <w:gridSpan w:val="2"/>
            <w:vAlign w:val="center"/>
          </w:tcPr>
          <w:p w14:paraId="3E0BC58D" w14:textId="77777777" w:rsidR="00DF6771" w:rsidRPr="00A40944" w:rsidRDefault="00FD6B75" w:rsidP="00820BEB">
            <w:pPr>
              <w:rPr>
                <w:rFonts w:eastAsia="Times New Roman"/>
                <w:sz w:val="20"/>
                <w:szCs w:val="20"/>
                <w:lang w:eastAsia="sl-SI"/>
              </w:rPr>
            </w:pPr>
            <w:r w:rsidRPr="00A40944">
              <w:rPr>
                <w:rFonts w:eastAsia="Times New Roman"/>
                <w:sz w:val="20"/>
                <w:szCs w:val="20"/>
                <w:lang w:eastAsia="sl-SI"/>
              </w:rPr>
              <w:t>Vlagatelj</w:t>
            </w:r>
            <w:r w:rsidR="00DF6771" w:rsidRPr="00A40944">
              <w:rPr>
                <w:rFonts w:eastAsia="Times New Roman"/>
                <w:sz w:val="20"/>
                <w:szCs w:val="20"/>
                <w:lang w:eastAsia="sl-SI"/>
              </w:rPr>
              <w:t xml:space="preserve"> izkazuje sodelovanje z vsaj </w:t>
            </w:r>
            <w:r w:rsidR="00820BEB" w:rsidRPr="00A40944">
              <w:rPr>
                <w:rFonts w:eastAsia="Times New Roman"/>
                <w:sz w:val="20"/>
                <w:szCs w:val="20"/>
                <w:lang w:eastAsia="sl-SI"/>
              </w:rPr>
              <w:t>enim projektom</w:t>
            </w:r>
            <w:r w:rsidR="00AF1FB3" w:rsidRPr="00A40944">
              <w:rPr>
                <w:rFonts w:eastAsia="Times New Roman"/>
                <w:sz w:val="20"/>
                <w:szCs w:val="20"/>
                <w:lang w:eastAsia="sl-SI"/>
              </w:rPr>
              <w:t xml:space="preserve"> in največ s štirimi</w:t>
            </w:r>
          </w:p>
        </w:tc>
        <w:tc>
          <w:tcPr>
            <w:tcW w:w="668" w:type="pct"/>
            <w:vAlign w:val="center"/>
          </w:tcPr>
          <w:p w14:paraId="64A68458" w14:textId="77777777" w:rsidR="00DF6771" w:rsidRPr="00A40944" w:rsidRDefault="00DF6771" w:rsidP="00DF6771">
            <w:pPr>
              <w:tabs>
                <w:tab w:val="center" w:pos="4536"/>
                <w:tab w:val="right" w:pos="9072"/>
              </w:tabs>
              <w:autoSpaceDE w:val="0"/>
              <w:autoSpaceDN w:val="0"/>
              <w:adjustRightInd w:val="0"/>
              <w:jc w:val="center"/>
              <w:rPr>
                <w:rFonts w:eastAsia="Times New Roman"/>
                <w:sz w:val="20"/>
                <w:szCs w:val="20"/>
                <w:lang w:eastAsia="sl-SI"/>
              </w:rPr>
            </w:pPr>
            <w:r w:rsidRPr="00A40944">
              <w:rPr>
                <w:rFonts w:eastAsia="Times New Roman"/>
                <w:sz w:val="20"/>
                <w:szCs w:val="20"/>
                <w:lang w:eastAsia="sl-SI"/>
              </w:rPr>
              <w:t>3</w:t>
            </w:r>
          </w:p>
        </w:tc>
        <w:tc>
          <w:tcPr>
            <w:tcW w:w="941" w:type="pct"/>
            <w:vMerge/>
            <w:vAlign w:val="center"/>
          </w:tcPr>
          <w:p w14:paraId="633000CE" w14:textId="77777777" w:rsidR="00DF6771" w:rsidRPr="00A40944" w:rsidRDefault="00DF6771" w:rsidP="00DF6771">
            <w:pPr>
              <w:jc w:val="center"/>
              <w:rPr>
                <w:rFonts w:eastAsia="Times New Roman"/>
                <w:sz w:val="20"/>
                <w:szCs w:val="20"/>
                <w:lang w:eastAsia="sl-SI"/>
              </w:rPr>
            </w:pPr>
          </w:p>
        </w:tc>
      </w:tr>
      <w:tr w:rsidR="00DF6771" w:rsidRPr="00A40944" w14:paraId="658407C9" w14:textId="77777777" w:rsidTr="00F5615E">
        <w:trPr>
          <w:trHeight w:val="330"/>
        </w:trPr>
        <w:tc>
          <w:tcPr>
            <w:tcW w:w="1279" w:type="pct"/>
            <w:gridSpan w:val="2"/>
            <w:vMerge/>
            <w:tcBorders>
              <w:bottom w:val="single" w:sz="4" w:space="0" w:color="000000"/>
            </w:tcBorders>
          </w:tcPr>
          <w:p w14:paraId="48563307" w14:textId="77777777" w:rsidR="00DF6771" w:rsidRPr="00A40944" w:rsidRDefault="00DF6771" w:rsidP="00DF6771">
            <w:pPr>
              <w:tabs>
                <w:tab w:val="center" w:pos="4536"/>
                <w:tab w:val="right" w:pos="9072"/>
              </w:tabs>
              <w:autoSpaceDE w:val="0"/>
              <w:autoSpaceDN w:val="0"/>
              <w:adjustRightInd w:val="0"/>
              <w:rPr>
                <w:rFonts w:eastAsia="Times New Roman"/>
                <w:sz w:val="20"/>
                <w:szCs w:val="20"/>
                <w:lang w:eastAsia="sl-SI"/>
              </w:rPr>
            </w:pPr>
          </w:p>
        </w:tc>
        <w:tc>
          <w:tcPr>
            <w:tcW w:w="2112" w:type="pct"/>
            <w:gridSpan w:val="2"/>
            <w:tcBorders>
              <w:bottom w:val="single" w:sz="4" w:space="0" w:color="000000"/>
            </w:tcBorders>
            <w:vAlign w:val="center"/>
          </w:tcPr>
          <w:p w14:paraId="2DF070C1" w14:textId="77777777" w:rsidR="00DF6771" w:rsidRPr="00A40944" w:rsidRDefault="00FD6B75" w:rsidP="00DF6771">
            <w:pPr>
              <w:rPr>
                <w:rFonts w:eastAsia="Times New Roman"/>
                <w:sz w:val="20"/>
                <w:szCs w:val="20"/>
                <w:lang w:eastAsia="sl-SI"/>
              </w:rPr>
            </w:pPr>
            <w:r w:rsidRPr="00A40944">
              <w:rPr>
                <w:rFonts w:eastAsia="Times New Roman"/>
                <w:sz w:val="20"/>
                <w:szCs w:val="20"/>
                <w:lang w:eastAsia="sl-SI"/>
              </w:rPr>
              <w:t>Vlagatelj</w:t>
            </w:r>
            <w:r w:rsidR="00DF6771" w:rsidRPr="00A40944">
              <w:rPr>
                <w:rFonts w:eastAsia="Times New Roman"/>
                <w:sz w:val="20"/>
                <w:szCs w:val="20"/>
                <w:lang w:eastAsia="sl-SI"/>
              </w:rPr>
              <w:t xml:space="preserve"> izkazuje sodelovanje s  petimi </w:t>
            </w:r>
            <w:r w:rsidR="00191C0B" w:rsidRPr="00A40944">
              <w:rPr>
                <w:rFonts w:eastAsia="Times New Roman"/>
                <w:sz w:val="20"/>
                <w:szCs w:val="20"/>
                <w:lang w:eastAsia="sl-SI"/>
              </w:rPr>
              <w:t xml:space="preserve">ali več </w:t>
            </w:r>
            <w:r w:rsidR="00DF6771" w:rsidRPr="00A40944">
              <w:rPr>
                <w:rFonts w:eastAsia="Times New Roman"/>
                <w:sz w:val="20"/>
                <w:szCs w:val="20"/>
                <w:lang w:eastAsia="sl-SI"/>
              </w:rPr>
              <w:t>projekti</w:t>
            </w:r>
          </w:p>
        </w:tc>
        <w:tc>
          <w:tcPr>
            <w:tcW w:w="668" w:type="pct"/>
            <w:tcBorders>
              <w:bottom w:val="single" w:sz="4" w:space="0" w:color="000000"/>
            </w:tcBorders>
            <w:vAlign w:val="center"/>
          </w:tcPr>
          <w:p w14:paraId="7C227473" w14:textId="77777777" w:rsidR="00DF6771" w:rsidRPr="00A40944" w:rsidRDefault="00DF6771" w:rsidP="00DF6771">
            <w:pPr>
              <w:tabs>
                <w:tab w:val="center" w:pos="4536"/>
                <w:tab w:val="right" w:pos="9072"/>
              </w:tabs>
              <w:autoSpaceDE w:val="0"/>
              <w:autoSpaceDN w:val="0"/>
              <w:adjustRightInd w:val="0"/>
              <w:jc w:val="center"/>
              <w:rPr>
                <w:rFonts w:eastAsia="Times New Roman"/>
                <w:sz w:val="20"/>
                <w:szCs w:val="20"/>
                <w:lang w:eastAsia="sl-SI"/>
              </w:rPr>
            </w:pPr>
            <w:r w:rsidRPr="00A40944">
              <w:rPr>
                <w:rFonts w:eastAsia="Times New Roman"/>
                <w:sz w:val="20"/>
                <w:szCs w:val="20"/>
                <w:lang w:eastAsia="sl-SI"/>
              </w:rPr>
              <w:t>5</w:t>
            </w:r>
          </w:p>
        </w:tc>
        <w:tc>
          <w:tcPr>
            <w:tcW w:w="941" w:type="pct"/>
            <w:vMerge/>
            <w:tcBorders>
              <w:bottom w:val="single" w:sz="4" w:space="0" w:color="000000"/>
            </w:tcBorders>
            <w:vAlign w:val="center"/>
          </w:tcPr>
          <w:p w14:paraId="50DA65E6" w14:textId="77777777" w:rsidR="00DF6771" w:rsidRPr="00A40944" w:rsidRDefault="00DF6771" w:rsidP="00DF6771">
            <w:pPr>
              <w:jc w:val="center"/>
              <w:rPr>
                <w:rFonts w:eastAsia="Times New Roman"/>
                <w:sz w:val="20"/>
                <w:szCs w:val="20"/>
                <w:lang w:eastAsia="sl-SI"/>
              </w:rPr>
            </w:pPr>
          </w:p>
        </w:tc>
      </w:tr>
      <w:tr w:rsidR="00DF6771" w:rsidRPr="00A40944" w14:paraId="6CBD29C5" w14:textId="77777777" w:rsidTr="00F5615E">
        <w:trPr>
          <w:trHeight w:val="330"/>
        </w:trPr>
        <w:tc>
          <w:tcPr>
            <w:tcW w:w="1279" w:type="pct"/>
            <w:gridSpan w:val="2"/>
            <w:vMerge w:val="restart"/>
            <w:vAlign w:val="center"/>
          </w:tcPr>
          <w:p w14:paraId="152BA50E" w14:textId="77777777" w:rsidR="00DF6771" w:rsidRPr="00A40944" w:rsidRDefault="00FD6B75" w:rsidP="00DF6771">
            <w:pPr>
              <w:tabs>
                <w:tab w:val="center" w:pos="4536"/>
                <w:tab w:val="right" w:pos="9072"/>
              </w:tabs>
              <w:autoSpaceDE w:val="0"/>
              <w:autoSpaceDN w:val="0"/>
              <w:adjustRightInd w:val="0"/>
              <w:rPr>
                <w:rFonts w:eastAsia="Times New Roman"/>
                <w:sz w:val="20"/>
                <w:szCs w:val="20"/>
                <w:lang w:eastAsia="sl-SI"/>
              </w:rPr>
            </w:pPr>
            <w:r w:rsidRPr="00A40944">
              <w:rPr>
                <w:rFonts w:eastAsia="Times New Roman"/>
                <w:sz w:val="20"/>
                <w:szCs w:val="20"/>
                <w:lang w:eastAsia="sl-SI"/>
              </w:rPr>
              <w:t>Vlagatelj</w:t>
            </w:r>
            <w:r w:rsidR="00D464C0" w:rsidRPr="00A40944">
              <w:rPr>
                <w:rFonts w:eastAsia="Times New Roman"/>
                <w:sz w:val="20"/>
                <w:szCs w:val="20"/>
                <w:lang w:eastAsia="sl-SI"/>
              </w:rPr>
              <w:t xml:space="preserve"> oz. celoten </w:t>
            </w:r>
            <w:r w:rsidR="00DF6771" w:rsidRPr="00A40944">
              <w:rPr>
                <w:rFonts w:eastAsia="Times New Roman"/>
                <w:sz w:val="20"/>
                <w:szCs w:val="20"/>
                <w:lang w:eastAsia="sl-SI"/>
              </w:rPr>
              <w:t>konzorcij ima natančno opredeljen</w:t>
            </w:r>
            <w:r w:rsidR="00191C0B" w:rsidRPr="00A40944">
              <w:rPr>
                <w:rFonts w:eastAsia="Times New Roman"/>
                <w:sz w:val="20"/>
                <w:szCs w:val="20"/>
                <w:lang w:eastAsia="sl-SI"/>
              </w:rPr>
              <w:t>o</w:t>
            </w:r>
            <w:r w:rsidR="00DF6771" w:rsidRPr="00A40944">
              <w:rPr>
                <w:rFonts w:eastAsia="Times New Roman"/>
                <w:sz w:val="20"/>
                <w:szCs w:val="20"/>
                <w:lang w:eastAsia="sl-SI"/>
              </w:rPr>
              <w:t xml:space="preserve"> razdelitev del in nalog med svetovalci in/ali člani konzorcija ter jasno dorečen sistem komuniciranja </w:t>
            </w:r>
          </w:p>
        </w:tc>
        <w:tc>
          <w:tcPr>
            <w:tcW w:w="2112" w:type="pct"/>
            <w:gridSpan w:val="2"/>
            <w:vAlign w:val="center"/>
          </w:tcPr>
          <w:p w14:paraId="4667C74D" w14:textId="77777777" w:rsidR="00DF6771" w:rsidRPr="00A40944" w:rsidRDefault="00DF6771" w:rsidP="00DF6771">
            <w:pPr>
              <w:rPr>
                <w:rFonts w:eastAsia="Times New Roman"/>
                <w:sz w:val="20"/>
                <w:szCs w:val="20"/>
                <w:lang w:eastAsia="sl-SI"/>
              </w:rPr>
            </w:pPr>
            <w:r w:rsidRPr="00A40944">
              <w:rPr>
                <w:rFonts w:eastAsia="Times New Roman"/>
                <w:sz w:val="20"/>
                <w:szCs w:val="20"/>
                <w:lang w:eastAsia="sl-SI"/>
              </w:rPr>
              <w:t>iz vloge ni razvidna razdelitev del in nalog ter  sistem komuniciranja</w:t>
            </w:r>
          </w:p>
        </w:tc>
        <w:tc>
          <w:tcPr>
            <w:tcW w:w="668" w:type="pct"/>
            <w:vAlign w:val="center"/>
          </w:tcPr>
          <w:p w14:paraId="1655BE2D" w14:textId="77777777" w:rsidR="00DF6771" w:rsidRPr="00A40944" w:rsidRDefault="00DF6771" w:rsidP="00DF6771">
            <w:pPr>
              <w:tabs>
                <w:tab w:val="center" w:pos="4536"/>
                <w:tab w:val="right" w:pos="9072"/>
              </w:tabs>
              <w:autoSpaceDE w:val="0"/>
              <w:autoSpaceDN w:val="0"/>
              <w:adjustRightInd w:val="0"/>
              <w:jc w:val="center"/>
              <w:rPr>
                <w:rFonts w:eastAsia="Times New Roman"/>
                <w:sz w:val="20"/>
                <w:szCs w:val="20"/>
                <w:lang w:eastAsia="sl-SI"/>
              </w:rPr>
            </w:pPr>
            <w:r w:rsidRPr="00A40944">
              <w:rPr>
                <w:rFonts w:eastAsia="Times New Roman"/>
                <w:sz w:val="20"/>
                <w:szCs w:val="20"/>
                <w:lang w:eastAsia="sl-SI"/>
              </w:rPr>
              <w:t>0</w:t>
            </w:r>
          </w:p>
        </w:tc>
        <w:tc>
          <w:tcPr>
            <w:tcW w:w="941" w:type="pct"/>
            <w:vMerge w:val="restart"/>
            <w:vAlign w:val="center"/>
          </w:tcPr>
          <w:p w14:paraId="726D78B8" w14:textId="77777777" w:rsidR="00DF6771" w:rsidRPr="00A40944" w:rsidRDefault="00DF6771" w:rsidP="00DF6771">
            <w:pPr>
              <w:tabs>
                <w:tab w:val="center" w:pos="4536"/>
                <w:tab w:val="right" w:pos="9072"/>
              </w:tabs>
              <w:autoSpaceDE w:val="0"/>
              <w:autoSpaceDN w:val="0"/>
              <w:adjustRightInd w:val="0"/>
              <w:jc w:val="center"/>
              <w:rPr>
                <w:rFonts w:eastAsia="Times New Roman"/>
                <w:sz w:val="20"/>
                <w:szCs w:val="20"/>
                <w:lang w:eastAsia="sl-SI"/>
              </w:rPr>
            </w:pPr>
            <w:r w:rsidRPr="00A40944">
              <w:rPr>
                <w:rFonts w:eastAsia="Times New Roman"/>
                <w:sz w:val="20"/>
                <w:szCs w:val="20"/>
                <w:lang w:eastAsia="sl-SI"/>
              </w:rPr>
              <w:t>5</w:t>
            </w:r>
          </w:p>
        </w:tc>
      </w:tr>
      <w:tr w:rsidR="00DF6771" w:rsidRPr="00A40944" w14:paraId="04052CB9" w14:textId="77777777" w:rsidTr="00F5615E">
        <w:trPr>
          <w:trHeight w:val="330"/>
        </w:trPr>
        <w:tc>
          <w:tcPr>
            <w:tcW w:w="1279" w:type="pct"/>
            <w:gridSpan w:val="2"/>
            <w:vMerge/>
          </w:tcPr>
          <w:p w14:paraId="2FF85F62" w14:textId="77777777" w:rsidR="00DF6771" w:rsidRPr="00A40944" w:rsidRDefault="00DF6771" w:rsidP="00DF6771">
            <w:pPr>
              <w:tabs>
                <w:tab w:val="center" w:pos="4536"/>
                <w:tab w:val="right" w:pos="9072"/>
              </w:tabs>
              <w:autoSpaceDE w:val="0"/>
              <w:autoSpaceDN w:val="0"/>
              <w:adjustRightInd w:val="0"/>
              <w:rPr>
                <w:rFonts w:eastAsia="Times New Roman"/>
                <w:sz w:val="20"/>
                <w:szCs w:val="20"/>
                <w:lang w:eastAsia="sl-SI"/>
              </w:rPr>
            </w:pPr>
          </w:p>
        </w:tc>
        <w:tc>
          <w:tcPr>
            <w:tcW w:w="2112" w:type="pct"/>
            <w:gridSpan w:val="2"/>
            <w:vAlign w:val="center"/>
          </w:tcPr>
          <w:p w14:paraId="666FECF8" w14:textId="77777777" w:rsidR="00DF6771" w:rsidRPr="00A40944" w:rsidRDefault="00DF6771" w:rsidP="00DF6771">
            <w:pPr>
              <w:rPr>
                <w:rFonts w:eastAsia="Times New Roman"/>
                <w:sz w:val="20"/>
                <w:szCs w:val="20"/>
                <w:lang w:eastAsia="sl-SI"/>
              </w:rPr>
            </w:pPr>
            <w:r w:rsidRPr="00A40944">
              <w:rPr>
                <w:rFonts w:eastAsia="Times New Roman"/>
                <w:sz w:val="20"/>
                <w:szCs w:val="20"/>
                <w:lang w:eastAsia="sl-SI"/>
              </w:rPr>
              <w:t xml:space="preserve">iz vloge je  delno razvidna razdelitev del in nalog ter  sistem komuniciranja </w:t>
            </w:r>
          </w:p>
        </w:tc>
        <w:tc>
          <w:tcPr>
            <w:tcW w:w="668" w:type="pct"/>
            <w:vAlign w:val="center"/>
          </w:tcPr>
          <w:p w14:paraId="6EE2D309" w14:textId="77777777" w:rsidR="00DF6771" w:rsidRPr="00A40944" w:rsidRDefault="00DF6771" w:rsidP="00DF6771">
            <w:pPr>
              <w:tabs>
                <w:tab w:val="center" w:pos="4536"/>
                <w:tab w:val="right" w:pos="9072"/>
              </w:tabs>
              <w:autoSpaceDE w:val="0"/>
              <w:autoSpaceDN w:val="0"/>
              <w:adjustRightInd w:val="0"/>
              <w:jc w:val="center"/>
              <w:rPr>
                <w:rFonts w:eastAsia="Times New Roman"/>
                <w:sz w:val="20"/>
                <w:szCs w:val="20"/>
                <w:lang w:eastAsia="sl-SI"/>
              </w:rPr>
            </w:pPr>
            <w:r w:rsidRPr="00A40944">
              <w:rPr>
                <w:rFonts w:eastAsia="Times New Roman"/>
                <w:sz w:val="20"/>
                <w:szCs w:val="20"/>
                <w:lang w:eastAsia="sl-SI"/>
              </w:rPr>
              <w:t>3</w:t>
            </w:r>
          </w:p>
        </w:tc>
        <w:tc>
          <w:tcPr>
            <w:tcW w:w="941" w:type="pct"/>
            <w:vMerge/>
            <w:vAlign w:val="center"/>
          </w:tcPr>
          <w:p w14:paraId="0EC70485" w14:textId="77777777" w:rsidR="00DF6771" w:rsidRPr="00A40944" w:rsidRDefault="00DF6771" w:rsidP="00DF6771">
            <w:pPr>
              <w:jc w:val="center"/>
              <w:rPr>
                <w:rFonts w:eastAsia="Times New Roman"/>
                <w:sz w:val="20"/>
                <w:szCs w:val="20"/>
                <w:lang w:eastAsia="sl-SI"/>
              </w:rPr>
            </w:pPr>
          </w:p>
        </w:tc>
      </w:tr>
      <w:tr w:rsidR="00DF6771" w:rsidRPr="00A40944" w14:paraId="37482F4F" w14:textId="77777777" w:rsidTr="00F5615E">
        <w:trPr>
          <w:trHeight w:val="330"/>
        </w:trPr>
        <w:tc>
          <w:tcPr>
            <w:tcW w:w="1279" w:type="pct"/>
            <w:gridSpan w:val="2"/>
            <w:vMerge/>
            <w:tcBorders>
              <w:bottom w:val="single" w:sz="4" w:space="0" w:color="000000"/>
            </w:tcBorders>
          </w:tcPr>
          <w:p w14:paraId="559176D8" w14:textId="77777777" w:rsidR="00DF6771" w:rsidRPr="00A40944" w:rsidRDefault="00DF6771" w:rsidP="00DF6771">
            <w:pPr>
              <w:tabs>
                <w:tab w:val="center" w:pos="4536"/>
                <w:tab w:val="right" w:pos="9072"/>
              </w:tabs>
              <w:autoSpaceDE w:val="0"/>
              <w:autoSpaceDN w:val="0"/>
              <w:adjustRightInd w:val="0"/>
              <w:rPr>
                <w:rFonts w:eastAsia="Times New Roman"/>
                <w:sz w:val="20"/>
                <w:szCs w:val="20"/>
                <w:lang w:eastAsia="sl-SI"/>
              </w:rPr>
            </w:pPr>
          </w:p>
        </w:tc>
        <w:tc>
          <w:tcPr>
            <w:tcW w:w="2112" w:type="pct"/>
            <w:gridSpan w:val="2"/>
            <w:tcBorders>
              <w:bottom w:val="single" w:sz="4" w:space="0" w:color="000000"/>
            </w:tcBorders>
            <w:vAlign w:val="center"/>
          </w:tcPr>
          <w:p w14:paraId="48891ACE" w14:textId="77777777" w:rsidR="00DF6771" w:rsidRPr="00A40944" w:rsidRDefault="00DF6771" w:rsidP="00DF6771">
            <w:pPr>
              <w:rPr>
                <w:rFonts w:eastAsia="Times New Roman"/>
                <w:sz w:val="20"/>
                <w:szCs w:val="20"/>
                <w:lang w:eastAsia="sl-SI"/>
              </w:rPr>
            </w:pPr>
            <w:r w:rsidRPr="00A40944">
              <w:rPr>
                <w:rFonts w:eastAsia="Times New Roman"/>
                <w:sz w:val="20"/>
                <w:szCs w:val="20"/>
                <w:lang w:eastAsia="sl-SI"/>
              </w:rPr>
              <w:t xml:space="preserve">iz vloge je  natančno in jasno razvidna razdelitev del in nalog ter  sistem komuniciranja </w:t>
            </w:r>
          </w:p>
        </w:tc>
        <w:tc>
          <w:tcPr>
            <w:tcW w:w="668" w:type="pct"/>
            <w:tcBorders>
              <w:bottom w:val="single" w:sz="4" w:space="0" w:color="000000"/>
            </w:tcBorders>
            <w:vAlign w:val="center"/>
          </w:tcPr>
          <w:p w14:paraId="4ED61E9C" w14:textId="77777777" w:rsidR="00DF6771" w:rsidRPr="00A40944" w:rsidRDefault="00DF6771" w:rsidP="00DF6771">
            <w:pPr>
              <w:tabs>
                <w:tab w:val="center" w:pos="4536"/>
                <w:tab w:val="right" w:pos="9072"/>
              </w:tabs>
              <w:autoSpaceDE w:val="0"/>
              <w:autoSpaceDN w:val="0"/>
              <w:adjustRightInd w:val="0"/>
              <w:jc w:val="center"/>
              <w:rPr>
                <w:rFonts w:eastAsia="Times New Roman"/>
                <w:sz w:val="20"/>
                <w:szCs w:val="20"/>
                <w:lang w:eastAsia="sl-SI"/>
              </w:rPr>
            </w:pPr>
            <w:r w:rsidRPr="00A40944">
              <w:rPr>
                <w:rFonts w:eastAsia="Times New Roman"/>
                <w:sz w:val="20"/>
                <w:szCs w:val="20"/>
                <w:lang w:eastAsia="sl-SI"/>
              </w:rPr>
              <w:t>5</w:t>
            </w:r>
          </w:p>
        </w:tc>
        <w:tc>
          <w:tcPr>
            <w:tcW w:w="941" w:type="pct"/>
            <w:vMerge/>
            <w:tcBorders>
              <w:bottom w:val="single" w:sz="4" w:space="0" w:color="000000"/>
            </w:tcBorders>
            <w:vAlign w:val="center"/>
          </w:tcPr>
          <w:p w14:paraId="07613558" w14:textId="77777777" w:rsidR="00DF6771" w:rsidRPr="00A40944" w:rsidRDefault="00DF6771" w:rsidP="00DF6771">
            <w:pPr>
              <w:jc w:val="center"/>
              <w:rPr>
                <w:rFonts w:eastAsia="Times New Roman"/>
                <w:sz w:val="20"/>
                <w:szCs w:val="20"/>
                <w:lang w:eastAsia="sl-SI"/>
              </w:rPr>
            </w:pPr>
          </w:p>
        </w:tc>
      </w:tr>
      <w:tr w:rsidR="00DF6771" w:rsidRPr="00A40944" w14:paraId="073E6F3B" w14:textId="77777777" w:rsidTr="00F5615E">
        <w:trPr>
          <w:trHeight w:val="330"/>
        </w:trPr>
        <w:tc>
          <w:tcPr>
            <w:tcW w:w="5000" w:type="pct"/>
            <w:gridSpan w:val="6"/>
            <w:vAlign w:val="center"/>
          </w:tcPr>
          <w:p w14:paraId="674BC855" w14:textId="77777777" w:rsidR="009D1F0B" w:rsidRDefault="00684182">
            <w:pPr>
              <w:rPr>
                <w:rFonts w:eastAsia="Times New Roman"/>
                <w:sz w:val="20"/>
                <w:szCs w:val="20"/>
                <w:lang w:eastAsia="sl-SI"/>
              </w:rPr>
            </w:pPr>
            <w:r w:rsidRPr="00A40944">
              <w:rPr>
                <w:rFonts w:eastAsia="Times New Roman"/>
                <w:sz w:val="20"/>
                <w:szCs w:val="20"/>
                <w:lang w:eastAsia="sl-SI"/>
              </w:rPr>
              <w:t>1.</w:t>
            </w:r>
            <w:r w:rsidR="00DF6771" w:rsidRPr="00A40944">
              <w:rPr>
                <w:rFonts w:eastAsia="Times New Roman"/>
                <w:sz w:val="20"/>
                <w:szCs w:val="20"/>
                <w:lang w:eastAsia="sl-SI"/>
              </w:rPr>
              <w:t xml:space="preserve">2 .  PODMERILO:  </w:t>
            </w:r>
            <w:r w:rsidR="00DF6771" w:rsidRPr="00A40944">
              <w:rPr>
                <w:rFonts w:eastAsia="Times New Roman"/>
                <w:b/>
                <w:sz w:val="20"/>
                <w:szCs w:val="20"/>
                <w:lang w:eastAsia="sl-SI"/>
              </w:rPr>
              <w:t xml:space="preserve">Svetovalna sposobnost </w:t>
            </w:r>
            <w:r w:rsidR="009D1F0B">
              <w:rPr>
                <w:rFonts w:eastAsia="Times New Roman"/>
                <w:b/>
                <w:sz w:val="20"/>
                <w:szCs w:val="20"/>
                <w:lang w:eastAsia="sl-SI"/>
              </w:rPr>
              <w:t>navedena v vlogi</w:t>
            </w:r>
            <w:r w:rsidR="00296294" w:rsidRPr="00A40944">
              <w:rPr>
                <w:rFonts w:eastAsia="Times New Roman"/>
                <w:sz w:val="20"/>
                <w:szCs w:val="20"/>
                <w:lang w:eastAsia="sl-SI"/>
              </w:rPr>
              <w:t xml:space="preserve"> </w:t>
            </w:r>
          </w:p>
          <w:p w14:paraId="61514E87" w14:textId="77777777" w:rsidR="00DF6771" w:rsidRPr="00A40944" w:rsidRDefault="00296294" w:rsidP="00B45FBD">
            <w:pPr>
              <w:ind w:left="8496"/>
              <w:rPr>
                <w:rFonts w:eastAsia="Times New Roman"/>
                <w:sz w:val="20"/>
                <w:szCs w:val="20"/>
                <w:lang w:eastAsia="sl-SI"/>
              </w:rPr>
            </w:pPr>
            <w:r w:rsidRPr="00A40944">
              <w:rPr>
                <w:rFonts w:eastAsia="Times New Roman"/>
                <w:sz w:val="20"/>
                <w:szCs w:val="20"/>
                <w:lang w:eastAsia="sl-SI"/>
              </w:rPr>
              <w:t xml:space="preserve">(10)                                                                        </w:t>
            </w:r>
          </w:p>
        </w:tc>
      </w:tr>
      <w:tr w:rsidR="00DF6771" w:rsidRPr="00A40944" w14:paraId="5921D504" w14:textId="77777777" w:rsidTr="00F5615E">
        <w:trPr>
          <w:trHeight w:val="330"/>
        </w:trPr>
        <w:tc>
          <w:tcPr>
            <w:tcW w:w="1279" w:type="pct"/>
            <w:gridSpan w:val="2"/>
            <w:vMerge w:val="restart"/>
            <w:vAlign w:val="center"/>
          </w:tcPr>
          <w:p w14:paraId="013DEA47" w14:textId="77777777" w:rsidR="00DF6771" w:rsidRPr="00A40944" w:rsidRDefault="00DF6771" w:rsidP="00343251">
            <w:pPr>
              <w:tabs>
                <w:tab w:val="center" w:pos="4536"/>
                <w:tab w:val="right" w:pos="9072"/>
              </w:tabs>
              <w:autoSpaceDE w:val="0"/>
              <w:autoSpaceDN w:val="0"/>
              <w:adjustRightInd w:val="0"/>
              <w:rPr>
                <w:rFonts w:eastAsia="Times New Roman"/>
                <w:sz w:val="20"/>
                <w:szCs w:val="20"/>
                <w:lang w:eastAsia="sl-SI"/>
              </w:rPr>
            </w:pPr>
            <w:r w:rsidRPr="00A40944">
              <w:rPr>
                <w:rFonts w:eastAsia="Times New Roman"/>
                <w:sz w:val="20"/>
                <w:szCs w:val="20"/>
                <w:lang w:eastAsia="sl-SI"/>
              </w:rPr>
              <w:t xml:space="preserve">Število izvedenih delavnic s področja splošnega podjetniškega svetovanja (podjetništvo, podporno okolje in regionalni razvoj, podjetniške finance in viri financiranja, marketing, svetovalne veščine, pravni vidiki podjetništva) v obdobju zadnjih </w:t>
            </w:r>
            <w:r w:rsidRPr="00D249E7">
              <w:rPr>
                <w:rFonts w:eastAsia="Times New Roman"/>
                <w:sz w:val="20"/>
                <w:szCs w:val="20"/>
                <w:lang w:eastAsia="sl-SI"/>
              </w:rPr>
              <w:t>dve</w:t>
            </w:r>
            <w:r w:rsidR="00343251" w:rsidRPr="00D249E7">
              <w:rPr>
                <w:rFonts w:eastAsia="Times New Roman"/>
                <w:sz w:val="20"/>
                <w:szCs w:val="20"/>
                <w:lang w:eastAsia="sl-SI"/>
              </w:rPr>
              <w:t>h</w:t>
            </w:r>
            <w:r w:rsidRPr="00D249E7">
              <w:rPr>
                <w:rFonts w:eastAsia="Times New Roman"/>
                <w:sz w:val="20"/>
                <w:szCs w:val="20"/>
                <w:lang w:eastAsia="sl-SI"/>
              </w:rPr>
              <w:t xml:space="preserve"> let</w:t>
            </w:r>
            <w:r w:rsidR="00343251" w:rsidRPr="00D249E7">
              <w:rPr>
                <w:rFonts w:eastAsia="Times New Roman"/>
                <w:sz w:val="20"/>
                <w:szCs w:val="20"/>
                <w:lang w:eastAsia="sl-SI"/>
              </w:rPr>
              <w:t xml:space="preserve"> </w:t>
            </w:r>
            <w:r w:rsidR="00395399" w:rsidRPr="00D249E7">
              <w:rPr>
                <w:rFonts w:eastAsia="Times New Roman"/>
                <w:sz w:val="20"/>
                <w:szCs w:val="20"/>
                <w:lang w:eastAsia="sl-SI"/>
              </w:rPr>
              <w:t>pred</w:t>
            </w:r>
            <w:r w:rsidRPr="00A40944">
              <w:rPr>
                <w:rFonts w:eastAsia="Times New Roman"/>
                <w:sz w:val="20"/>
                <w:szCs w:val="20"/>
                <w:lang w:eastAsia="sl-SI"/>
              </w:rPr>
              <w:t xml:space="preserve"> objav</w:t>
            </w:r>
            <w:r w:rsidR="00395399" w:rsidRPr="00A40944">
              <w:rPr>
                <w:rFonts w:eastAsia="Times New Roman"/>
                <w:sz w:val="20"/>
                <w:szCs w:val="20"/>
                <w:lang w:eastAsia="sl-SI"/>
              </w:rPr>
              <w:t>o</w:t>
            </w:r>
            <w:r w:rsidRPr="00A40944">
              <w:rPr>
                <w:rFonts w:eastAsia="Times New Roman"/>
                <w:sz w:val="20"/>
                <w:szCs w:val="20"/>
                <w:lang w:eastAsia="sl-SI"/>
              </w:rPr>
              <w:t xml:space="preserve"> </w:t>
            </w:r>
            <w:r w:rsidR="00343251">
              <w:rPr>
                <w:rFonts w:eastAsia="Times New Roman"/>
                <w:sz w:val="20"/>
                <w:szCs w:val="20"/>
                <w:lang w:eastAsia="sl-SI"/>
              </w:rPr>
              <w:t>javnega razpisa</w:t>
            </w:r>
            <w:r w:rsidR="00343251" w:rsidRPr="00A40944">
              <w:rPr>
                <w:rFonts w:eastAsia="Times New Roman"/>
                <w:sz w:val="20"/>
                <w:szCs w:val="20"/>
                <w:lang w:eastAsia="sl-SI"/>
              </w:rPr>
              <w:t xml:space="preserve"> </w:t>
            </w:r>
          </w:p>
        </w:tc>
        <w:tc>
          <w:tcPr>
            <w:tcW w:w="2112" w:type="pct"/>
            <w:gridSpan w:val="2"/>
            <w:vAlign w:val="center"/>
          </w:tcPr>
          <w:p w14:paraId="3F514FFA" w14:textId="77777777" w:rsidR="00DF6771" w:rsidRPr="00A40944" w:rsidRDefault="00DF6771" w:rsidP="00DF6771">
            <w:pPr>
              <w:rPr>
                <w:rFonts w:eastAsia="Times New Roman"/>
                <w:sz w:val="20"/>
                <w:szCs w:val="20"/>
                <w:lang w:eastAsia="sl-SI"/>
              </w:rPr>
            </w:pPr>
            <w:r w:rsidRPr="00A40944">
              <w:rPr>
                <w:rFonts w:eastAsia="Times New Roman"/>
                <w:sz w:val="20"/>
                <w:szCs w:val="20"/>
                <w:lang w:eastAsia="sl-SI"/>
              </w:rPr>
              <w:t>Izvedenih manj kot 10</w:t>
            </w:r>
          </w:p>
        </w:tc>
        <w:tc>
          <w:tcPr>
            <w:tcW w:w="668" w:type="pct"/>
            <w:vAlign w:val="center"/>
          </w:tcPr>
          <w:p w14:paraId="2D760DC7" w14:textId="77777777" w:rsidR="00DF6771" w:rsidRPr="00A40944" w:rsidRDefault="00DF6771" w:rsidP="00DF6771">
            <w:pPr>
              <w:tabs>
                <w:tab w:val="center" w:pos="4536"/>
                <w:tab w:val="right" w:pos="9072"/>
              </w:tabs>
              <w:autoSpaceDE w:val="0"/>
              <w:autoSpaceDN w:val="0"/>
              <w:adjustRightInd w:val="0"/>
              <w:jc w:val="center"/>
              <w:rPr>
                <w:rFonts w:eastAsia="Times New Roman"/>
                <w:sz w:val="20"/>
                <w:szCs w:val="20"/>
                <w:lang w:eastAsia="sl-SI"/>
              </w:rPr>
            </w:pPr>
            <w:r w:rsidRPr="00A40944">
              <w:rPr>
                <w:rFonts w:eastAsia="Times New Roman"/>
                <w:sz w:val="20"/>
                <w:szCs w:val="20"/>
                <w:lang w:eastAsia="sl-SI"/>
              </w:rPr>
              <w:t>0</w:t>
            </w:r>
          </w:p>
        </w:tc>
        <w:tc>
          <w:tcPr>
            <w:tcW w:w="941" w:type="pct"/>
            <w:vMerge w:val="restart"/>
            <w:vAlign w:val="center"/>
          </w:tcPr>
          <w:p w14:paraId="24FB5613" w14:textId="77777777" w:rsidR="00DF6771" w:rsidRPr="00A40944" w:rsidRDefault="00DF6771" w:rsidP="00DF6771">
            <w:pPr>
              <w:tabs>
                <w:tab w:val="center" w:pos="4536"/>
                <w:tab w:val="right" w:pos="9072"/>
              </w:tabs>
              <w:autoSpaceDE w:val="0"/>
              <w:autoSpaceDN w:val="0"/>
              <w:adjustRightInd w:val="0"/>
              <w:jc w:val="center"/>
              <w:rPr>
                <w:rFonts w:eastAsia="Times New Roman"/>
                <w:sz w:val="20"/>
                <w:szCs w:val="20"/>
                <w:lang w:eastAsia="sl-SI"/>
              </w:rPr>
            </w:pPr>
            <w:r w:rsidRPr="00A40944">
              <w:rPr>
                <w:rFonts w:eastAsia="Times New Roman"/>
                <w:sz w:val="20"/>
                <w:szCs w:val="20"/>
                <w:lang w:eastAsia="sl-SI"/>
              </w:rPr>
              <w:t>10</w:t>
            </w:r>
          </w:p>
        </w:tc>
      </w:tr>
      <w:tr w:rsidR="00DF6771" w:rsidRPr="00A40944" w14:paraId="0D5D21D2" w14:textId="77777777" w:rsidTr="00F5615E">
        <w:trPr>
          <w:trHeight w:val="330"/>
        </w:trPr>
        <w:tc>
          <w:tcPr>
            <w:tcW w:w="1279" w:type="pct"/>
            <w:gridSpan w:val="2"/>
            <w:vMerge/>
          </w:tcPr>
          <w:p w14:paraId="01F5EA8D" w14:textId="77777777" w:rsidR="00DF6771" w:rsidRPr="00A40944" w:rsidRDefault="00DF6771" w:rsidP="00DF6771">
            <w:pPr>
              <w:tabs>
                <w:tab w:val="center" w:pos="4536"/>
                <w:tab w:val="right" w:pos="9072"/>
              </w:tabs>
              <w:autoSpaceDE w:val="0"/>
              <w:autoSpaceDN w:val="0"/>
              <w:adjustRightInd w:val="0"/>
              <w:rPr>
                <w:rFonts w:eastAsia="Times New Roman"/>
                <w:sz w:val="20"/>
                <w:szCs w:val="20"/>
                <w:lang w:eastAsia="sl-SI"/>
              </w:rPr>
            </w:pPr>
          </w:p>
        </w:tc>
        <w:tc>
          <w:tcPr>
            <w:tcW w:w="2112" w:type="pct"/>
            <w:gridSpan w:val="2"/>
            <w:vAlign w:val="center"/>
          </w:tcPr>
          <w:p w14:paraId="5233CC82" w14:textId="77777777" w:rsidR="00DF6771" w:rsidRPr="00A40944" w:rsidRDefault="00DF6771" w:rsidP="00DF6771">
            <w:pPr>
              <w:rPr>
                <w:rFonts w:eastAsia="Times New Roman"/>
                <w:sz w:val="20"/>
                <w:szCs w:val="20"/>
                <w:lang w:eastAsia="sl-SI"/>
              </w:rPr>
            </w:pPr>
            <w:r w:rsidRPr="00A40944">
              <w:rPr>
                <w:rFonts w:eastAsia="Times New Roman"/>
                <w:sz w:val="20"/>
                <w:szCs w:val="20"/>
                <w:lang w:eastAsia="sl-SI"/>
              </w:rPr>
              <w:t xml:space="preserve">Izvedenih  od 10 do 19 </w:t>
            </w:r>
          </w:p>
        </w:tc>
        <w:tc>
          <w:tcPr>
            <w:tcW w:w="668" w:type="pct"/>
            <w:vAlign w:val="center"/>
          </w:tcPr>
          <w:p w14:paraId="2839744B" w14:textId="77777777" w:rsidR="00DF6771" w:rsidRPr="00A40944" w:rsidRDefault="00DF6771" w:rsidP="00DF6771">
            <w:pPr>
              <w:tabs>
                <w:tab w:val="center" w:pos="4536"/>
                <w:tab w:val="right" w:pos="9072"/>
              </w:tabs>
              <w:autoSpaceDE w:val="0"/>
              <w:autoSpaceDN w:val="0"/>
              <w:adjustRightInd w:val="0"/>
              <w:jc w:val="center"/>
              <w:rPr>
                <w:rFonts w:eastAsia="Times New Roman"/>
                <w:sz w:val="20"/>
                <w:szCs w:val="20"/>
                <w:lang w:eastAsia="sl-SI"/>
              </w:rPr>
            </w:pPr>
            <w:r w:rsidRPr="00A40944">
              <w:rPr>
                <w:rFonts w:eastAsia="Times New Roman"/>
                <w:sz w:val="20"/>
                <w:szCs w:val="20"/>
                <w:lang w:eastAsia="sl-SI"/>
              </w:rPr>
              <w:t>5</w:t>
            </w:r>
          </w:p>
        </w:tc>
        <w:tc>
          <w:tcPr>
            <w:tcW w:w="941" w:type="pct"/>
            <w:vMerge/>
            <w:vAlign w:val="center"/>
          </w:tcPr>
          <w:p w14:paraId="3F2F1C4A" w14:textId="77777777" w:rsidR="00DF6771" w:rsidRPr="00A40944" w:rsidRDefault="00DF6771" w:rsidP="00DF6771">
            <w:pPr>
              <w:jc w:val="center"/>
              <w:rPr>
                <w:rFonts w:eastAsia="Times New Roman"/>
                <w:sz w:val="20"/>
                <w:szCs w:val="20"/>
                <w:lang w:eastAsia="sl-SI"/>
              </w:rPr>
            </w:pPr>
          </w:p>
        </w:tc>
      </w:tr>
      <w:tr w:rsidR="00DF6771" w:rsidRPr="00A40944" w14:paraId="2AE130D1" w14:textId="77777777" w:rsidTr="00F5615E">
        <w:trPr>
          <w:trHeight w:val="330"/>
        </w:trPr>
        <w:tc>
          <w:tcPr>
            <w:tcW w:w="1279" w:type="pct"/>
            <w:gridSpan w:val="2"/>
            <w:vMerge/>
            <w:tcBorders>
              <w:bottom w:val="single" w:sz="4" w:space="0" w:color="000000"/>
            </w:tcBorders>
          </w:tcPr>
          <w:p w14:paraId="48E72E16" w14:textId="77777777" w:rsidR="00DF6771" w:rsidRPr="00A40944" w:rsidRDefault="00DF6771" w:rsidP="00DF6771">
            <w:pPr>
              <w:tabs>
                <w:tab w:val="center" w:pos="4536"/>
                <w:tab w:val="right" w:pos="9072"/>
              </w:tabs>
              <w:autoSpaceDE w:val="0"/>
              <w:autoSpaceDN w:val="0"/>
              <w:adjustRightInd w:val="0"/>
              <w:rPr>
                <w:rFonts w:eastAsia="Times New Roman"/>
                <w:sz w:val="20"/>
                <w:szCs w:val="20"/>
                <w:lang w:eastAsia="sl-SI"/>
              </w:rPr>
            </w:pPr>
          </w:p>
        </w:tc>
        <w:tc>
          <w:tcPr>
            <w:tcW w:w="2112" w:type="pct"/>
            <w:gridSpan w:val="2"/>
            <w:tcBorders>
              <w:bottom w:val="single" w:sz="4" w:space="0" w:color="000000"/>
            </w:tcBorders>
            <w:vAlign w:val="center"/>
          </w:tcPr>
          <w:p w14:paraId="67DFCFB1" w14:textId="77777777" w:rsidR="00DF6771" w:rsidRPr="00A40944" w:rsidRDefault="00DF6771" w:rsidP="00DF6771">
            <w:pPr>
              <w:rPr>
                <w:rFonts w:eastAsia="Times New Roman"/>
                <w:sz w:val="20"/>
                <w:szCs w:val="20"/>
                <w:lang w:eastAsia="sl-SI"/>
              </w:rPr>
            </w:pPr>
            <w:r w:rsidRPr="00A40944">
              <w:rPr>
                <w:rFonts w:eastAsia="Times New Roman"/>
                <w:sz w:val="20"/>
                <w:szCs w:val="20"/>
                <w:lang w:eastAsia="sl-SI"/>
              </w:rPr>
              <w:t>Izvedenih  več kot 20</w:t>
            </w:r>
          </w:p>
          <w:p w14:paraId="102FA101" w14:textId="77777777" w:rsidR="00DF6771" w:rsidRPr="00A40944" w:rsidRDefault="00DF6771" w:rsidP="00DF6771">
            <w:pPr>
              <w:rPr>
                <w:rFonts w:eastAsia="Times New Roman"/>
                <w:sz w:val="20"/>
                <w:szCs w:val="20"/>
                <w:lang w:eastAsia="sl-SI"/>
              </w:rPr>
            </w:pPr>
          </w:p>
        </w:tc>
        <w:tc>
          <w:tcPr>
            <w:tcW w:w="668" w:type="pct"/>
            <w:tcBorders>
              <w:bottom w:val="single" w:sz="4" w:space="0" w:color="000000"/>
            </w:tcBorders>
            <w:vAlign w:val="center"/>
          </w:tcPr>
          <w:p w14:paraId="0E4065D4" w14:textId="77777777" w:rsidR="00DF6771" w:rsidRPr="00A40944" w:rsidRDefault="00DF6771" w:rsidP="00DF6771">
            <w:pPr>
              <w:tabs>
                <w:tab w:val="center" w:pos="4536"/>
                <w:tab w:val="right" w:pos="9072"/>
              </w:tabs>
              <w:autoSpaceDE w:val="0"/>
              <w:autoSpaceDN w:val="0"/>
              <w:adjustRightInd w:val="0"/>
              <w:jc w:val="center"/>
              <w:rPr>
                <w:rFonts w:eastAsia="Times New Roman"/>
                <w:sz w:val="20"/>
                <w:szCs w:val="20"/>
                <w:lang w:eastAsia="sl-SI"/>
              </w:rPr>
            </w:pPr>
            <w:r w:rsidRPr="00A40944">
              <w:rPr>
                <w:rFonts w:eastAsia="Times New Roman"/>
                <w:sz w:val="20"/>
                <w:szCs w:val="20"/>
                <w:lang w:eastAsia="sl-SI"/>
              </w:rPr>
              <w:t>10</w:t>
            </w:r>
          </w:p>
        </w:tc>
        <w:tc>
          <w:tcPr>
            <w:tcW w:w="941" w:type="pct"/>
            <w:vMerge/>
            <w:tcBorders>
              <w:bottom w:val="single" w:sz="4" w:space="0" w:color="000000"/>
            </w:tcBorders>
            <w:vAlign w:val="center"/>
          </w:tcPr>
          <w:p w14:paraId="578F2DE9" w14:textId="77777777" w:rsidR="00DF6771" w:rsidRPr="00A40944" w:rsidRDefault="00DF6771" w:rsidP="00DF6771">
            <w:pPr>
              <w:jc w:val="center"/>
              <w:rPr>
                <w:rFonts w:eastAsia="Times New Roman"/>
                <w:sz w:val="20"/>
                <w:szCs w:val="20"/>
                <w:lang w:eastAsia="sl-SI"/>
              </w:rPr>
            </w:pPr>
          </w:p>
        </w:tc>
      </w:tr>
      <w:tr w:rsidR="00DF6771" w:rsidRPr="00A40944" w14:paraId="7BB88355" w14:textId="77777777" w:rsidTr="00F5615E">
        <w:trPr>
          <w:trHeight w:val="330"/>
        </w:trPr>
        <w:tc>
          <w:tcPr>
            <w:tcW w:w="5000" w:type="pct"/>
            <w:gridSpan w:val="6"/>
            <w:vAlign w:val="center"/>
          </w:tcPr>
          <w:p w14:paraId="1C1A8E5B" w14:textId="77777777" w:rsidR="009D1F0B" w:rsidRDefault="00684182" w:rsidP="00762126">
            <w:pPr>
              <w:rPr>
                <w:rFonts w:eastAsia="Times New Roman"/>
                <w:b/>
                <w:sz w:val="20"/>
                <w:szCs w:val="20"/>
                <w:lang w:eastAsia="sl-SI"/>
              </w:rPr>
            </w:pPr>
            <w:r w:rsidRPr="00A40944">
              <w:rPr>
                <w:rFonts w:eastAsia="Times New Roman"/>
                <w:sz w:val="20"/>
                <w:szCs w:val="20"/>
                <w:lang w:eastAsia="sl-SI"/>
              </w:rPr>
              <w:t>1.</w:t>
            </w:r>
            <w:r w:rsidR="00DF6771" w:rsidRPr="00A40944">
              <w:rPr>
                <w:rFonts w:eastAsia="Times New Roman"/>
                <w:sz w:val="20"/>
                <w:szCs w:val="20"/>
                <w:lang w:eastAsia="sl-SI"/>
              </w:rPr>
              <w:t xml:space="preserve">3. PODMERILO: </w:t>
            </w:r>
            <w:r w:rsidR="00DF6771" w:rsidRPr="00B45FBD">
              <w:rPr>
                <w:rFonts w:eastAsia="Times New Roman"/>
                <w:b/>
                <w:sz w:val="20"/>
                <w:szCs w:val="20"/>
                <w:lang w:eastAsia="sl-SI"/>
              </w:rPr>
              <w:t>Sestava – uravnoteženost konzorcija</w:t>
            </w:r>
            <w:r w:rsidR="00762126">
              <w:rPr>
                <w:rFonts w:eastAsia="Times New Roman"/>
                <w:b/>
                <w:sz w:val="20"/>
                <w:szCs w:val="20"/>
                <w:lang w:eastAsia="sl-SI"/>
              </w:rPr>
              <w:t xml:space="preserve"> in dodana vrednost izvedenih aktivnosti za uporabnika</w:t>
            </w:r>
            <w:r w:rsidR="00296294" w:rsidRPr="00B45FBD">
              <w:rPr>
                <w:rFonts w:eastAsia="Times New Roman"/>
                <w:b/>
                <w:sz w:val="20"/>
                <w:szCs w:val="20"/>
                <w:lang w:eastAsia="sl-SI"/>
              </w:rPr>
              <w:t xml:space="preserve">                                            </w:t>
            </w:r>
          </w:p>
          <w:p w14:paraId="41D3F706" w14:textId="77777777" w:rsidR="00DF6771" w:rsidRPr="00A40944" w:rsidRDefault="00296294" w:rsidP="00B45FBD">
            <w:pPr>
              <w:ind w:left="8496"/>
              <w:rPr>
                <w:rFonts w:eastAsia="Times New Roman"/>
                <w:sz w:val="20"/>
                <w:szCs w:val="20"/>
                <w:lang w:eastAsia="sl-SI"/>
              </w:rPr>
            </w:pPr>
            <w:r w:rsidRPr="00A40944">
              <w:rPr>
                <w:rFonts w:eastAsia="Times New Roman"/>
                <w:sz w:val="20"/>
                <w:szCs w:val="20"/>
                <w:lang w:eastAsia="sl-SI"/>
              </w:rPr>
              <w:t>(20)</w:t>
            </w:r>
            <w:r w:rsidR="00DF6771" w:rsidRPr="00A40944">
              <w:rPr>
                <w:rFonts w:eastAsia="Times New Roman"/>
                <w:sz w:val="20"/>
                <w:szCs w:val="20"/>
                <w:lang w:eastAsia="sl-SI"/>
              </w:rPr>
              <w:t xml:space="preserve">                                                             </w:t>
            </w:r>
          </w:p>
        </w:tc>
      </w:tr>
      <w:tr w:rsidR="00DF6771" w:rsidRPr="00A40944" w14:paraId="1CA953D7" w14:textId="77777777" w:rsidTr="00F5615E">
        <w:trPr>
          <w:trHeight w:val="330"/>
        </w:trPr>
        <w:tc>
          <w:tcPr>
            <w:tcW w:w="1279" w:type="pct"/>
            <w:gridSpan w:val="2"/>
            <w:vMerge w:val="restart"/>
            <w:vAlign w:val="center"/>
          </w:tcPr>
          <w:p w14:paraId="70935221" w14:textId="77777777" w:rsidR="00D50F68" w:rsidRDefault="00DF6771" w:rsidP="00DF6771">
            <w:pPr>
              <w:tabs>
                <w:tab w:val="center" w:pos="4536"/>
                <w:tab w:val="right" w:pos="9072"/>
              </w:tabs>
              <w:autoSpaceDE w:val="0"/>
              <w:autoSpaceDN w:val="0"/>
              <w:adjustRightInd w:val="0"/>
              <w:rPr>
                <w:rFonts w:eastAsia="Times New Roman"/>
                <w:sz w:val="20"/>
                <w:szCs w:val="20"/>
                <w:lang w:eastAsia="sl-SI"/>
              </w:rPr>
            </w:pPr>
            <w:r w:rsidRPr="00A40944">
              <w:rPr>
                <w:rFonts w:eastAsia="Times New Roman"/>
                <w:sz w:val="20"/>
                <w:szCs w:val="20"/>
                <w:lang w:eastAsia="sl-SI"/>
              </w:rPr>
              <w:lastRenderedPageBreak/>
              <w:t>Vsi partnerji imajo izrazito komplementarne kvalifikacije in uravnoteženo prispevajo k izvedbi projekta na regionalni ravni. Jasno in ustrezno utemeljena  vloga</w:t>
            </w:r>
            <w:r w:rsidR="00D50F68">
              <w:rPr>
                <w:rFonts w:eastAsia="Times New Roman"/>
                <w:sz w:val="20"/>
                <w:szCs w:val="20"/>
                <w:lang w:eastAsia="sl-SI"/>
              </w:rPr>
              <w:t xml:space="preserve"> </w:t>
            </w:r>
            <w:r w:rsidR="00C72E23" w:rsidRPr="00A40944">
              <w:rPr>
                <w:rFonts w:eastAsia="Times New Roman"/>
                <w:sz w:val="20"/>
                <w:szCs w:val="20"/>
                <w:lang w:eastAsia="sl-SI"/>
              </w:rPr>
              <w:t>(</w:t>
            </w:r>
            <w:r w:rsidR="002E6F67">
              <w:rPr>
                <w:rFonts w:eastAsia="Times New Roman"/>
                <w:sz w:val="20"/>
                <w:szCs w:val="20"/>
                <w:lang w:eastAsia="sl-SI"/>
              </w:rPr>
              <w:t>ocenjujejo se elementi: 1.opredelitev dodane vrednosti aktivnosti za uporabnika</w:t>
            </w:r>
            <w:r w:rsidR="00D50F68">
              <w:rPr>
                <w:rFonts w:eastAsia="Times New Roman"/>
                <w:sz w:val="20"/>
                <w:szCs w:val="20"/>
                <w:lang w:eastAsia="sl-SI"/>
              </w:rPr>
              <w:t>,</w:t>
            </w:r>
            <w:r w:rsidR="002E6F67">
              <w:rPr>
                <w:rFonts w:eastAsia="Times New Roman"/>
                <w:sz w:val="20"/>
                <w:szCs w:val="20"/>
                <w:lang w:eastAsia="sl-SI"/>
              </w:rPr>
              <w:t xml:space="preserve"> 2</w:t>
            </w:r>
            <w:r w:rsidR="00D50F68">
              <w:rPr>
                <w:rFonts w:eastAsia="Times New Roman"/>
                <w:sz w:val="20"/>
                <w:szCs w:val="20"/>
                <w:lang w:eastAsia="sl-SI"/>
              </w:rPr>
              <w:t>.</w:t>
            </w:r>
            <w:r w:rsidR="002E6F67">
              <w:rPr>
                <w:rFonts w:eastAsia="Times New Roman"/>
                <w:sz w:val="20"/>
                <w:szCs w:val="20"/>
                <w:lang w:eastAsia="sl-SI"/>
              </w:rPr>
              <w:t>uravnoteženost zaposlenih - Delež zaposlenih razporejen na projekt je med partnerji sorazmeren</w:t>
            </w:r>
            <w:r w:rsidR="00C72E23" w:rsidRPr="00A40944">
              <w:rPr>
                <w:rFonts w:eastAsia="Times New Roman"/>
                <w:sz w:val="20"/>
                <w:szCs w:val="20"/>
                <w:lang w:eastAsia="sl-SI"/>
              </w:rPr>
              <w:t>,</w:t>
            </w:r>
            <w:r w:rsidR="002E6F67">
              <w:rPr>
                <w:rFonts w:eastAsia="Times New Roman"/>
                <w:sz w:val="20"/>
                <w:szCs w:val="20"/>
                <w:lang w:eastAsia="sl-SI"/>
              </w:rPr>
              <w:t xml:space="preserve"> 3</w:t>
            </w:r>
            <w:r w:rsidR="00D50F68">
              <w:rPr>
                <w:rFonts w:eastAsia="Times New Roman"/>
                <w:sz w:val="20"/>
                <w:szCs w:val="20"/>
                <w:lang w:eastAsia="sl-SI"/>
              </w:rPr>
              <w:t>.</w:t>
            </w:r>
            <w:r w:rsidR="002E6F67">
              <w:rPr>
                <w:rFonts w:eastAsia="Times New Roman"/>
                <w:sz w:val="20"/>
                <w:szCs w:val="20"/>
                <w:lang w:eastAsia="sl-SI"/>
              </w:rPr>
              <w:t>uravnoteženost razporeditve izvedbe</w:t>
            </w:r>
            <w:r w:rsidR="00C72E23" w:rsidRPr="00A40944">
              <w:rPr>
                <w:rFonts w:eastAsia="Times New Roman"/>
                <w:sz w:val="20"/>
                <w:szCs w:val="20"/>
                <w:lang w:eastAsia="sl-SI"/>
              </w:rPr>
              <w:t xml:space="preserve"> aktivnosti</w:t>
            </w:r>
            <w:r w:rsidR="002E6F67">
              <w:rPr>
                <w:rFonts w:eastAsia="Times New Roman"/>
                <w:sz w:val="20"/>
                <w:szCs w:val="20"/>
                <w:lang w:eastAsia="sl-SI"/>
              </w:rPr>
              <w:t xml:space="preserve"> </w:t>
            </w:r>
            <w:r w:rsidR="002E6F67">
              <w:rPr>
                <w:rFonts w:eastAsia="Times New Roman"/>
                <w:sz w:val="20"/>
                <w:szCs w:val="20"/>
                <w:lang w:eastAsia="sl-SI"/>
              </w:rPr>
              <w:softHyphen/>
              <w:t>-</w:t>
            </w:r>
            <w:r w:rsidR="00C72E23" w:rsidRPr="00A40944">
              <w:rPr>
                <w:rFonts w:eastAsia="Times New Roman"/>
                <w:sz w:val="20"/>
                <w:szCs w:val="20"/>
                <w:lang w:eastAsia="sl-SI"/>
              </w:rPr>
              <w:t xml:space="preserve"> </w:t>
            </w:r>
            <w:r w:rsidR="002E6F67">
              <w:rPr>
                <w:rFonts w:eastAsia="Times New Roman"/>
                <w:sz w:val="20"/>
                <w:szCs w:val="20"/>
                <w:lang w:eastAsia="sl-SI"/>
              </w:rPr>
              <w:t xml:space="preserve">med partnerji </w:t>
            </w:r>
            <w:r w:rsidR="00C72E23" w:rsidRPr="00A40944">
              <w:rPr>
                <w:rFonts w:eastAsia="Times New Roman"/>
                <w:sz w:val="20"/>
                <w:szCs w:val="20"/>
                <w:lang w:eastAsia="sl-SI"/>
              </w:rPr>
              <w:t>in</w:t>
            </w:r>
            <w:r w:rsidR="002E6F67">
              <w:rPr>
                <w:rFonts w:eastAsia="Times New Roman"/>
                <w:sz w:val="20"/>
                <w:szCs w:val="20"/>
                <w:lang w:eastAsia="sl-SI"/>
              </w:rPr>
              <w:t xml:space="preserve"> 4.</w:t>
            </w:r>
            <w:r w:rsidR="00C72E23" w:rsidRPr="00A40944">
              <w:rPr>
                <w:rFonts w:eastAsia="Times New Roman"/>
                <w:sz w:val="20"/>
                <w:szCs w:val="20"/>
                <w:lang w:eastAsia="sl-SI"/>
              </w:rPr>
              <w:t>raznolika sestava partnerjev</w:t>
            </w:r>
          </w:p>
          <w:p w14:paraId="5EC2BEBD" w14:textId="77777777" w:rsidR="00DF6771" w:rsidRPr="00A40944" w:rsidRDefault="00D50F68" w:rsidP="00DF6771">
            <w:pPr>
              <w:tabs>
                <w:tab w:val="center" w:pos="4536"/>
                <w:tab w:val="right" w:pos="9072"/>
              </w:tabs>
              <w:autoSpaceDE w:val="0"/>
              <w:autoSpaceDN w:val="0"/>
              <w:adjustRightInd w:val="0"/>
              <w:rPr>
                <w:rFonts w:eastAsia="Times New Roman"/>
                <w:sz w:val="20"/>
                <w:szCs w:val="20"/>
                <w:lang w:eastAsia="sl-SI"/>
              </w:rPr>
            </w:pPr>
            <w:r>
              <w:rPr>
                <w:rFonts w:eastAsia="Times New Roman"/>
                <w:sz w:val="20"/>
                <w:szCs w:val="20"/>
                <w:lang w:eastAsia="sl-SI"/>
              </w:rPr>
              <w:t>- V operacijo so kot partnerji vključeni ključni akterji podpornega okolja v regiji.</w:t>
            </w:r>
            <w:r w:rsidR="00C72E23" w:rsidRPr="00A40944">
              <w:rPr>
                <w:rFonts w:eastAsia="Times New Roman"/>
                <w:sz w:val="20"/>
                <w:szCs w:val="20"/>
                <w:lang w:eastAsia="sl-SI"/>
              </w:rPr>
              <w:t>)</w:t>
            </w:r>
          </w:p>
          <w:p w14:paraId="701C3126" w14:textId="77777777" w:rsidR="00DF6771" w:rsidRPr="00A40944" w:rsidRDefault="00DF6771" w:rsidP="00DF6771">
            <w:pPr>
              <w:tabs>
                <w:tab w:val="center" w:pos="4536"/>
                <w:tab w:val="right" w:pos="9072"/>
              </w:tabs>
              <w:autoSpaceDE w:val="0"/>
              <w:autoSpaceDN w:val="0"/>
              <w:adjustRightInd w:val="0"/>
              <w:rPr>
                <w:rFonts w:eastAsia="Times New Roman"/>
                <w:sz w:val="20"/>
                <w:szCs w:val="20"/>
                <w:lang w:eastAsia="sl-SI"/>
              </w:rPr>
            </w:pPr>
          </w:p>
          <w:p w14:paraId="04966C81" w14:textId="77777777" w:rsidR="00DF6771" w:rsidRPr="00A40944" w:rsidRDefault="00DF6771" w:rsidP="00DF6771">
            <w:pPr>
              <w:tabs>
                <w:tab w:val="center" w:pos="4536"/>
                <w:tab w:val="right" w:pos="9072"/>
              </w:tabs>
              <w:autoSpaceDE w:val="0"/>
              <w:autoSpaceDN w:val="0"/>
              <w:adjustRightInd w:val="0"/>
              <w:rPr>
                <w:rFonts w:eastAsia="Times New Roman"/>
                <w:sz w:val="20"/>
                <w:szCs w:val="20"/>
                <w:lang w:eastAsia="sl-SI"/>
              </w:rPr>
            </w:pPr>
          </w:p>
        </w:tc>
        <w:tc>
          <w:tcPr>
            <w:tcW w:w="2112" w:type="pct"/>
            <w:gridSpan w:val="2"/>
            <w:vAlign w:val="center"/>
          </w:tcPr>
          <w:p w14:paraId="19CD4158" w14:textId="77777777" w:rsidR="00DF6771" w:rsidRPr="00A40944" w:rsidRDefault="00762126" w:rsidP="00D50F68">
            <w:pPr>
              <w:rPr>
                <w:rFonts w:eastAsia="Times New Roman"/>
                <w:sz w:val="20"/>
                <w:szCs w:val="20"/>
                <w:lang w:eastAsia="sl-SI"/>
              </w:rPr>
            </w:pPr>
            <w:r>
              <w:rPr>
                <w:rFonts w:eastAsia="Times New Roman"/>
                <w:sz w:val="20"/>
                <w:szCs w:val="20"/>
                <w:lang w:eastAsia="sl-SI"/>
              </w:rPr>
              <w:t>V podmerilu navedeni elementi niso jasno opredeljeni v vlogi.</w:t>
            </w:r>
          </w:p>
        </w:tc>
        <w:tc>
          <w:tcPr>
            <w:tcW w:w="668" w:type="pct"/>
            <w:vAlign w:val="center"/>
          </w:tcPr>
          <w:p w14:paraId="72509473" w14:textId="77777777" w:rsidR="00DF6771" w:rsidRPr="00A40944" w:rsidRDefault="00DF6771" w:rsidP="00DF6771">
            <w:pPr>
              <w:tabs>
                <w:tab w:val="center" w:pos="4536"/>
                <w:tab w:val="right" w:pos="9072"/>
              </w:tabs>
              <w:autoSpaceDE w:val="0"/>
              <w:autoSpaceDN w:val="0"/>
              <w:adjustRightInd w:val="0"/>
              <w:jc w:val="center"/>
              <w:rPr>
                <w:rFonts w:eastAsia="Times New Roman"/>
                <w:sz w:val="20"/>
                <w:szCs w:val="20"/>
                <w:lang w:eastAsia="sl-SI"/>
              </w:rPr>
            </w:pPr>
            <w:r w:rsidRPr="00A40944">
              <w:rPr>
                <w:rFonts w:eastAsia="Times New Roman"/>
                <w:sz w:val="20"/>
                <w:szCs w:val="20"/>
                <w:lang w:eastAsia="sl-SI"/>
              </w:rPr>
              <w:t>0</w:t>
            </w:r>
          </w:p>
        </w:tc>
        <w:tc>
          <w:tcPr>
            <w:tcW w:w="941" w:type="pct"/>
            <w:vMerge w:val="restart"/>
            <w:vAlign w:val="center"/>
          </w:tcPr>
          <w:p w14:paraId="185BE48F" w14:textId="77777777" w:rsidR="00DF6771" w:rsidRPr="00A40944" w:rsidRDefault="00DF6771" w:rsidP="00DF6771">
            <w:pPr>
              <w:tabs>
                <w:tab w:val="center" w:pos="4536"/>
                <w:tab w:val="right" w:pos="9072"/>
              </w:tabs>
              <w:autoSpaceDE w:val="0"/>
              <w:autoSpaceDN w:val="0"/>
              <w:adjustRightInd w:val="0"/>
              <w:jc w:val="center"/>
              <w:rPr>
                <w:rFonts w:eastAsia="Times New Roman"/>
                <w:sz w:val="20"/>
                <w:szCs w:val="20"/>
                <w:lang w:eastAsia="sl-SI"/>
              </w:rPr>
            </w:pPr>
            <w:r w:rsidRPr="00A40944">
              <w:rPr>
                <w:rFonts w:eastAsia="Times New Roman"/>
                <w:sz w:val="20"/>
                <w:szCs w:val="20"/>
                <w:lang w:eastAsia="sl-SI"/>
              </w:rPr>
              <w:t>20</w:t>
            </w:r>
          </w:p>
          <w:p w14:paraId="185C0144" w14:textId="77777777" w:rsidR="00DF6771" w:rsidRPr="00A40944" w:rsidRDefault="00DF6771" w:rsidP="00DF6771">
            <w:pPr>
              <w:tabs>
                <w:tab w:val="center" w:pos="4536"/>
                <w:tab w:val="right" w:pos="9072"/>
              </w:tabs>
              <w:autoSpaceDE w:val="0"/>
              <w:autoSpaceDN w:val="0"/>
              <w:adjustRightInd w:val="0"/>
              <w:jc w:val="center"/>
              <w:rPr>
                <w:rFonts w:eastAsia="Times New Roman"/>
                <w:sz w:val="20"/>
                <w:szCs w:val="20"/>
                <w:lang w:eastAsia="sl-SI"/>
              </w:rPr>
            </w:pPr>
          </w:p>
        </w:tc>
      </w:tr>
      <w:tr w:rsidR="00DF6771" w:rsidRPr="00A40944" w14:paraId="18A6284C" w14:textId="77777777" w:rsidTr="00F5615E">
        <w:trPr>
          <w:trHeight w:val="330"/>
        </w:trPr>
        <w:tc>
          <w:tcPr>
            <w:tcW w:w="1279" w:type="pct"/>
            <w:gridSpan w:val="2"/>
            <w:vMerge/>
          </w:tcPr>
          <w:p w14:paraId="2702132F" w14:textId="77777777" w:rsidR="00DF6771" w:rsidRPr="00A40944" w:rsidRDefault="00DF6771" w:rsidP="00DF6771">
            <w:pPr>
              <w:tabs>
                <w:tab w:val="center" w:pos="4536"/>
                <w:tab w:val="right" w:pos="9072"/>
              </w:tabs>
              <w:autoSpaceDE w:val="0"/>
              <w:autoSpaceDN w:val="0"/>
              <w:adjustRightInd w:val="0"/>
              <w:rPr>
                <w:rFonts w:eastAsia="Times New Roman"/>
                <w:sz w:val="20"/>
                <w:szCs w:val="20"/>
                <w:lang w:eastAsia="sl-SI"/>
              </w:rPr>
            </w:pPr>
          </w:p>
        </w:tc>
        <w:tc>
          <w:tcPr>
            <w:tcW w:w="2112" w:type="pct"/>
            <w:gridSpan w:val="2"/>
            <w:vAlign w:val="center"/>
          </w:tcPr>
          <w:p w14:paraId="15A6AEC5" w14:textId="77777777" w:rsidR="00DF6771" w:rsidRPr="00A40944" w:rsidRDefault="00762126" w:rsidP="00762126">
            <w:pPr>
              <w:rPr>
                <w:rFonts w:eastAsia="Times New Roman"/>
                <w:sz w:val="20"/>
                <w:szCs w:val="20"/>
                <w:lang w:eastAsia="sl-SI"/>
              </w:rPr>
            </w:pPr>
            <w:r>
              <w:rPr>
                <w:rFonts w:eastAsia="Times New Roman"/>
                <w:sz w:val="20"/>
                <w:szCs w:val="20"/>
                <w:lang w:eastAsia="sl-SI"/>
              </w:rPr>
              <w:t>Eden od štirih elementov je jasno opredeljen v vlogi.</w:t>
            </w:r>
          </w:p>
        </w:tc>
        <w:tc>
          <w:tcPr>
            <w:tcW w:w="668" w:type="pct"/>
            <w:vAlign w:val="center"/>
          </w:tcPr>
          <w:p w14:paraId="368B73FD" w14:textId="77777777" w:rsidR="00DF6771" w:rsidRPr="00A40944" w:rsidRDefault="00DF6771" w:rsidP="00DF6771">
            <w:pPr>
              <w:tabs>
                <w:tab w:val="center" w:pos="4536"/>
                <w:tab w:val="right" w:pos="9072"/>
              </w:tabs>
              <w:autoSpaceDE w:val="0"/>
              <w:autoSpaceDN w:val="0"/>
              <w:adjustRightInd w:val="0"/>
              <w:jc w:val="center"/>
              <w:rPr>
                <w:rFonts w:eastAsia="Times New Roman"/>
                <w:sz w:val="20"/>
                <w:szCs w:val="20"/>
                <w:lang w:eastAsia="sl-SI"/>
              </w:rPr>
            </w:pPr>
            <w:r w:rsidRPr="00A40944">
              <w:rPr>
                <w:rFonts w:eastAsia="Times New Roman"/>
                <w:sz w:val="20"/>
                <w:szCs w:val="20"/>
                <w:lang w:eastAsia="sl-SI"/>
              </w:rPr>
              <w:t>5</w:t>
            </w:r>
          </w:p>
        </w:tc>
        <w:tc>
          <w:tcPr>
            <w:tcW w:w="941" w:type="pct"/>
            <w:vMerge/>
            <w:vAlign w:val="center"/>
          </w:tcPr>
          <w:p w14:paraId="1EED8223" w14:textId="77777777" w:rsidR="00DF6771" w:rsidRPr="00A40944" w:rsidRDefault="00DF6771" w:rsidP="00DF6771">
            <w:pPr>
              <w:jc w:val="center"/>
              <w:rPr>
                <w:rFonts w:eastAsia="Times New Roman"/>
                <w:sz w:val="20"/>
                <w:szCs w:val="20"/>
                <w:lang w:eastAsia="sl-SI"/>
              </w:rPr>
            </w:pPr>
          </w:p>
        </w:tc>
      </w:tr>
      <w:tr w:rsidR="00DF6771" w:rsidRPr="00A40944" w14:paraId="7D2F433B" w14:textId="77777777" w:rsidTr="00F5615E">
        <w:trPr>
          <w:trHeight w:val="330"/>
        </w:trPr>
        <w:tc>
          <w:tcPr>
            <w:tcW w:w="1279" w:type="pct"/>
            <w:gridSpan w:val="2"/>
            <w:vMerge/>
          </w:tcPr>
          <w:p w14:paraId="3964AC33" w14:textId="77777777" w:rsidR="00DF6771" w:rsidRPr="00A40944" w:rsidRDefault="00DF6771" w:rsidP="00DF6771">
            <w:pPr>
              <w:tabs>
                <w:tab w:val="center" w:pos="4536"/>
                <w:tab w:val="right" w:pos="9072"/>
              </w:tabs>
              <w:autoSpaceDE w:val="0"/>
              <w:autoSpaceDN w:val="0"/>
              <w:adjustRightInd w:val="0"/>
              <w:rPr>
                <w:rFonts w:eastAsia="Times New Roman"/>
                <w:sz w:val="20"/>
                <w:szCs w:val="20"/>
                <w:lang w:eastAsia="sl-SI"/>
              </w:rPr>
            </w:pPr>
          </w:p>
        </w:tc>
        <w:tc>
          <w:tcPr>
            <w:tcW w:w="2112" w:type="pct"/>
            <w:gridSpan w:val="2"/>
            <w:tcBorders>
              <w:bottom w:val="single" w:sz="4" w:space="0" w:color="000000"/>
            </w:tcBorders>
            <w:vAlign w:val="center"/>
          </w:tcPr>
          <w:p w14:paraId="662EEA08" w14:textId="77777777" w:rsidR="00DF6771" w:rsidRPr="00A40944" w:rsidRDefault="00762126" w:rsidP="00762126">
            <w:pPr>
              <w:rPr>
                <w:rFonts w:eastAsia="Times New Roman"/>
                <w:sz w:val="20"/>
                <w:szCs w:val="20"/>
                <w:lang w:eastAsia="sl-SI"/>
              </w:rPr>
            </w:pPr>
            <w:r>
              <w:rPr>
                <w:rFonts w:eastAsia="Times New Roman"/>
                <w:sz w:val="20"/>
                <w:szCs w:val="20"/>
                <w:lang w:eastAsia="sl-SI"/>
              </w:rPr>
              <w:t>Dva od štirih elementov sta jasno opredeljena v vlogi.</w:t>
            </w:r>
            <w:r w:rsidR="00DF6771" w:rsidRPr="00A40944">
              <w:rPr>
                <w:rFonts w:eastAsia="Times New Roman"/>
                <w:sz w:val="20"/>
                <w:szCs w:val="20"/>
                <w:lang w:eastAsia="sl-SI"/>
              </w:rPr>
              <w:t xml:space="preserve"> </w:t>
            </w:r>
          </w:p>
        </w:tc>
        <w:tc>
          <w:tcPr>
            <w:tcW w:w="668" w:type="pct"/>
            <w:tcBorders>
              <w:bottom w:val="single" w:sz="4" w:space="0" w:color="000000"/>
            </w:tcBorders>
            <w:vAlign w:val="center"/>
          </w:tcPr>
          <w:p w14:paraId="30D51604" w14:textId="77777777" w:rsidR="00DF6771" w:rsidRPr="00A40944" w:rsidRDefault="00DF6771" w:rsidP="00DF6771">
            <w:pPr>
              <w:tabs>
                <w:tab w:val="center" w:pos="4536"/>
                <w:tab w:val="right" w:pos="9072"/>
              </w:tabs>
              <w:autoSpaceDE w:val="0"/>
              <w:autoSpaceDN w:val="0"/>
              <w:adjustRightInd w:val="0"/>
              <w:jc w:val="center"/>
              <w:rPr>
                <w:rFonts w:eastAsia="Times New Roman"/>
                <w:sz w:val="20"/>
                <w:szCs w:val="20"/>
                <w:lang w:eastAsia="sl-SI"/>
              </w:rPr>
            </w:pPr>
            <w:r w:rsidRPr="00A40944">
              <w:rPr>
                <w:rFonts w:eastAsia="Times New Roman"/>
                <w:sz w:val="20"/>
                <w:szCs w:val="20"/>
                <w:lang w:eastAsia="sl-SI"/>
              </w:rPr>
              <w:t>10</w:t>
            </w:r>
          </w:p>
        </w:tc>
        <w:tc>
          <w:tcPr>
            <w:tcW w:w="941" w:type="pct"/>
            <w:vMerge/>
            <w:vAlign w:val="center"/>
          </w:tcPr>
          <w:p w14:paraId="79BA5A83" w14:textId="77777777" w:rsidR="00DF6771" w:rsidRPr="00A40944" w:rsidRDefault="00DF6771" w:rsidP="00DF6771">
            <w:pPr>
              <w:jc w:val="center"/>
              <w:rPr>
                <w:rFonts w:eastAsia="Times New Roman"/>
                <w:sz w:val="20"/>
                <w:szCs w:val="20"/>
                <w:lang w:eastAsia="sl-SI"/>
              </w:rPr>
            </w:pPr>
          </w:p>
        </w:tc>
      </w:tr>
      <w:tr w:rsidR="00DF6771" w:rsidRPr="00A40944" w14:paraId="12F5D88F" w14:textId="77777777" w:rsidTr="00F5615E">
        <w:trPr>
          <w:trHeight w:val="330"/>
        </w:trPr>
        <w:tc>
          <w:tcPr>
            <w:tcW w:w="1279" w:type="pct"/>
            <w:gridSpan w:val="2"/>
            <w:vMerge/>
          </w:tcPr>
          <w:p w14:paraId="19332127" w14:textId="77777777" w:rsidR="00DF6771" w:rsidRPr="00A40944" w:rsidRDefault="00DF6771" w:rsidP="00DF6771">
            <w:pPr>
              <w:tabs>
                <w:tab w:val="center" w:pos="4536"/>
                <w:tab w:val="right" w:pos="9072"/>
              </w:tabs>
              <w:autoSpaceDE w:val="0"/>
              <w:autoSpaceDN w:val="0"/>
              <w:adjustRightInd w:val="0"/>
              <w:rPr>
                <w:rFonts w:eastAsia="Times New Roman"/>
                <w:sz w:val="20"/>
                <w:szCs w:val="20"/>
                <w:lang w:eastAsia="sl-SI"/>
              </w:rPr>
            </w:pPr>
          </w:p>
        </w:tc>
        <w:tc>
          <w:tcPr>
            <w:tcW w:w="2112" w:type="pct"/>
            <w:gridSpan w:val="2"/>
            <w:tcBorders>
              <w:bottom w:val="single" w:sz="4" w:space="0" w:color="000000"/>
            </w:tcBorders>
            <w:vAlign w:val="center"/>
          </w:tcPr>
          <w:p w14:paraId="598B8C3D" w14:textId="77777777" w:rsidR="00DF6771" w:rsidRPr="00A40944" w:rsidRDefault="00762126" w:rsidP="00762126">
            <w:pPr>
              <w:rPr>
                <w:rFonts w:eastAsia="Times New Roman"/>
                <w:sz w:val="20"/>
                <w:szCs w:val="20"/>
                <w:lang w:eastAsia="sl-SI"/>
              </w:rPr>
            </w:pPr>
            <w:r>
              <w:rPr>
                <w:rFonts w:eastAsia="Times New Roman"/>
                <w:sz w:val="20"/>
                <w:szCs w:val="20"/>
                <w:lang w:eastAsia="sl-SI"/>
              </w:rPr>
              <w:t>Trije od štirih elementov so jasno opredeljeni v vlogi.</w:t>
            </w:r>
          </w:p>
        </w:tc>
        <w:tc>
          <w:tcPr>
            <w:tcW w:w="668" w:type="pct"/>
            <w:tcBorders>
              <w:bottom w:val="single" w:sz="4" w:space="0" w:color="000000"/>
            </w:tcBorders>
            <w:vAlign w:val="center"/>
          </w:tcPr>
          <w:p w14:paraId="598FED68" w14:textId="77777777" w:rsidR="00DF6771" w:rsidRPr="00A40944" w:rsidRDefault="00DF6771" w:rsidP="00DF6771">
            <w:pPr>
              <w:tabs>
                <w:tab w:val="center" w:pos="4536"/>
                <w:tab w:val="right" w:pos="9072"/>
              </w:tabs>
              <w:autoSpaceDE w:val="0"/>
              <w:autoSpaceDN w:val="0"/>
              <w:adjustRightInd w:val="0"/>
              <w:jc w:val="center"/>
              <w:rPr>
                <w:rFonts w:eastAsia="Times New Roman"/>
                <w:sz w:val="20"/>
                <w:szCs w:val="20"/>
                <w:lang w:eastAsia="sl-SI"/>
              </w:rPr>
            </w:pPr>
            <w:r w:rsidRPr="00A40944">
              <w:rPr>
                <w:rFonts w:eastAsia="Times New Roman"/>
                <w:sz w:val="20"/>
                <w:szCs w:val="20"/>
                <w:lang w:eastAsia="sl-SI"/>
              </w:rPr>
              <w:t>15</w:t>
            </w:r>
          </w:p>
        </w:tc>
        <w:tc>
          <w:tcPr>
            <w:tcW w:w="941" w:type="pct"/>
            <w:vMerge/>
            <w:vAlign w:val="center"/>
          </w:tcPr>
          <w:p w14:paraId="0193822E" w14:textId="77777777" w:rsidR="00DF6771" w:rsidRPr="00A40944" w:rsidRDefault="00DF6771" w:rsidP="00DF6771">
            <w:pPr>
              <w:jc w:val="center"/>
              <w:rPr>
                <w:rFonts w:eastAsia="Times New Roman"/>
                <w:sz w:val="20"/>
                <w:szCs w:val="20"/>
                <w:lang w:eastAsia="sl-SI"/>
              </w:rPr>
            </w:pPr>
          </w:p>
        </w:tc>
      </w:tr>
      <w:tr w:rsidR="00DF6771" w:rsidRPr="00A40944" w14:paraId="4C86A74E" w14:textId="77777777" w:rsidTr="00F5615E">
        <w:trPr>
          <w:trHeight w:val="330"/>
        </w:trPr>
        <w:tc>
          <w:tcPr>
            <w:tcW w:w="1279" w:type="pct"/>
            <w:gridSpan w:val="2"/>
            <w:vMerge/>
            <w:tcBorders>
              <w:bottom w:val="single" w:sz="4" w:space="0" w:color="000000"/>
            </w:tcBorders>
          </w:tcPr>
          <w:p w14:paraId="7C81A21D" w14:textId="77777777" w:rsidR="00DF6771" w:rsidRPr="00A40944" w:rsidRDefault="00DF6771" w:rsidP="00DF6771">
            <w:pPr>
              <w:tabs>
                <w:tab w:val="center" w:pos="4536"/>
                <w:tab w:val="right" w:pos="9072"/>
              </w:tabs>
              <w:autoSpaceDE w:val="0"/>
              <w:autoSpaceDN w:val="0"/>
              <w:adjustRightInd w:val="0"/>
              <w:rPr>
                <w:rFonts w:eastAsia="Times New Roman"/>
                <w:sz w:val="20"/>
                <w:szCs w:val="20"/>
                <w:lang w:eastAsia="sl-SI"/>
              </w:rPr>
            </w:pPr>
          </w:p>
        </w:tc>
        <w:tc>
          <w:tcPr>
            <w:tcW w:w="2112" w:type="pct"/>
            <w:gridSpan w:val="2"/>
            <w:tcBorders>
              <w:bottom w:val="single" w:sz="4" w:space="0" w:color="000000"/>
            </w:tcBorders>
            <w:vAlign w:val="center"/>
          </w:tcPr>
          <w:p w14:paraId="143538C6" w14:textId="77777777" w:rsidR="00DF6771" w:rsidRPr="00A40944" w:rsidRDefault="00762126" w:rsidP="00762126">
            <w:pPr>
              <w:rPr>
                <w:rFonts w:eastAsia="Times New Roman"/>
                <w:sz w:val="20"/>
                <w:szCs w:val="20"/>
                <w:lang w:eastAsia="sl-SI"/>
              </w:rPr>
            </w:pPr>
            <w:r>
              <w:rPr>
                <w:rFonts w:eastAsia="Times New Roman"/>
                <w:sz w:val="20"/>
                <w:szCs w:val="20"/>
                <w:lang w:eastAsia="sl-SI"/>
              </w:rPr>
              <w:t>Vsi štirje elementi so jasno opredeljeni v vlogi.</w:t>
            </w:r>
            <w:r w:rsidRPr="00A40944" w:rsidDel="00762126">
              <w:rPr>
                <w:rFonts w:eastAsia="Times New Roman"/>
                <w:sz w:val="20"/>
                <w:szCs w:val="20"/>
                <w:lang w:eastAsia="sl-SI"/>
              </w:rPr>
              <w:t xml:space="preserve"> </w:t>
            </w:r>
          </w:p>
        </w:tc>
        <w:tc>
          <w:tcPr>
            <w:tcW w:w="668" w:type="pct"/>
            <w:tcBorders>
              <w:bottom w:val="single" w:sz="4" w:space="0" w:color="000000"/>
            </w:tcBorders>
            <w:vAlign w:val="center"/>
          </w:tcPr>
          <w:p w14:paraId="58CFB3F5" w14:textId="77777777" w:rsidR="00DF6771" w:rsidRPr="00A40944" w:rsidRDefault="00DF6771" w:rsidP="00DF6771">
            <w:pPr>
              <w:tabs>
                <w:tab w:val="center" w:pos="4536"/>
                <w:tab w:val="right" w:pos="9072"/>
              </w:tabs>
              <w:autoSpaceDE w:val="0"/>
              <w:autoSpaceDN w:val="0"/>
              <w:adjustRightInd w:val="0"/>
              <w:jc w:val="center"/>
              <w:rPr>
                <w:rFonts w:eastAsia="Times New Roman"/>
                <w:sz w:val="20"/>
                <w:szCs w:val="20"/>
                <w:lang w:eastAsia="sl-SI"/>
              </w:rPr>
            </w:pPr>
            <w:r w:rsidRPr="00A40944">
              <w:rPr>
                <w:rFonts w:eastAsia="Times New Roman"/>
                <w:sz w:val="20"/>
                <w:szCs w:val="20"/>
                <w:lang w:eastAsia="sl-SI"/>
              </w:rPr>
              <w:t>20</w:t>
            </w:r>
          </w:p>
          <w:p w14:paraId="3337A867" w14:textId="77777777" w:rsidR="00DF6771" w:rsidRPr="00A40944" w:rsidRDefault="00DF6771" w:rsidP="00DF6771">
            <w:pPr>
              <w:tabs>
                <w:tab w:val="center" w:pos="4536"/>
                <w:tab w:val="right" w:pos="9072"/>
              </w:tabs>
              <w:autoSpaceDE w:val="0"/>
              <w:autoSpaceDN w:val="0"/>
              <w:adjustRightInd w:val="0"/>
              <w:jc w:val="center"/>
              <w:rPr>
                <w:rFonts w:eastAsia="Times New Roman"/>
                <w:sz w:val="20"/>
                <w:szCs w:val="20"/>
                <w:lang w:eastAsia="sl-SI"/>
              </w:rPr>
            </w:pPr>
          </w:p>
        </w:tc>
        <w:tc>
          <w:tcPr>
            <w:tcW w:w="941" w:type="pct"/>
            <w:vMerge/>
            <w:tcBorders>
              <w:bottom w:val="single" w:sz="4" w:space="0" w:color="000000"/>
            </w:tcBorders>
            <w:vAlign w:val="center"/>
          </w:tcPr>
          <w:p w14:paraId="79444E8E" w14:textId="77777777" w:rsidR="00DF6771" w:rsidRPr="00A40944" w:rsidRDefault="00DF6771" w:rsidP="00DF6771">
            <w:pPr>
              <w:jc w:val="center"/>
              <w:rPr>
                <w:rFonts w:eastAsia="Times New Roman"/>
                <w:sz w:val="20"/>
                <w:szCs w:val="20"/>
                <w:lang w:eastAsia="sl-SI"/>
              </w:rPr>
            </w:pPr>
          </w:p>
        </w:tc>
      </w:tr>
      <w:tr w:rsidR="00DF6771" w:rsidRPr="00A40944" w14:paraId="04FABE15" w14:textId="77777777" w:rsidTr="00F5615E">
        <w:trPr>
          <w:trHeight w:val="330"/>
        </w:trPr>
        <w:tc>
          <w:tcPr>
            <w:tcW w:w="5000" w:type="pct"/>
            <w:gridSpan w:val="6"/>
            <w:tcBorders>
              <w:bottom w:val="single" w:sz="4" w:space="0" w:color="000000"/>
            </w:tcBorders>
          </w:tcPr>
          <w:p w14:paraId="64CD2FC7" w14:textId="77777777" w:rsidR="00DF6771" w:rsidRPr="00A40944" w:rsidRDefault="00DF6771" w:rsidP="00DF6771">
            <w:pPr>
              <w:rPr>
                <w:rFonts w:eastAsia="Times New Roman"/>
                <w:sz w:val="20"/>
                <w:szCs w:val="20"/>
                <w:lang w:eastAsia="sl-SI"/>
              </w:rPr>
            </w:pPr>
            <w:r w:rsidRPr="00A40944">
              <w:rPr>
                <w:rFonts w:eastAsia="Times New Roman"/>
                <w:sz w:val="20"/>
                <w:szCs w:val="20"/>
                <w:lang w:eastAsia="sl-SI"/>
              </w:rPr>
              <w:t>POJASNILA:</w:t>
            </w:r>
          </w:p>
          <w:p w14:paraId="2EAEDA55" w14:textId="77777777" w:rsidR="00DF6771" w:rsidRPr="00A40944" w:rsidRDefault="00DF6771" w:rsidP="00DF6771">
            <w:pPr>
              <w:rPr>
                <w:rFonts w:eastAsia="Times New Roman"/>
                <w:sz w:val="20"/>
                <w:szCs w:val="20"/>
                <w:lang w:eastAsia="sl-SI"/>
              </w:rPr>
            </w:pPr>
            <w:r w:rsidRPr="00A40944">
              <w:rPr>
                <w:rFonts w:eastAsia="Times New Roman"/>
                <w:sz w:val="20"/>
                <w:szCs w:val="20"/>
                <w:lang w:eastAsia="sl-SI"/>
              </w:rPr>
              <w:t>Raznolika sestava partnerjev v vlogi: Kot raznolika sestava partnerstva šteje partnerstvo, sestavljeno iz različnih tipov organizacij, kot so regionalne razvojne agencije (RRA), razvojne agencije (RA), obrtno-podjetniške zbornice (OZS), območne enote gospodarske zbornice (GZS) ipd. Primer: raznoliko sestavljeno partnerstvo je tisto, ki ima enega od partnerjev iz OZS, drugega iz RRA ali pa enega partnerja iz RRA in drugega iz RA. Primer, ko partnerstvo ni raznoliko: konzorcij je sestavljen iz partnerjev, ki so vsi RRA oziroma je sestavljen iz OZS in/ali subjektov regionalne mreže OZS ipd.</w:t>
            </w:r>
          </w:p>
        </w:tc>
      </w:tr>
      <w:tr w:rsidR="00D96170" w:rsidRPr="00A40944" w14:paraId="0D7B8C49" w14:textId="77777777" w:rsidTr="00312913">
        <w:trPr>
          <w:trHeight w:val="275"/>
        </w:trPr>
        <w:tc>
          <w:tcPr>
            <w:tcW w:w="223" w:type="pct"/>
            <w:tcBorders>
              <w:right w:val="nil"/>
            </w:tcBorders>
            <w:shd w:val="clear" w:color="auto" w:fill="A6A6A6"/>
            <w:vAlign w:val="center"/>
          </w:tcPr>
          <w:p w14:paraId="225ADEE2" w14:textId="77777777" w:rsidR="00DF6771" w:rsidRPr="00A40944" w:rsidRDefault="00DF6771" w:rsidP="00DF6771">
            <w:pPr>
              <w:rPr>
                <w:rFonts w:eastAsia="Times New Roman"/>
                <w:sz w:val="20"/>
                <w:szCs w:val="20"/>
                <w:lang w:eastAsia="sl-SI"/>
              </w:rPr>
            </w:pPr>
          </w:p>
        </w:tc>
        <w:tc>
          <w:tcPr>
            <w:tcW w:w="3836" w:type="pct"/>
            <w:gridSpan w:val="4"/>
            <w:tcBorders>
              <w:left w:val="nil"/>
            </w:tcBorders>
            <w:shd w:val="clear" w:color="auto" w:fill="A6A6A6"/>
            <w:vAlign w:val="center"/>
          </w:tcPr>
          <w:p w14:paraId="132540DF" w14:textId="77777777" w:rsidR="00DF6771" w:rsidRPr="00A40944" w:rsidRDefault="00DF6771" w:rsidP="00DF6771">
            <w:pPr>
              <w:rPr>
                <w:rFonts w:eastAsia="Times New Roman"/>
                <w:sz w:val="20"/>
                <w:szCs w:val="20"/>
                <w:lang w:eastAsia="sl-SI"/>
              </w:rPr>
            </w:pPr>
            <w:r w:rsidRPr="00A40944">
              <w:rPr>
                <w:rFonts w:eastAsia="Times New Roman"/>
                <w:sz w:val="20"/>
                <w:szCs w:val="20"/>
                <w:lang w:eastAsia="sl-SI"/>
              </w:rPr>
              <w:t xml:space="preserve">2.  MERILO: IZVEDLJIVOST PROJEKTA </w:t>
            </w:r>
          </w:p>
          <w:p w14:paraId="17366A67" w14:textId="77777777" w:rsidR="00DF6771" w:rsidRPr="00A40944" w:rsidRDefault="00684182" w:rsidP="00DF6771">
            <w:pPr>
              <w:rPr>
                <w:rFonts w:eastAsia="Times New Roman"/>
                <w:i/>
                <w:sz w:val="20"/>
                <w:szCs w:val="20"/>
                <w:lang w:eastAsia="sl-SI"/>
              </w:rPr>
            </w:pPr>
            <w:r w:rsidRPr="00A40944">
              <w:rPr>
                <w:rFonts w:eastAsia="Times New Roman"/>
                <w:i/>
                <w:sz w:val="20"/>
                <w:szCs w:val="20"/>
                <w:lang w:eastAsia="sl-SI"/>
              </w:rPr>
              <w:t xml:space="preserve">2.1. </w:t>
            </w:r>
            <w:r w:rsidR="00DF6771" w:rsidRPr="00A40944">
              <w:rPr>
                <w:rFonts w:eastAsia="Times New Roman"/>
                <w:i/>
                <w:sz w:val="20"/>
                <w:szCs w:val="20"/>
                <w:lang w:eastAsia="sl-SI"/>
              </w:rPr>
              <w:t>Kakovost predloga, ki bo zagotavljal stroškovno/ekonomsko učinkovitost in racionalnost</w:t>
            </w:r>
          </w:p>
          <w:p w14:paraId="1D9CBE86" w14:textId="77777777" w:rsidR="00DF6771" w:rsidRPr="00A40944" w:rsidRDefault="00DF6771" w:rsidP="00DF6771">
            <w:pPr>
              <w:rPr>
                <w:rFonts w:eastAsia="Times New Roman"/>
                <w:sz w:val="20"/>
                <w:szCs w:val="20"/>
                <w:lang w:eastAsia="sl-SI"/>
              </w:rPr>
            </w:pPr>
          </w:p>
        </w:tc>
        <w:tc>
          <w:tcPr>
            <w:tcW w:w="941" w:type="pct"/>
            <w:shd w:val="clear" w:color="auto" w:fill="A6A6A6"/>
            <w:vAlign w:val="center"/>
          </w:tcPr>
          <w:p w14:paraId="2145CAA3" w14:textId="77777777" w:rsidR="00DF6771" w:rsidRPr="00A40944" w:rsidRDefault="00DF6771" w:rsidP="00DF6771">
            <w:pPr>
              <w:jc w:val="center"/>
              <w:rPr>
                <w:rFonts w:eastAsia="Times New Roman"/>
                <w:sz w:val="20"/>
                <w:szCs w:val="20"/>
                <w:lang w:eastAsia="sl-SI"/>
              </w:rPr>
            </w:pPr>
            <w:r w:rsidRPr="00A40944">
              <w:rPr>
                <w:rFonts w:eastAsia="Times New Roman"/>
                <w:sz w:val="20"/>
                <w:szCs w:val="20"/>
                <w:lang w:eastAsia="sl-SI"/>
              </w:rPr>
              <w:t>30 točk</w:t>
            </w:r>
          </w:p>
        </w:tc>
      </w:tr>
      <w:tr w:rsidR="00DF6771" w:rsidRPr="00A40944" w14:paraId="3E71EE08" w14:textId="77777777" w:rsidTr="00B45FBD">
        <w:trPr>
          <w:trHeight w:val="498"/>
        </w:trPr>
        <w:tc>
          <w:tcPr>
            <w:tcW w:w="1966" w:type="pct"/>
            <w:gridSpan w:val="3"/>
            <w:vMerge w:val="restart"/>
            <w:vAlign w:val="center"/>
          </w:tcPr>
          <w:p w14:paraId="57C1816B" w14:textId="77777777" w:rsidR="00DF6771" w:rsidRPr="00A40944" w:rsidRDefault="00DF6771" w:rsidP="00DF6771">
            <w:pPr>
              <w:tabs>
                <w:tab w:val="center" w:pos="4536"/>
                <w:tab w:val="right" w:pos="9072"/>
              </w:tabs>
              <w:autoSpaceDE w:val="0"/>
              <w:autoSpaceDN w:val="0"/>
              <w:adjustRightInd w:val="0"/>
              <w:rPr>
                <w:rFonts w:eastAsia="Times New Roman"/>
                <w:sz w:val="20"/>
                <w:szCs w:val="20"/>
                <w:lang w:eastAsia="sl-SI"/>
              </w:rPr>
            </w:pPr>
            <w:r w:rsidRPr="00A40944">
              <w:rPr>
                <w:rFonts w:eastAsia="Times New Roman"/>
                <w:sz w:val="20"/>
                <w:szCs w:val="20"/>
                <w:lang w:eastAsia="sl-SI"/>
              </w:rPr>
              <w:t>Zahteve projekta:</w:t>
            </w:r>
          </w:p>
          <w:p w14:paraId="358EC8DA" w14:textId="77777777" w:rsidR="00DF6771" w:rsidRPr="00A40944" w:rsidRDefault="00DF6771" w:rsidP="00DF6771">
            <w:pPr>
              <w:tabs>
                <w:tab w:val="center" w:pos="4536"/>
                <w:tab w:val="right" w:pos="9072"/>
              </w:tabs>
              <w:autoSpaceDE w:val="0"/>
              <w:autoSpaceDN w:val="0"/>
              <w:adjustRightInd w:val="0"/>
              <w:rPr>
                <w:rFonts w:eastAsia="Times New Roman"/>
                <w:sz w:val="20"/>
                <w:szCs w:val="20"/>
                <w:lang w:eastAsia="sl-SI"/>
              </w:rPr>
            </w:pPr>
            <w:r w:rsidRPr="00A40944">
              <w:rPr>
                <w:rFonts w:eastAsia="Times New Roman"/>
                <w:sz w:val="20"/>
                <w:szCs w:val="20"/>
                <w:lang w:eastAsia="sl-SI"/>
              </w:rPr>
              <w:t>- Jasnost in razumljivost projektnih aktivnosti</w:t>
            </w:r>
          </w:p>
          <w:p w14:paraId="41BC2B03" w14:textId="77777777" w:rsidR="00DF6771" w:rsidRPr="00A40944" w:rsidRDefault="00DF6771" w:rsidP="00DF6771">
            <w:pPr>
              <w:tabs>
                <w:tab w:val="center" w:pos="4536"/>
                <w:tab w:val="right" w:pos="9072"/>
              </w:tabs>
              <w:autoSpaceDE w:val="0"/>
              <w:autoSpaceDN w:val="0"/>
              <w:adjustRightInd w:val="0"/>
              <w:rPr>
                <w:rFonts w:eastAsia="Times New Roman"/>
                <w:sz w:val="20"/>
                <w:szCs w:val="20"/>
                <w:lang w:eastAsia="sl-SI"/>
              </w:rPr>
            </w:pPr>
            <w:r w:rsidRPr="00A40944">
              <w:rPr>
                <w:rFonts w:eastAsia="Times New Roman"/>
                <w:sz w:val="20"/>
                <w:szCs w:val="20"/>
                <w:lang w:eastAsia="sl-SI"/>
              </w:rPr>
              <w:t>-  Natančno definirana časovnica aktivnosti</w:t>
            </w:r>
          </w:p>
          <w:p w14:paraId="6ACAE76E" w14:textId="77777777" w:rsidR="00DF6771" w:rsidRPr="00A40944" w:rsidRDefault="00DF6771" w:rsidP="00DF6771">
            <w:pPr>
              <w:tabs>
                <w:tab w:val="center" w:pos="4536"/>
                <w:tab w:val="right" w:pos="9072"/>
              </w:tabs>
              <w:autoSpaceDE w:val="0"/>
              <w:autoSpaceDN w:val="0"/>
              <w:adjustRightInd w:val="0"/>
              <w:rPr>
                <w:rFonts w:eastAsia="Times New Roman"/>
                <w:sz w:val="20"/>
                <w:szCs w:val="20"/>
                <w:lang w:eastAsia="sl-SI"/>
              </w:rPr>
            </w:pPr>
            <w:r w:rsidRPr="00A40944">
              <w:rPr>
                <w:rFonts w:eastAsia="Times New Roman"/>
                <w:sz w:val="20"/>
                <w:szCs w:val="20"/>
                <w:lang w:eastAsia="sl-SI"/>
              </w:rPr>
              <w:t xml:space="preserve"> za prvo leto, ki so ji priložene </w:t>
            </w:r>
          </w:p>
          <w:p w14:paraId="051D62E5" w14:textId="77777777" w:rsidR="00DF6771" w:rsidRPr="00A40944" w:rsidRDefault="00DF6771" w:rsidP="00DF6771">
            <w:pPr>
              <w:tabs>
                <w:tab w:val="center" w:pos="4536"/>
                <w:tab w:val="right" w:pos="9072"/>
              </w:tabs>
              <w:autoSpaceDE w:val="0"/>
              <w:autoSpaceDN w:val="0"/>
              <w:adjustRightInd w:val="0"/>
              <w:rPr>
                <w:rFonts w:eastAsia="Times New Roman"/>
                <w:sz w:val="20"/>
                <w:szCs w:val="20"/>
                <w:lang w:eastAsia="sl-SI"/>
              </w:rPr>
            </w:pPr>
            <w:r w:rsidRPr="00A40944">
              <w:rPr>
                <w:rFonts w:eastAsia="Times New Roman"/>
                <w:sz w:val="20"/>
                <w:szCs w:val="20"/>
                <w:lang w:eastAsia="sl-SI"/>
              </w:rPr>
              <w:t>namere – pisma o sodelovanju s podpornimi</w:t>
            </w:r>
          </w:p>
          <w:p w14:paraId="5367AF73" w14:textId="77777777" w:rsidR="00DF6771" w:rsidRPr="00A40944" w:rsidRDefault="00DF6771" w:rsidP="00DF6771">
            <w:pPr>
              <w:tabs>
                <w:tab w:val="center" w:pos="4536"/>
                <w:tab w:val="right" w:pos="9072"/>
              </w:tabs>
              <w:autoSpaceDE w:val="0"/>
              <w:autoSpaceDN w:val="0"/>
              <w:adjustRightInd w:val="0"/>
              <w:rPr>
                <w:rFonts w:eastAsia="Times New Roman"/>
                <w:sz w:val="20"/>
                <w:szCs w:val="20"/>
                <w:lang w:eastAsia="sl-SI"/>
              </w:rPr>
            </w:pPr>
            <w:r w:rsidRPr="00A40944">
              <w:rPr>
                <w:rFonts w:eastAsia="Times New Roman"/>
                <w:sz w:val="20"/>
                <w:szCs w:val="20"/>
                <w:lang w:eastAsia="sl-SI"/>
              </w:rPr>
              <w:t xml:space="preserve"> ustanovam</w:t>
            </w:r>
            <w:r w:rsidR="00343251">
              <w:rPr>
                <w:rFonts w:eastAsia="Times New Roman"/>
                <w:sz w:val="20"/>
                <w:szCs w:val="20"/>
                <w:lang w:eastAsia="sl-SI"/>
              </w:rPr>
              <w:t>i</w:t>
            </w:r>
            <w:r w:rsidR="00E5778C" w:rsidRPr="00A40944">
              <w:rPr>
                <w:rFonts w:eastAsia="Times New Roman"/>
                <w:sz w:val="20"/>
                <w:szCs w:val="20"/>
                <w:lang w:eastAsia="sl-SI"/>
              </w:rPr>
              <w:t xml:space="preserve"> i</w:t>
            </w:r>
            <w:r w:rsidR="00D152B8" w:rsidRPr="00A40944">
              <w:rPr>
                <w:rFonts w:eastAsia="Times New Roman"/>
                <w:sz w:val="20"/>
                <w:szCs w:val="20"/>
                <w:lang w:eastAsia="sl-SI"/>
              </w:rPr>
              <w:t>z</w:t>
            </w:r>
            <w:r w:rsidR="001C60D4" w:rsidRPr="00A40944">
              <w:rPr>
                <w:rFonts w:eastAsia="Times New Roman"/>
                <w:sz w:val="20"/>
                <w:szCs w:val="20"/>
                <w:lang w:eastAsia="sl-SI"/>
              </w:rPr>
              <w:t xml:space="preserve"> regije</w:t>
            </w:r>
            <w:r w:rsidR="000A6011" w:rsidRPr="00A40944">
              <w:rPr>
                <w:rFonts w:eastAsia="Times New Roman"/>
                <w:sz w:val="20"/>
                <w:szCs w:val="20"/>
                <w:lang w:eastAsia="sl-SI"/>
              </w:rPr>
              <w:t>,</w:t>
            </w:r>
            <w:r w:rsidRPr="00A40944">
              <w:rPr>
                <w:rFonts w:eastAsia="Times New Roman"/>
                <w:sz w:val="20"/>
                <w:szCs w:val="20"/>
                <w:lang w:eastAsia="sl-SI"/>
              </w:rPr>
              <w:t xml:space="preserve"> ki niso del konzorcija</w:t>
            </w:r>
          </w:p>
          <w:p w14:paraId="4BC2BAD3" w14:textId="77777777" w:rsidR="00DF6771" w:rsidRPr="00A40944" w:rsidRDefault="00DF6771" w:rsidP="00DF6771">
            <w:pPr>
              <w:tabs>
                <w:tab w:val="center" w:pos="4536"/>
                <w:tab w:val="right" w:pos="9072"/>
              </w:tabs>
              <w:autoSpaceDE w:val="0"/>
              <w:autoSpaceDN w:val="0"/>
              <w:adjustRightInd w:val="0"/>
              <w:rPr>
                <w:rFonts w:eastAsia="Times New Roman"/>
                <w:sz w:val="20"/>
                <w:szCs w:val="20"/>
                <w:lang w:eastAsia="sl-SI"/>
              </w:rPr>
            </w:pPr>
            <w:r w:rsidRPr="00A40944">
              <w:rPr>
                <w:rFonts w:eastAsia="Times New Roman"/>
                <w:sz w:val="20"/>
                <w:szCs w:val="20"/>
                <w:lang w:eastAsia="sl-SI"/>
              </w:rPr>
              <w:t xml:space="preserve"> in bodo v projektu sodelovale </w:t>
            </w:r>
          </w:p>
          <w:p w14:paraId="088607A6" w14:textId="77777777" w:rsidR="00DF6771" w:rsidRPr="00A40944" w:rsidRDefault="00DF6771" w:rsidP="00D50E7E">
            <w:pPr>
              <w:tabs>
                <w:tab w:val="center" w:pos="4536"/>
                <w:tab w:val="right" w:pos="9072"/>
              </w:tabs>
              <w:autoSpaceDE w:val="0"/>
              <w:autoSpaceDN w:val="0"/>
              <w:adjustRightInd w:val="0"/>
              <w:rPr>
                <w:rFonts w:eastAsia="Times New Roman"/>
                <w:sz w:val="20"/>
                <w:szCs w:val="20"/>
                <w:lang w:eastAsia="sl-SI"/>
              </w:rPr>
            </w:pPr>
            <w:r w:rsidRPr="00A40944">
              <w:rPr>
                <w:rFonts w:eastAsia="Times New Roman"/>
                <w:sz w:val="20"/>
                <w:szCs w:val="20"/>
                <w:lang w:eastAsia="sl-SI"/>
              </w:rPr>
              <w:t>(</w:t>
            </w:r>
            <w:r w:rsidR="00E5778C" w:rsidRPr="00A40944">
              <w:rPr>
                <w:rFonts w:eastAsia="Times New Roman"/>
                <w:sz w:val="20"/>
                <w:szCs w:val="20"/>
                <w:lang w:eastAsia="sl-SI"/>
              </w:rPr>
              <w:t xml:space="preserve"> </w:t>
            </w:r>
            <w:r w:rsidRPr="00A40944">
              <w:rPr>
                <w:rFonts w:eastAsia="Times New Roman"/>
                <w:sz w:val="20"/>
                <w:szCs w:val="20"/>
                <w:lang w:eastAsia="sl-SI"/>
              </w:rPr>
              <w:t>šole</w:t>
            </w:r>
            <w:r w:rsidR="000A6011" w:rsidRPr="00A40944">
              <w:rPr>
                <w:rFonts w:eastAsia="Times New Roman"/>
                <w:sz w:val="20"/>
                <w:szCs w:val="20"/>
                <w:lang w:eastAsia="sl-SI"/>
              </w:rPr>
              <w:t>,</w:t>
            </w:r>
            <w:r w:rsidR="007061B9" w:rsidRPr="00A40944">
              <w:rPr>
                <w:rFonts w:eastAsia="Times New Roman"/>
                <w:sz w:val="20"/>
                <w:szCs w:val="20"/>
                <w:lang w:eastAsia="sl-SI"/>
              </w:rPr>
              <w:t xml:space="preserve"> reprezentativne gospodarske zbornice in Obrtno-podjetniške zbornica Slovenije ter njihova mreža regionalnih oziroma območnih zbornic</w:t>
            </w:r>
            <w:r w:rsidR="000A6011" w:rsidRPr="00A40944">
              <w:rPr>
                <w:rFonts w:eastAsia="Times New Roman"/>
                <w:sz w:val="20"/>
                <w:szCs w:val="20"/>
                <w:lang w:eastAsia="sl-SI"/>
              </w:rPr>
              <w:t xml:space="preserve">, </w:t>
            </w:r>
            <w:r w:rsidRPr="00A40944">
              <w:rPr>
                <w:rFonts w:eastAsia="Times New Roman"/>
                <w:sz w:val="20"/>
                <w:szCs w:val="20"/>
                <w:lang w:eastAsia="sl-SI"/>
              </w:rPr>
              <w:t xml:space="preserve"> občine, UE, subjekti inovativnega okolja</w:t>
            </w:r>
            <w:r w:rsidR="000A6011" w:rsidRPr="00A40944">
              <w:rPr>
                <w:rFonts w:eastAsia="Times New Roman"/>
                <w:sz w:val="20"/>
                <w:szCs w:val="20"/>
                <w:lang w:eastAsia="sl-SI"/>
              </w:rPr>
              <w:t>,…</w:t>
            </w:r>
            <w:r w:rsidRPr="00A40944">
              <w:rPr>
                <w:rFonts w:eastAsia="Times New Roman"/>
                <w:sz w:val="20"/>
                <w:szCs w:val="20"/>
                <w:lang w:eastAsia="sl-SI"/>
              </w:rPr>
              <w:t>);</w:t>
            </w:r>
          </w:p>
          <w:p w14:paraId="18E01A5D" w14:textId="77777777" w:rsidR="00DF6771" w:rsidRPr="00A40944" w:rsidRDefault="00DF6771" w:rsidP="00DF6771">
            <w:pPr>
              <w:tabs>
                <w:tab w:val="center" w:pos="4536"/>
                <w:tab w:val="right" w:pos="9072"/>
              </w:tabs>
              <w:autoSpaceDE w:val="0"/>
              <w:autoSpaceDN w:val="0"/>
              <w:adjustRightInd w:val="0"/>
              <w:rPr>
                <w:rFonts w:eastAsia="Times New Roman"/>
                <w:sz w:val="20"/>
                <w:szCs w:val="20"/>
                <w:lang w:eastAsia="sl-SI"/>
              </w:rPr>
            </w:pPr>
            <w:r w:rsidRPr="00A40944">
              <w:rPr>
                <w:rFonts w:eastAsia="Times New Roman"/>
                <w:sz w:val="20"/>
                <w:szCs w:val="20"/>
                <w:lang w:eastAsia="sl-SI"/>
              </w:rPr>
              <w:t xml:space="preserve">- Iz prijavne dokumentacije </w:t>
            </w:r>
            <w:r w:rsidR="00223012" w:rsidRPr="00A40944">
              <w:rPr>
                <w:rFonts w:eastAsia="Times New Roman"/>
                <w:sz w:val="20"/>
                <w:szCs w:val="20"/>
                <w:lang w:eastAsia="sl-SI"/>
              </w:rPr>
              <w:t xml:space="preserve">je </w:t>
            </w:r>
            <w:r w:rsidRPr="00A40944">
              <w:rPr>
                <w:rFonts w:eastAsia="Times New Roman"/>
                <w:sz w:val="20"/>
                <w:szCs w:val="20"/>
                <w:lang w:eastAsia="sl-SI"/>
              </w:rPr>
              <w:t xml:space="preserve">razvidno, </w:t>
            </w:r>
          </w:p>
          <w:p w14:paraId="686017F5" w14:textId="77777777" w:rsidR="00DF6771" w:rsidRPr="00A40944" w:rsidRDefault="00DF6771" w:rsidP="00DF6771">
            <w:pPr>
              <w:tabs>
                <w:tab w:val="center" w:pos="4536"/>
                <w:tab w:val="right" w:pos="9072"/>
              </w:tabs>
              <w:autoSpaceDE w:val="0"/>
              <w:autoSpaceDN w:val="0"/>
              <w:adjustRightInd w:val="0"/>
              <w:rPr>
                <w:rFonts w:eastAsia="Times New Roman"/>
                <w:sz w:val="20"/>
                <w:szCs w:val="20"/>
                <w:lang w:eastAsia="sl-SI"/>
              </w:rPr>
            </w:pPr>
            <w:r w:rsidRPr="00A40944">
              <w:rPr>
                <w:rFonts w:eastAsia="Times New Roman"/>
                <w:sz w:val="20"/>
                <w:szCs w:val="20"/>
                <w:lang w:eastAsia="sl-SI"/>
              </w:rPr>
              <w:t>da bodo pri aktivnostih (usposabljanj in delavnic) uporabljeni novi, inovativni in sodobni trendi</w:t>
            </w:r>
            <w:r w:rsidR="001D4352" w:rsidRPr="00A40944">
              <w:rPr>
                <w:rFonts w:eastAsia="Times New Roman"/>
                <w:sz w:val="20"/>
                <w:szCs w:val="20"/>
                <w:lang w:eastAsia="sl-SI"/>
              </w:rPr>
              <w:t xml:space="preserve"> </w:t>
            </w:r>
            <w:r w:rsidRPr="00A40944">
              <w:rPr>
                <w:rFonts w:eastAsia="Times New Roman"/>
                <w:sz w:val="20"/>
                <w:szCs w:val="20"/>
                <w:lang w:eastAsia="sl-SI"/>
              </w:rPr>
              <w:t>moderiranja (vitko inoviranje, out of the box…).</w:t>
            </w:r>
          </w:p>
          <w:p w14:paraId="4983F85B" w14:textId="77777777" w:rsidR="00DF6771" w:rsidRPr="00A40944" w:rsidRDefault="00DF6771" w:rsidP="00DF6771">
            <w:pPr>
              <w:tabs>
                <w:tab w:val="center" w:pos="4536"/>
                <w:tab w:val="right" w:pos="9072"/>
              </w:tabs>
              <w:autoSpaceDE w:val="0"/>
              <w:autoSpaceDN w:val="0"/>
              <w:adjustRightInd w:val="0"/>
              <w:rPr>
                <w:rFonts w:eastAsia="Times New Roman"/>
                <w:sz w:val="20"/>
                <w:szCs w:val="20"/>
                <w:lang w:eastAsia="sl-SI"/>
              </w:rPr>
            </w:pPr>
            <w:r w:rsidRPr="00A40944">
              <w:rPr>
                <w:rFonts w:eastAsia="Times New Roman"/>
                <w:sz w:val="20"/>
                <w:szCs w:val="20"/>
                <w:lang w:eastAsia="sl-SI"/>
              </w:rPr>
              <w:t xml:space="preserve">- Pisma o nameri ali druge verodostojne </w:t>
            </w:r>
          </w:p>
          <w:p w14:paraId="66DB998B" w14:textId="77777777" w:rsidR="00DF6771" w:rsidRPr="00A40944" w:rsidRDefault="00DF6771" w:rsidP="00DF6771">
            <w:pPr>
              <w:tabs>
                <w:tab w:val="center" w:pos="4536"/>
                <w:tab w:val="right" w:pos="9072"/>
              </w:tabs>
              <w:autoSpaceDE w:val="0"/>
              <w:autoSpaceDN w:val="0"/>
              <w:adjustRightInd w:val="0"/>
              <w:rPr>
                <w:rFonts w:eastAsia="Times New Roman"/>
                <w:sz w:val="20"/>
                <w:szCs w:val="20"/>
                <w:lang w:eastAsia="sl-SI"/>
              </w:rPr>
            </w:pPr>
            <w:r w:rsidRPr="00A40944">
              <w:rPr>
                <w:rFonts w:eastAsia="Times New Roman"/>
                <w:sz w:val="20"/>
                <w:szCs w:val="20"/>
                <w:lang w:eastAsia="sl-SI"/>
              </w:rPr>
              <w:t xml:space="preserve">listine – </w:t>
            </w:r>
            <w:r w:rsidR="000134B9" w:rsidRPr="00A40944">
              <w:rPr>
                <w:rFonts w:eastAsia="Times New Roman"/>
                <w:sz w:val="20"/>
                <w:szCs w:val="20"/>
                <w:lang w:eastAsia="sl-SI"/>
              </w:rPr>
              <w:t xml:space="preserve">izvedeni </w:t>
            </w:r>
            <w:r w:rsidRPr="00A40944">
              <w:rPr>
                <w:rFonts w:eastAsia="Times New Roman"/>
                <w:sz w:val="20"/>
                <w:szCs w:val="20"/>
                <w:lang w:eastAsia="sl-SI"/>
              </w:rPr>
              <w:t>skup</w:t>
            </w:r>
            <w:r w:rsidR="000134B9" w:rsidRPr="00A40944">
              <w:rPr>
                <w:rFonts w:eastAsia="Times New Roman"/>
                <w:sz w:val="20"/>
                <w:szCs w:val="20"/>
                <w:lang w:eastAsia="sl-SI"/>
              </w:rPr>
              <w:t>ni</w:t>
            </w:r>
            <w:r w:rsidRPr="00A40944">
              <w:rPr>
                <w:rFonts w:eastAsia="Times New Roman"/>
                <w:sz w:val="20"/>
                <w:szCs w:val="20"/>
                <w:lang w:eastAsia="sl-SI"/>
              </w:rPr>
              <w:t xml:space="preserve"> projekt</w:t>
            </w:r>
            <w:r w:rsidR="000134B9" w:rsidRPr="00A40944">
              <w:rPr>
                <w:rFonts w:eastAsia="Times New Roman"/>
                <w:sz w:val="20"/>
                <w:szCs w:val="20"/>
                <w:lang w:eastAsia="sl-SI"/>
              </w:rPr>
              <w:t>i</w:t>
            </w:r>
            <w:r w:rsidRPr="00A40944">
              <w:rPr>
                <w:rFonts w:eastAsia="Times New Roman"/>
                <w:sz w:val="20"/>
                <w:szCs w:val="20"/>
                <w:lang w:eastAsia="sl-SI"/>
              </w:rPr>
              <w:t>, ki dokazuje</w:t>
            </w:r>
            <w:r w:rsidR="000134B9" w:rsidRPr="00A40944">
              <w:rPr>
                <w:rFonts w:eastAsia="Times New Roman"/>
                <w:sz w:val="20"/>
                <w:szCs w:val="20"/>
                <w:lang w:eastAsia="sl-SI"/>
              </w:rPr>
              <w:t>jo</w:t>
            </w:r>
            <w:r w:rsidRPr="00A40944">
              <w:rPr>
                <w:rFonts w:eastAsia="Times New Roman"/>
                <w:sz w:val="20"/>
                <w:szCs w:val="20"/>
                <w:lang w:eastAsia="sl-SI"/>
              </w:rPr>
              <w:t xml:space="preserve"> </w:t>
            </w:r>
          </w:p>
          <w:p w14:paraId="119E4536" w14:textId="77777777" w:rsidR="00DF6771" w:rsidRPr="00A40944" w:rsidRDefault="00DF6771" w:rsidP="00DF6771">
            <w:pPr>
              <w:tabs>
                <w:tab w:val="center" w:pos="4536"/>
                <w:tab w:val="right" w:pos="9072"/>
              </w:tabs>
              <w:autoSpaceDE w:val="0"/>
              <w:autoSpaceDN w:val="0"/>
              <w:adjustRightInd w:val="0"/>
              <w:rPr>
                <w:rFonts w:eastAsia="Times New Roman"/>
                <w:sz w:val="20"/>
                <w:szCs w:val="20"/>
                <w:lang w:eastAsia="sl-SI"/>
              </w:rPr>
            </w:pPr>
            <w:r w:rsidRPr="00A40944">
              <w:rPr>
                <w:rFonts w:eastAsia="Times New Roman"/>
                <w:sz w:val="20"/>
                <w:szCs w:val="20"/>
                <w:lang w:eastAsia="sl-SI"/>
              </w:rPr>
              <w:t xml:space="preserve">mednarodno sodelovanje in vpetost </w:t>
            </w:r>
          </w:p>
          <w:p w14:paraId="7FD1E8AD" w14:textId="77777777" w:rsidR="001D4352" w:rsidRPr="00A40944" w:rsidRDefault="00FD6B75" w:rsidP="00DF6771">
            <w:pPr>
              <w:tabs>
                <w:tab w:val="center" w:pos="4536"/>
                <w:tab w:val="right" w:pos="9072"/>
              </w:tabs>
              <w:autoSpaceDE w:val="0"/>
              <w:autoSpaceDN w:val="0"/>
              <w:adjustRightInd w:val="0"/>
              <w:rPr>
                <w:rFonts w:eastAsia="Times New Roman"/>
                <w:sz w:val="20"/>
                <w:szCs w:val="20"/>
                <w:lang w:eastAsia="sl-SI"/>
              </w:rPr>
            </w:pPr>
            <w:r w:rsidRPr="00A40944">
              <w:rPr>
                <w:rFonts w:eastAsia="Times New Roman"/>
                <w:sz w:val="20"/>
                <w:szCs w:val="20"/>
                <w:lang w:eastAsia="sl-SI"/>
              </w:rPr>
              <w:t>vlagatelj</w:t>
            </w:r>
            <w:r w:rsidR="00DF6771" w:rsidRPr="00A40944">
              <w:rPr>
                <w:rFonts w:eastAsia="Times New Roman"/>
                <w:sz w:val="20"/>
                <w:szCs w:val="20"/>
                <w:lang w:eastAsia="sl-SI"/>
              </w:rPr>
              <w:t>a v mednarodne</w:t>
            </w:r>
            <w:r w:rsidR="001D4352" w:rsidRPr="00A40944">
              <w:rPr>
                <w:rFonts w:eastAsia="Times New Roman"/>
                <w:sz w:val="20"/>
                <w:szCs w:val="20"/>
                <w:lang w:eastAsia="sl-SI"/>
              </w:rPr>
              <w:t xml:space="preserve"> </w:t>
            </w:r>
            <w:r w:rsidR="00DF6771" w:rsidRPr="00A40944">
              <w:rPr>
                <w:rFonts w:eastAsia="Times New Roman"/>
                <w:sz w:val="20"/>
                <w:szCs w:val="20"/>
                <w:lang w:eastAsia="sl-SI"/>
              </w:rPr>
              <w:t>povezanost</w:t>
            </w:r>
            <w:r w:rsidR="001D4352" w:rsidRPr="00A40944">
              <w:rPr>
                <w:rFonts w:eastAsia="Times New Roman"/>
                <w:sz w:val="20"/>
                <w:szCs w:val="20"/>
                <w:lang w:eastAsia="sl-SI"/>
              </w:rPr>
              <w:t>i</w:t>
            </w:r>
          </w:p>
          <w:p w14:paraId="32D840AA" w14:textId="77777777" w:rsidR="00DF6771" w:rsidRPr="00A40944" w:rsidRDefault="00DF6771" w:rsidP="001D4352">
            <w:pPr>
              <w:rPr>
                <w:rFonts w:eastAsia="Times New Roman"/>
                <w:sz w:val="20"/>
                <w:szCs w:val="20"/>
                <w:lang w:eastAsia="sl-SI"/>
              </w:rPr>
            </w:pPr>
          </w:p>
        </w:tc>
        <w:tc>
          <w:tcPr>
            <w:tcW w:w="1425" w:type="pct"/>
            <w:vAlign w:val="center"/>
          </w:tcPr>
          <w:p w14:paraId="2D359180" w14:textId="77777777" w:rsidR="00DF6771" w:rsidRPr="00A40944" w:rsidRDefault="00DF6771" w:rsidP="00DF6771">
            <w:pPr>
              <w:rPr>
                <w:rFonts w:eastAsia="Times New Roman"/>
                <w:sz w:val="20"/>
                <w:szCs w:val="20"/>
                <w:lang w:eastAsia="sl-SI"/>
              </w:rPr>
            </w:pPr>
            <w:r w:rsidRPr="00A40944">
              <w:rPr>
                <w:rFonts w:eastAsia="Times New Roman"/>
                <w:sz w:val="20"/>
                <w:szCs w:val="20"/>
                <w:lang w:eastAsia="sl-SI"/>
              </w:rPr>
              <w:t>Projekt ne izpolnjuje nobene od naštetih štirih (4)  zahtev</w:t>
            </w:r>
          </w:p>
          <w:p w14:paraId="7B1BA9DF" w14:textId="77777777" w:rsidR="00DF6771" w:rsidRPr="00A40944" w:rsidRDefault="00DF6771" w:rsidP="00DF6771">
            <w:pPr>
              <w:rPr>
                <w:rFonts w:eastAsia="Times New Roman"/>
                <w:sz w:val="20"/>
                <w:szCs w:val="20"/>
                <w:lang w:eastAsia="sl-SI"/>
              </w:rPr>
            </w:pPr>
          </w:p>
          <w:p w14:paraId="6F50D010" w14:textId="77777777" w:rsidR="00DF6771" w:rsidRPr="00A40944" w:rsidRDefault="00DF6771" w:rsidP="00DF6771">
            <w:pPr>
              <w:rPr>
                <w:rFonts w:eastAsia="Times New Roman"/>
                <w:sz w:val="20"/>
                <w:szCs w:val="20"/>
                <w:lang w:eastAsia="sl-SI"/>
              </w:rPr>
            </w:pPr>
          </w:p>
        </w:tc>
        <w:tc>
          <w:tcPr>
            <w:tcW w:w="668" w:type="pct"/>
            <w:vAlign w:val="center"/>
          </w:tcPr>
          <w:p w14:paraId="0A4ADFFD" w14:textId="77777777" w:rsidR="00DF6771" w:rsidRPr="00A40944" w:rsidRDefault="00DF6771" w:rsidP="00DF6771">
            <w:pPr>
              <w:tabs>
                <w:tab w:val="center" w:pos="4536"/>
                <w:tab w:val="right" w:pos="9072"/>
              </w:tabs>
              <w:autoSpaceDE w:val="0"/>
              <w:autoSpaceDN w:val="0"/>
              <w:adjustRightInd w:val="0"/>
              <w:jc w:val="center"/>
              <w:rPr>
                <w:rFonts w:eastAsia="Times New Roman"/>
                <w:sz w:val="20"/>
                <w:szCs w:val="20"/>
                <w:lang w:eastAsia="sl-SI"/>
              </w:rPr>
            </w:pPr>
            <w:r w:rsidRPr="00A40944">
              <w:rPr>
                <w:rFonts w:eastAsia="Times New Roman"/>
                <w:sz w:val="20"/>
                <w:szCs w:val="20"/>
                <w:lang w:eastAsia="sl-SI"/>
              </w:rPr>
              <w:t>0</w:t>
            </w:r>
          </w:p>
        </w:tc>
        <w:tc>
          <w:tcPr>
            <w:tcW w:w="941" w:type="pct"/>
            <w:vMerge w:val="restart"/>
            <w:vAlign w:val="center"/>
          </w:tcPr>
          <w:p w14:paraId="757FAF38" w14:textId="77777777" w:rsidR="00DF6771" w:rsidRPr="00A40944" w:rsidRDefault="00DF6771" w:rsidP="00DF6771">
            <w:pPr>
              <w:tabs>
                <w:tab w:val="center" w:pos="4536"/>
                <w:tab w:val="right" w:pos="9072"/>
              </w:tabs>
              <w:autoSpaceDE w:val="0"/>
              <w:autoSpaceDN w:val="0"/>
              <w:adjustRightInd w:val="0"/>
              <w:jc w:val="center"/>
              <w:rPr>
                <w:rFonts w:eastAsia="Times New Roman"/>
                <w:sz w:val="20"/>
                <w:szCs w:val="20"/>
                <w:lang w:eastAsia="sl-SI"/>
              </w:rPr>
            </w:pPr>
            <w:r w:rsidRPr="00A40944">
              <w:rPr>
                <w:rFonts w:eastAsia="Times New Roman"/>
                <w:sz w:val="20"/>
                <w:szCs w:val="20"/>
                <w:lang w:eastAsia="sl-SI"/>
              </w:rPr>
              <w:t>20</w:t>
            </w:r>
          </w:p>
        </w:tc>
      </w:tr>
      <w:tr w:rsidR="00DF6771" w:rsidRPr="00A40944" w14:paraId="19E6E6A9" w14:textId="77777777" w:rsidTr="00B45FBD">
        <w:trPr>
          <w:trHeight w:val="670"/>
        </w:trPr>
        <w:tc>
          <w:tcPr>
            <w:tcW w:w="1966" w:type="pct"/>
            <w:gridSpan w:val="3"/>
            <w:vMerge/>
            <w:tcBorders>
              <w:bottom w:val="single" w:sz="4" w:space="0" w:color="000000"/>
            </w:tcBorders>
          </w:tcPr>
          <w:p w14:paraId="33C577F5" w14:textId="77777777" w:rsidR="00DF6771" w:rsidRPr="00A40944" w:rsidRDefault="00DF6771" w:rsidP="00DF6771">
            <w:pPr>
              <w:tabs>
                <w:tab w:val="center" w:pos="4536"/>
                <w:tab w:val="right" w:pos="9072"/>
              </w:tabs>
              <w:autoSpaceDE w:val="0"/>
              <w:autoSpaceDN w:val="0"/>
              <w:adjustRightInd w:val="0"/>
              <w:rPr>
                <w:rFonts w:eastAsia="Times New Roman"/>
                <w:sz w:val="20"/>
                <w:szCs w:val="20"/>
                <w:lang w:eastAsia="sl-SI"/>
              </w:rPr>
            </w:pPr>
          </w:p>
        </w:tc>
        <w:tc>
          <w:tcPr>
            <w:tcW w:w="1425" w:type="pct"/>
            <w:tcBorders>
              <w:bottom w:val="single" w:sz="4" w:space="0" w:color="000000"/>
            </w:tcBorders>
            <w:vAlign w:val="center"/>
          </w:tcPr>
          <w:p w14:paraId="3997BDAF" w14:textId="77777777" w:rsidR="00DF6771" w:rsidRPr="00A40944" w:rsidRDefault="00DF6771" w:rsidP="00DF6771">
            <w:pPr>
              <w:rPr>
                <w:rFonts w:eastAsia="Times New Roman"/>
                <w:sz w:val="20"/>
                <w:szCs w:val="20"/>
                <w:lang w:eastAsia="sl-SI"/>
              </w:rPr>
            </w:pPr>
            <w:r w:rsidRPr="00A40944">
              <w:rPr>
                <w:rFonts w:eastAsia="Times New Roman"/>
                <w:sz w:val="20"/>
                <w:szCs w:val="20"/>
                <w:lang w:eastAsia="sl-SI"/>
              </w:rPr>
              <w:t>Projekt  izpolnjuje eno (1) od naštetih  štirih  (4)  zahtev</w:t>
            </w:r>
          </w:p>
          <w:p w14:paraId="0D54A796" w14:textId="77777777" w:rsidR="00DF6771" w:rsidRPr="00A40944" w:rsidRDefault="00DF6771" w:rsidP="00DF6771">
            <w:pPr>
              <w:rPr>
                <w:rFonts w:eastAsia="Times New Roman"/>
                <w:sz w:val="20"/>
                <w:szCs w:val="20"/>
                <w:lang w:eastAsia="sl-SI"/>
              </w:rPr>
            </w:pPr>
          </w:p>
          <w:p w14:paraId="03ADE423" w14:textId="77777777" w:rsidR="00DF6771" w:rsidRPr="00A40944" w:rsidRDefault="00DF6771" w:rsidP="00DF6771">
            <w:pPr>
              <w:rPr>
                <w:rFonts w:eastAsia="Times New Roman"/>
                <w:sz w:val="20"/>
                <w:szCs w:val="20"/>
                <w:lang w:eastAsia="sl-SI"/>
              </w:rPr>
            </w:pPr>
          </w:p>
        </w:tc>
        <w:tc>
          <w:tcPr>
            <w:tcW w:w="668" w:type="pct"/>
            <w:tcBorders>
              <w:bottom w:val="single" w:sz="4" w:space="0" w:color="000000"/>
            </w:tcBorders>
            <w:vAlign w:val="center"/>
          </w:tcPr>
          <w:p w14:paraId="4115C07F" w14:textId="77777777" w:rsidR="00DF6771" w:rsidRPr="00A40944" w:rsidRDefault="00DF6771" w:rsidP="00DF6771">
            <w:pPr>
              <w:tabs>
                <w:tab w:val="center" w:pos="4536"/>
                <w:tab w:val="right" w:pos="9072"/>
              </w:tabs>
              <w:autoSpaceDE w:val="0"/>
              <w:autoSpaceDN w:val="0"/>
              <w:adjustRightInd w:val="0"/>
              <w:jc w:val="center"/>
              <w:rPr>
                <w:rFonts w:eastAsia="Times New Roman"/>
                <w:sz w:val="20"/>
                <w:szCs w:val="20"/>
                <w:lang w:eastAsia="sl-SI"/>
              </w:rPr>
            </w:pPr>
            <w:r w:rsidRPr="00A40944">
              <w:rPr>
                <w:rFonts w:eastAsia="Times New Roman"/>
                <w:sz w:val="20"/>
                <w:szCs w:val="20"/>
                <w:lang w:eastAsia="sl-SI"/>
              </w:rPr>
              <w:t>5</w:t>
            </w:r>
          </w:p>
        </w:tc>
        <w:tc>
          <w:tcPr>
            <w:tcW w:w="941" w:type="pct"/>
            <w:vMerge/>
            <w:tcBorders>
              <w:bottom w:val="single" w:sz="4" w:space="0" w:color="000000"/>
            </w:tcBorders>
            <w:vAlign w:val="center"/>
          </w:tcPr>
          <w:p w14:paraId="7A86A14C" w14:textId="77777777" w:rsidR="00DF6771" w:rsidRPr="00A40944" w:rsidRDefault="00DF6771" w:rsidP="00DF6771">
            <w:pPr>
              <w:jc w:val="center"/>
              <w:rPr>
                <w:rFonts w:eastAsia="Times New Roman"/>
                <w:sz w:val="20"/>
                <w:szCs w:val="20"/>
                <w:lang w:eastAsia="sl-SI"/>
              </w:rPr>
            </w:pPr>
          </w:p>
        </w:tc>
      </w:tr>
      <w:tr w:rsidR="00DF6771" w:rsidRPr="00A40944" w14:paraId="039ACD1F" w14:textId="77777777" w:rsidTr="00B45FBD">
        <w:trPr>
          <w:trHeight w:val="330"/>
        </w:trPr>
        <w:tc>
          <w:tcPr>
            <w:tcW w:w="1966" w:type="pct"/>
            <w:gridSpan w:val="3"/>
            <w:vMerge/>
          </w:tcPr>
          <w:p w14:paraId="4A2B9339" w14:textId="77777777" w:rsidR="00DF6771" w:rsidRPr="00A40944" w:rsidRDefault="00DF6771" w:rsidP="00DF6771">
            <w:pPr>
              <w:tabs>
                <w:tab w:val="center" w:pos="4536"/>
                <w:tab w:val="right" w:pos="9072"/>
              </w:tabs>
              <w:autoSpaceDE w:val="0"/>
              <w:autoSpaceDN w:val="0"/>
              <w:adjustRightInd w:val="0"/>
              <w:rPr>
                <w:rFonts w:eastAsia="Times New Roman"/>
                <w:sz w:val="20"/>
                <w:szCs w:val="20"/>
                <w:lang w:eastAsia="sl-SI"/>
              </w:rPr>
            </w:pPr>
          </w:p>
        </w:tc>
        <w:tc>
          <w:tcPr>
            <w:tcW w:w="1425" w:type="pct"/>
            <w:vAlign w:val="center"/>
          </w:tcPr>
          <w:p w14:paraId="04BBC388" w14:textId="77777777" w:rsidR="00DF6771" w:rsidRPr="00A40944" w:rsidRDefault="00DF6771" w:rsidP="00DF6771">
            <w:pPr>
              <w:rPr>
                <w:rFonts w:eastAsia="Times New Roman"/>
                <w:sz w:val="20"/>
                <w:szCs w:val="20"/>
                <w:lang w:eastAsia="sl-SI"/>
              </w:rPr>
            </w:pPr>
          </w:p>
          <w:p w14:paraId="3248F95F" w14:textId="77777777" w:rsidR="00DF6771" w:rsidRPr="00A40944" w:rsidRDefault="00DF6771" w:rsidP="00DF6771">
            <w:pPr>
              <w:rPr>
                <w:rFonts w:eastAsia="Times New Roman"/>
                <w:sz w:val="20"/>
                <w:szCs w:val="20"/>
                <w:lang w:eastAsia="sl-SI"/>
              </w:rPr>
            </w:pPr>
            <w:r w:rsidRPr="00A40944">
              <w:rPr>
                <w:rFonts w:eastAsia="Times New Roman"/>
                <w:sz w:val="20"/>
                <w:szCs w:val="20"/>
                <w:lang w:eastAsia="sl-SI"/>
              </w:rPr>
              <w:t>Projekt  izpolnjuje dve (2) od naštetih  štirih  (4)  zahtev</w:t>
            </w:r>
          </w:p>
          <w:p w14:paraId="3493777F" w14:textId="77777777" w:rsidR="00DF6771" w:rsidRPr="00A40944" w:rsidRDefault="00DF6771" w:rsidP="00DF6771">
            <w:pPr>
              <w:rPr>
                <w:rFonts w:eastAsia="Times New Roman"/>
                <w:sz w:val="20"/>
                <w:szCs w:val="20"/>
                <w:lang w:eastAsia="sl-SI"/>
              </w:rPr>
            </w:pPr>
          </w:p>
          <w:p w14:paraId="185C0FA4" w14:textId="77777777" w:rsidR="00DF6771" w:rsidRPr="00A40944" w:rsidRDefault="00DF6771" w:rsidP="00DF6771">
            <w:pPr>
              <w:rPr>
                <w:rFonts w:eastAsia="Times New Roman"/>
                <w:sz w:val="20"/>
                <w:szCs w:val="20"/>
                <w:lang w:eastAsia="sl-SI"/>
              </w:rPr>
            </w:pPr>
          </w:p>
          <w:p w14:paraId="1ED0CB84" w14:textId="77777777" w:rsidR="00DF6771" w:rsidRPr="00A40944" w:rsidRDefault="00DF6771" w:rsidP="00DF6771">
            <w:pPr>
              <w:rPr>
                <w:rFonts w:eastAsia="Times New Roman"/>
                <w:sz w:val="20"/>
                <w:szCs w:val="20"/>
                <w:lang w:eastAsia="sl-SI"/>
              </w:rPr>
            </w:pPr>
          </w:p>
        </w:tc>
        <w:tc>
          <w:tcPr>
            <w:tcW w:w="668" w:type="pct"/>
            <w:vAlign w:val="center"/>
          </w:tcPr>
          <w:p w14:paraId="4B1C3EA0" w14:textId="77777777" w:rsidR="00DF6771" w:rsidRPr="00A40944" w:rsidRDefault="00DF6771" w:rsidP="00DF6771">
            <w:pPr>
              <w:tabs>
                <w:tab w:val="center" w:pos="4536"/>
                <w:tab w:val="right" w:pos="9072"/>
              </w:tabs>
              <w:autoSpaceDE w:val="0"/>
              <w:autoSpaceDN w:val="0"/>
              <w:adjustRightInd w:val="0"/>
              <w:jc w:val="center"/>
              <w:rPr>
                <w:rFonts w:eastAsia="Times New Roman"/>
                <w:sz w:val="20"/>
                <w:szCs w:val="20"/>
                <w:lang w:eastAsia="sl-SI"/>
              </w:rPr>
            </w:pPr>
            <w:r w:rsidRPr="00A40944">
              <w:rPr>
                <w:rFonts w:eastAsia="Times New Roman"/>
                <w:sz w:val="20"/>
                <w:szCs w:val="20"/>
                <w:lang w:eastAsia="sl-SI"/>
              </w:rPr>
              <w:t>10</w:t>
            </w:r>
          </w:p>
        </w:tc>
        <w:tc>
          <w:tcPr>
            <w:tcW w:w="941" w:type="pct"/>
            <w:vMerge/>
            <w:vAlign w:val="center"/>
          </w:tcPr>
          <w:p w14:paraId="159B5865" w14:textId="77777777" w:rsidR="00DF6771" w:rsidRPr="00A40944" w:rsidRDefault="00DF6771" w:rsidP="00DF6771">
            <w:pPr>
              <w:jc w:val="center"/>
              <w:rPr>
                <w:rFonts w:eastAsia="Times New Roman"/>
                <w:sz w:val="20"/>
                <w:szCs w:val="20"/>
                <w:lang w:eastAsia="sl-SI"/>
              </w:rPr>
            </w:pPr>
          </w:p>
        </w:tc>
      </w:tr>
      <w:tr w:rsidR="00DF6771" w:rsidRPr="00A40944" w14:paraId="72A89848" w14:textId="77777777" w:rsidTr="00B45FBD">
        <w:trPr>
          <w:trHeight w:val="670"/>
        </w:trPr>
        <w:tc>
          <w:tcPr>
            <w:tcW w:w="1966" w:type="pct"/>
            <w:gridSpan w:val="3"/>
            <w:vMerge/>
            <w:tcBorders>
              <w:bottom w:val="single" w:sz="4" w:space="0" w:color="000000"/>
            </w:tcBorders>
          </w:tcPr>
          <w:p w14:paraId="64BBDB1A" w14:textId="77777777" w:rsidR="00DF6771" w:rsidRPr="00A40944" w:rsidRDefault="00DF6771" w:rsidP="00DF6771">
            <w:pPr>
              <w:tabs>
                <w:tab w:val="center" w:pos="4536"/>
                <w:tab w:val="right" w:pos="9072"/>
              </w:tabs>
              <w:autoSpaceDE w:val="0"/>
              <w:autoSpaceDN w:val="0"/>
              <w:adjustRightInd w:val="0"/>
              <w:rPr>
                <w:rFonts w:eastAsia="Times New Roman"/>
                <w:sz w:val="20"/>
                <w:szCs w:val="20"/>
                <w:lang w:eastAsia="sl-SI"/>
              </w:rPr>
            </w:pPr>
          </w:p>
        </w:tc>
        <w:tc>
          <w:tcPr>
            <w:tcW w:w="1425" w:type="pct"/>
            <w:tcBorders>
              <w:bottom w:val="single" w:sz="4" w:space="0" w:color="000000"/>
            </w:tcBorders>
            <w:vAlign w:val="center"/>
          </w:tcPr>
          <w:p w14:paraId="15D1612B" w14:textId="77777777" w:rsidR="00DF6771" w:rsidRPr="00A40944" w:rsidRDefault="00DF6771" w:rsidP="00DF6771">
            <w:pPr>
              <w:rPr>
                <w:rFonts w:eastAsia="Times New Roman"/>
                <w:sz w:val="20"/>
                <w:szCs w:val="20"/>
                <w:lang w:eastAsia="sl-SI"/>
              </w:rPr>
            </w:pPr>
            <w:r w:rsidRPr="00A40944">
              <w:rPr>
                <w:rFonts w:eastAsia="Times New Roman"/>
                <w:sz w:val="20"/>
                <w:szCs w:val="20"/>
                <w:lang w:eastAsia="sl-SI"/>
              </w:rPr>
              <w:t>Projekt  izpolnjuje tri (3) od naštetih  štirih  (4)  zahtev</w:t>
            </w:r>
          </w:p>
          <w:p w14:paraId="1C89779B" w14:textId="77777777" w:rsidR="00DF6771" w:rsidRPr="00A40944" w:rsidRDefault="00DF6771" w:rsidP="00DF6771">
            <w:pPr>
              <w:rPr>
                <w:rFonts w:eastAsia="Times New Roman"/>
                <w:sz w:val="20"/>
                <w:szCs w:val="20"/>
                <w:lang w:eastAsia="sl-SI"/>
              </w:rPr>
            </w:pPr>
          </w:p>
        </w:tc>
        <w:tc>
          <w:tcPr>
            <w:tcW w:w="668" w:type="pct"/>
            <w:tcBorders>
              <w:bottom w:val="single" w:sz="4" w:space="0" w:color="000000"/>
            </w:tcBorders>
            <w:vAlign w:val="center"/>
          </w:tcPr>
          <w:p w14:paraId="60BE25A3" w14:textId="77777777" w:rsidR="00DF6771" w:rsidRPr="00A40944" w:rsidRDefault="00DF6771" w:rsidP="00DF6771">
            <w:pPr>
              <w:tabs>
                <w:tab w:val="center" w:pos="4536"/>
                <w:tab w:val="right" w:pos="9072"/>
              </w:tabs>
              <w:autoSpaceDE w:val="0"/>
              <w:autoSpaceDN w:val="0"/>
              <w:adjustRightInd w:val="0"/>
              <w:jc w:val="center"/>
              <w:rPr>
                <w:rFonts w:eastAsia="Times New Roman"/>
                <w:sz w:val="20"/>
                <w:szCs w:val="20"/>
                <w:lang w:eastAsia="sl-SI"/>
              </w:rPr>
            </w:pPr>
            <w:r w:rsidRPr="00A40944">
              <w:rPr>
                <w:rFonts w:eastAsia="Times New Roman"/>
                <w:sz w:val="20"/>
                <w:szCs w:val="20"/>
                <w:lang w:eastAsia="sl-SI"/>
              </w:rPr>
              <w:t>15</w:t>
            </w:r>
          </w:p>
        </w:tc>
        <w:tc>
          <w:tcPr>
            <w:tcW w:w="941" w:type="pct"/>
            <w:vMerge/>
            <w:tcBorders>
              <w:bottom w:val="single" w:sz="4" w:space="0" w:color="000000"/>
            </w:tcBorders>
            <w:vAlign w:val="center"/>
          </w:tcPr>
          <w:p w14:paraId="79B6BE1F" w14:textId="77777777" w:rsidR="00DF6771" w:rsidRPr="00A40944" w:rsidRDefault="00DF6771" w:rsidP="00DF6771">
            <w:pPr>
              <w:jc w:val="center"/>
              <w:rPr>
                <w:rFonts w:eastAsia="Times New Roman"/>
                <w:sz w:val="20"/>
                <w:szCs w:val="20"/>
                <w:lang w:eastAsia="sl-SI"/>
              </w:rPr>
            </w:pPr>
          </w:p>
        </w:tc>
      </w:tr>
      <w:tr w:rsidR="00DF6771" w:rsidRPr="00A40944" w14:paraId="0CB6699B" w14:textId="77777777" w:rsidTr="00B45FBD">
        <w:trPr>
          <w:trHeight w:val="1414"/>
        </w:trPr>
        <w:tc>
          <w:tcPr>
            <w:tcW w:w="1966" w:type="pct"/>
            <w:gridSpan w:val="3"/>
            <w:vMerge/>
            <w:tcBorders>
              <w:bottom w:val="single" w:sz="4" w:space="0" w:color="000000"/>
            </w:tcBorders>
          </w:tcPr>
          <w:p w14:paraId="48E6E716" w14:textId="77777777" w:rsidR="00DF6771" w:rsidRPr="00A40944" w:rsidRDefault="00DF6771" w:rsidP="00DF6771">
            <w:pPr>
              <w:tabs>
                <w:tab w:val="center" w:pos="4536"/>
                <w:tab w:val="right" w:pos="9072"/>
              </w:tabs>
              <w:autoSpaceDE w:val="0"/>
              <w:autoSpaceDN w:val="0"/>
              <w:adjustRightInd w:val="0"/>
              <w:rPr>
                <w:rFonts w:eastAsia="Times New Roman"/>
                <w:sz w:val="20"/>
                <w:szCs w:val="20"/>
                <w:lang w:eastAsia="sl-SI"/>
              </w:rPr>
            </w:pPr>
          </w:p>
        </w:tc>
        <w:tc>
          <w:tcPr>
            <w:tcW w:w="1425" w:type="pct"/>
            <w:vAlign w:val="center"/>
          </w:tcPr>
          <w:p w14:paraId="5D3C043E" w14:textId="77777777" w:rsidR="00DF6771" w:rsidRPr="00A40944" w:rsidRDefault="00DF6771" w:rsidP="00DF6771">
            <w:pPr>
              <w:rPr>
                <w:rFonts w:eastAsia="Times New Roman"/>
                <w:sz w:val="20"/>
                <w:szCs w:val="20"/>
                <w:lang w:eastAsia="sl-SI"/>
              </w:rPr>
            </w:pPr>
            <w:r w:rsidRPr="00A40944">
              <w:rPr>
                <w:rFonts w:eastAsia="Times New Roman"/>
                <w:sz w:val="20"/>
                <w:szCs w:val="20"/>
                <w:lang w:eastAsia="sl-SI"/>
              </w:rPr>
              <w:t>Projekt  izpolnjuje  vse od naštetih zahtev</w:t>
            </w:r>
          </w:p>
          <w:p w14:paraId="627BA2C7" w14:textId="77777777" w:rsidR="00DF6771" w:rsidRPr="00A40944" w:rsidRDefault="00DF6771" w:rsidP="00DF6771">
            <w:pPr>
              <w:rPr>
                <w:rFonts w:eastAsia="Times New Roman"/>
                <w:sz w:val="20"/>
                <w:szCs w:val="20"/>
                <w:lang w:eastAsia="sl-SI"/>
              </w:rPr>
            </w:pPr>
          </w:p>
        </w:tc>
        <w:tc>
          <w:tcPr>
            <w:tcW w:w="668" w:type="pct"/>
            <w:vAlign w:val="center"/>
          </w:tcPr>
          <w:p w14:paraId="3C20877B" w14:textId="77777777" w:rsidR="00DF6771" w:rsidRPr="00A40944" w:rsidRDefault="00DF6771" w:rsidP="00DF6771">
            <w:pPr>
              <w:tabs>
                <w:tab w:val="center" w:pos="4536"/>
                <w:tab w:val="right" w:pos="9072"/>
              </w:tabs>
              <w:autoSpaceDE w:val="0"/>
              <w:autoSpaceDN w:val="0"/>
              <w:adjustRightInd w:val="0"/>
              <w:jc w:val="center"/>
              <w:rPr>
                <w:rFonts w:eastAsia="Times New Roman"/>
                <w:sz w:val="20"/>
                <w:szCs w:val="20"/>
                <w:lang w:eastAsia="sl-SI"/>
              </w:rPr>
            </w:pPr>
            <w:r w:rsidRPr="00A40944">
              <w:rPr>
                <w:rFonts w:eastAsia="Times New Roman"/>
                <w:sz w:val="20"/>
                <w:szCs w:val="20"/>
                <w:lang w:eastAsia="sl-SI"/>
              </w:rPr>
              <w:t>20</w:t>
            </w:r>
          </w:p>
        </w:tc>
        <w:tc>
          <w:tcPr>
            <w:tcW w:w="941" w:type="pct"/>
            <w:vMerge/>
            <w:tcBorders>
              <w:bottom w:val="single" w:sz="4" w:space="0" w:color="000000"/>
            </w:tcBorders>
            <w:vAlign w:val="center"/>
          </w:tcPr>
          <w:p w14:paraId="46FA55B2" w14:textId="77777777" w:rsidR="00DF6771" w:rsidRPr="00A40944" w:rsidRDefault="00DF6771" w:rsidP="00DF6771">
            <w:pPr>
              <w:jc w:val="center"/>
              <w:rPr>
                <w:rFonts w:eastAsia="Times New Roman"/>
                <w:sz w:val="20"/>
                <w:szCs w:val="20"/>
                <w:lang w:eastAsia="sl-SI"/>
              </w:rPr>
            </w:pPr>
          </w:p>
        </w:tc>
      </w:tr>
      <w:tr w:rsidR="00DF6771" w:rsidRPr="00A40944" w14:paraId="1C19D4D0" w14:textId="77777777" w:rsidTr="00B45FBD">
        <w:trPr>
          <w:trHeight w:val="330"/>
        </w:trPr>
        <w:tc>
          <w:tcPr>
            <w:tcW w:w="1966" w:type="pct"/>
            <w:gridSpan w:val="3"/>
            <w:vMerge w:val="restart"/>
            <w:vAlign w:val="center"/>
          </w:tcPr>
          <w:p w14:paraId="4CFE0DEA" w14:textId="77777777" w:rsidR="00DF6771" w:rsidRPr="00A40944" w:rsidRDefault="00DF6771" w:rsidP="00DF6771">
            <w:pPr>
              <w:tabs>
                <w:tab w:val="center" w:pos="4536"/>
                <w:tab w:val="right" w:pos="9072"/>
              </w:tabs>
              <w:autoSpaceDE w:val="0"/>
              <w:autoSpaceDN w:val="0"/>
              <w:adjustRightInd w:val="0"/>
              <w:rPr>
                <w:rFonts w:eastAsia="Times New Roman"/>
                <w:sz w:val="20"/>
                <w:szCs w:val="20"/>
                <w:lang w:eastAsia="sl-SI"/>
              </w:rPr>
            </w:pPr>
            <w:r w:rsidRPr="00A40944">
              <w:rPr>
                <w:rFonts w:eastAsia="Times New Roman"/>
                <w:sz w:val="20"/>
                <w:szCs w:val="20"/>
                <w:lang w:eastAsia="sl-SI"/>
              </w:rPr>
              <w:lastRenderedPageBreak/>
              <w:t>Tveganja za izvedbo in ukrepi za obvladovanje tveganj</w:t>
            </w:r>
          </w:p>
        </w:tc>
        <w:tc>
          <w:tcPr>
            <w:tcW w:w="1425" w:type="pct"/>
            <w:vAlign w:val="center"/>
          </w:tcPr>
          <w:p w14:paraId="4968A319" w14:textId="77777777" w:rsidR="00DF6771" w:rsidRPr="00A40944" w:rsidRDefault="00DF6771" w:rsidP="00DF6771">
            <w:pPr>
              <w:rPr>
                <w:rFonts w:eastAsia="Times New Roman"/>
                <w:sz w:val="20"/>
                <w:szCs w:val="20"/>
                <w:lang w:eastAsia="sl-SI"/>
              </w:rPr>
            </w:pPr>
            <w:r w:rsidRPr="00A40944">
              <w:rPr>
                <w:rFonts w:eastAsia="Times New Roman"/>
                <w:sz w:val="20"/>
                <w:szCs w:val="20"/>
                <w:lang w:eastAsia="sl-SI"/>
              </w:rPr>
              <w:t>Tveganja za izvedbo in ukrepi za obvladovanje tveganj so slabo opredeljeni.</w:t>
            </w:r>
          </w:p>
        </w:tc>
        <w:tc>
          <w:tcPr>
            <w:tcW w:w="668" w:type="pct"/>
            <w:vAlign w:val="center"/>
          </w:tcPr>
          <w:p w14:paraId="4E45CECC" w14:textId="77777777" w:rsidR="00DF6771" w:rsidRPr="00A40944" w:rsidRDefault="00DF6771" w:rsidP="00DF6771">
            <w:pPr>
              <w:tabs>
                <w:tab w:val="center" w:pos="4536"/>
                <w:tab w:val="right" w:pos="9072"/>
              </w:tabs>
              <w:autoSpaceDE w:val="0"/>
              <w:autoSpaceDN w:val="0"/>
              <w:adjustRightInd w:val="0"/>
              <w:jc w:val="center"/>
              <w:rPr>
                <w:rFonts w:eastAsia="Times New Roman"/>
                <w:sz w:val="20"/>
                <w:szCs w:val="20"/>
                <w:lang w:eastAsia="sl-SI"/>
              </w:rPr>
            </w:pPr>
            <w:r w:rsidRPr="00A40944">
              <w:rPr>
                <w:rFonts w:eastAsia="Times New Roman"/>
                <w:sz w:val="20"/>
                <w:szCs w:val="20"/>
                <w:lang w:eastAsia="sl-SI"/>
              </w:rPr>
              <w:t>0</w:t>
            </w:r>
          </w:p>
        </w:tc>
        <w:tc>
          <w:tcPr>
            <w:tcW w:w="941" w:type="pct"/>
            <w:vMerge w:val="restart"/>
            <w:vAlign w:val="center"/>
          </w:tcPr>
          <w:p w14:paraId="671B4458" w14:textId="77777777" w:rsidR="00DF6771" w:rsidRPr="00A40944" w:rsidRDefault="00DF6771" w:rsidP="00DF6771">
            <w:pPr>
              <w:tabs>
                <w:tab w:val="center" w:pos="4536"/>
                <w:tab w:val="right" w:pos="9072"/>
              </w:tabs>
              <w:autoSpaceDE w:val="0"/>
              <w:autoSpaceDN w:val="0"/>
              <w:adjustRightInd w:val="0"/>
              <w:jc w:val="center"/>
              <w:rPr>
                <w:rFonts w:eastAsia="Times New Roman"/>
                <w:sz w:val="20"/>
                <w:szCs w:val="20"/>
                <w:lang w:eastAsia="sl-SI"/>
              </w:rPr>
            </w:pPr>
            <w:r w:rsidRPr="00A40944">
              <w:rPr>
                <w:rFonts w:eastAsia="Times New Roman"/>
                <w:sz w:val="20"/>
                <w:szCs w:val="20"/>
                <w:lang w:eastAsia="sl-SI"/>
              </w:rPr>
              <w:t>10</w:t>
            </w:r>
          </w:p>
        </w:tc>
      </w:tr>
      <w:tr w:rsidR="00DF6771" w:rsidRPr="00A40944" w14:paraId="2CE8EDEC" w14:textId="77777777" w:rsidTr="00B45FBD">
        <w:trPr>
          <w:trHeight w:val="330"/>
        </w:trPr>
        <w:tc>
          <w:tcPr>
            <w:tcW w:w="1966" w:type="pct"/>
            <w:gridSpan w:val="3"/>
            <w:vMerge/>
          </w:tcPr>
          <w:p w14:paraId="2605F82C" w14:textId="77777777" w:rsidR="00DF6771" w:rsidRPr="00A40944" w:rsidRDefault="00DF6771" w:rsidP="00DF6771">
            <w:pPr>
              <w:tabs>
                <w:tab w:val="center" w:pos="4536"/>
                <w:tab w:val="right" w:pos="9072"/>
              </w:tabs>
              <w:autoSpaceDE w:val="0"/>
              <w:autoSpaceDN w:val="0"/>
              <w:adjustRightInd w:val="0"/>
              <w:rPr>
                <w:rFonts w:eastAsia="Times New Roman"/>
                <w:sz w:val="20"/>
                <w:szCs w:val="20"/>
                <w:lang w:eastAsia="sl-SI"/>
              </w:rPr>
            </w:pPr>
          </w:p>
        </w:tc>
        <w:tc>
          <w:tcPr>
            <w:tcW w:w="1425" w:type="pct"/>
            <w:vAlign w:val="center"/>
          </w:tcPr>
          <w:p w14:paraId="4E0E63D6" w14:textId="77777777" w:rsidR="00DF6771" w:rsidRPr="00A40944" w:rsidRDefault="00DF6771" w:rsidP="00DF6771">
            <w:pPr>
              <w:rPr>
                <w:rFonts w:eastAsia="Times New Roman"/>
                <w:sz w:val="20"/>
                <w:szCs w:val="20"/>
                <w:lang w:eastAsia="sl-SI"/>
              </w:rPr>
            </w:pPr>
            <w:r w:rsidRPr="00A40944">
              <w:rPr>
                <w:rFonts w:eastAsia="Times New Roman"/>
                <w:sz w:val="20"/>
                <w:szCs w:val="20"/>
                <w:lang w:eastAsia="sl-SI"/>
              </w:rPr>
              <w:t>Tveganja za izvedbo in ukrepi za obvladovanje tveganj so ohlapno opredeljeni.</w:t>
            </w:r>
          </w:p>
        </w:tc>
        <w:tc>
          <w:tcPr>
            <w:tcW w:w="668" w:type="pct"/>
            <w:vAlign w:val="center"/>
          </w:tcPr>
          <w:p w14:paraId="1918D6E5" w14:textId="77777777" w:rsidR="00DF6771" w:rsidRPr="00A40944" w:rsidRDefault="00DF6771" w:rsidP="00DF6771">
            <w:pPr>
              <w:tabs>
                <w:tab w:val="center" w:pos="4536"/>
                <w:tab w:val="right" w:pos="9072"/>
              </w:tabs>
              <w:autoSpaceDE w:val="0"/>
              <w:autoSpaceDN w:val="0"/>
              <w:adjustRightInd w:val="0"/>
              <w:jc w:val="center"/>
              <w:rPr>
                <w:rFonts w:eastAsia="Times New Roman"/>
                <w:sz w:val="20"/>
                <w:szCs w:val="20"/>
                <w:lang w:eastAsia="sl-SI"/>
              </w:rPr>
            </w:pPr>
            <w:r w:rsidRPr="00A40944">
              <w:rPr>
                <w:rFonts w:eastAsia="Times New Roman"/>
                <w:sz w:val="20"/>
                <w:szCs w:val="20"/>
                <w:lang w:eastAsia="sl-SI"/>
              </w:rPr>
              <w:t>5</w:t>
            </w:r>
          </w:p>
        </w:tc>
        <w:tc>
          <w:tcPr>
            <w:tcW w:w="941" w:type="pct"/>
            <w:vMerge/>
            <w:vAlign w:val="center"/>
          </w:tcPr>
          <w:p w14:paraId="68F8D3F9" w14:textId="77777777" w:rsidR="00DF6771" w:rsidRPr="00A40944" w:rsidRDefault="00DF6771" w:rsidP="00DF6771">
            <w:pPr>
              <w:jc w:val="center"/>
              <w:rPr>
                <w:rFonts w:eastAsia="Times New Roman"/>
                <w:sz w:val="20"/>
                <w:szCs w:val="20"/>
                <w:lang w:eastAsia="sl-SI"/>
              </w:rPr>
            </w:pPr>
          </w:p>
        </w:tc>
      </w:tr>
      <w:tr w:rsidR="00DF6771" w:rsidRPr="00A40944" w14:paraId="6F1FC883" w14:textId="77777777" w:rsidTr="00B45FBD">
        <w:trPr>
          <w:trHeight w:val="670"/>
        </w:trPr>
        <w:tc>
          <w:tcPr>
            <w:tcW w:w="1966" w:type="pct"/>
            <w:gridSpan w:val="3"/>
            <w:vMerge/>
            <w:tcBorders>
              <w:bottom w:val="single" w:sz="4" w:space="0" w:color="000000"/>
            </w:tcBorders>
          </w:tcPr>
          <w:p w14:paraId="7EFC30E0" w14:textId="77777777" w:rsidR="00DF6771" w:rsidRPr="00A40944" w:rsidRDefault="00DF6771" w:rsidP="00DF6771">
            <w:pPr>
              <w:tabs>
                <w:tab w:val="center" w:pos="4536"/>
                <w:tab w:val="right" w:pos="9072"/>
              </w:tabs>
              <w:autoSpaceDE w:val="0"/>
              <w:autoSpaceDN w:val="0"/>
              <w:adjustRightInd w:val="0"/>
              <w:rPr>
                <w:rFonts w:eastAsia="Times New Roman"/>
                <w:sz w:val="20"/>
                <w:szCs w:val="20"/>
                <w:lang w:eastAsia="sl-SI"/>
              </w:rPr>
            </w:pPr>
          </w:p>
        </w:tc>
        <w:tc>
          <w:tcPr>
            <w:tcW w:w="1425" w:type="pct"/>
            <w:vAlign w:val="center"/>
          </w:tcPr>
          <w:p w14:paraId="2BEBFFC8" w14:textId="77777777" w:rsidR="00DF6771" w:rsidRPr="00A40944" w:rsidRDefault="00DF6771" w:rsidP="00DF6771">
            <w:pPr>
              <w:rPr>
                <w:rFonts w:eastAsia="Times New Roman"/>
                <w:sz w:val="20"/>
                <w:szCs w:val="20"/>
                <w:lang w:eastAsia="sl-SI"/>
              </w:rPr>
            </w:pPr>
            <w:r w:rsidRPr="00A40944">
              <w:rPr>
                <w:rFonts w:eastAsia="Times New Roman"/>
                <w:sz w:val="20"/>
                <w:szCs w:val="20"/>
                <w:lang w:eastAsia="sl-SI"/>
              </w:rPr>
              <w:t>Tveganja za izvedbo in ukrepi za obvladovanje tveganj so natančno opredeljeni.</w:t>
            </w:r>
          </w:p>
        </w:tc>
        <w:tc>
          <w:tcPr>
            <w:tcW w:w="668" w:type="pct"/>
            <w:vAlign w:val="center"/>
          </w:tcPr>
          <w:p w14:paraId="17C05F9E" w14:textId="77777777" w:rsidR="00DF6771" w:rsidRPr="00A40944" w:rsidRDefault="00DF6771" w:rsidP="00DF6771">
            <w:pPr>
              <w:tabs>
                <w:tab w:val="center" w:pos="4536"/>
                <w:tab w:val="right" w:pos="9072"/>
              </w:tabs>
              <w:autoSpaceDE w:val="0"/>
              <w:autoSpaceDN w:val="0"/>
              <w:adjustRightInd w:val="0"/>
              <w:jc w:val="center"/>
              <w:rPr>
                <w:rFonts w:eastAsia="Times New Roman"/>
                <w:sz w:val="20"/>
                <w:szCs w:val="20"/>
                <w:lang w:eastAsia="sl-SI"/>
              </w:rPr>
            </w:pPr>
            <w:r w:rsidRPr="00A40944">
              <w:rPr>
                <w:rFonts w:eastAsia="Times New Roman"/>
                <w:sz w:val="20"/>
                <w:szCs w:val="20"/>
                <w:lang w:eastAsia="sl-SI"/>
              </w:rPr>
              <w:t>10</w:t>
            </w:r>
          </w:p>
        </w:tc>
        <w:tc>
          <w:tcPr>
            <w:tcW w:w="941" w:type="pct"/>
            <w:vMerge/>
            <w:tcBorders>
              <w:bottom w:val="single" w:sz="4" w:space="0" w:color="000000"/>
            </w:tcBorders>
            <w:vAlign w:val="center"/>
          </w:tcPr>
          <w:p w14:paraId="4A210092" w14:textId="77777777" w:rsidR="00DF6771" w:rsidRPr="00A40944" w:rsidRDefault="00DF6771" w:rsidP="00DF6771">
            <w:pPr>
              <w:jc w:val="center"/>
              <w:rPr>
                <w:rFonts w:eastAsia="Times New Roman"/>
                <w:sz w:val="20"/>
                <w:szCs w:val="20"/>
                <w:lang w:eastAsia="sl-SI"/>
              </w:rPr>
            </w:pPr>
          </w:p>
        </w:tc>
      </w:tr>
      <w:tr w:rsidR="00D96170" w:rsidRPr="00A40944" w14:paraId="299AC448" w14:textId="77777777" w:rsidTr="00312913">
        <w:trPr>
          <w:trHeight w:val="275"/>
        </w:trPr>
        <w:tc>
          <w:tcPr>
            <w:tcW w:w="223" w:type="pct"/>
            <w:tcBorders>
              <w:right w:val="nil"/>
            </w:tcBorders>
            <w:shd w:val="clear" w:color="auto" w:fill="A6A6A6"/>
            <w:vAlign w:val="center"/>
          </w:tcPr>
          <w:p w14:paraId="315C43E0" w14:textId="77777777" w:rsidR="00DF6771" w:rsidRPr="00A40944" w:rsidRDefault="00DF6771" w:rsidP="00DF6771">
            <w:pPr>
              <w:rPr>
                <w:rFonts w:eastAsia="Times New Roman"/>
                <w:sz w:val="20"/>
                <w:szCs w:val="20"/>
                <w:lang w:eastAsia="sl-SI"/>
              </w:rPr>
            </w:pPr>
          </w:p>
        </w:tc>
        <w:tc>
          <w:tcPr>
            <w:tcW w:w="3836" w:type="pct"/>
            <w:gridSpan w:val="4"/>
            <w:tcBorders>
              <w:left w:val="nil"/>
            </w:tcBorders>
            <w:shd w:val="clear" w:color="auto" w:fill="A6A6A6"/>
            <w:vAlign w:val="center"/>
          </w:tcPr>
          <w:p w14:paraId="3BA4ACA3" w14:textId="77777777" w:rsidR="00DF6771" w:rsidRPr="00A40944" w:rsidRDefault="00DF6771" w:rsidP="00DF6771">
            <w:pPr>
              <w:rPr>
                <w:rFonts w:eastAsia="Times New Roman"/>
                <w:sz w:val="20"/>
                <w:szCs w:val="20"/>
                <w:lang w:eastAsia="sl-SI"/>
              </w:rPr>
            </w:pPr>
            <w:r w:rsidRPr="00A40944">
              <w:rPr>
                <w:rFonts w:eastAsia="Times New Roman"/>
                <w:sz w:val="20"/>
                <w:szCs w:val="20"/>
                <w:lang w:eastAsia="sl-SI"/>
              </w:rPr>
              <w:t xml:space="preserve">3. MERILO: ŠIRŠI DRUŽBENI VPLIV </w:t>
            </w:r>
          </w:p>
          <w:p w14:paraId="377FAEE6" w14:textId="77777777" w:rsidR="00DF6771" w:rsidRPr="00A40944" w:rsidRDefault="00684182" w:rsidP="00DF6771">
            <w:pPr>
              <w:rPr>
                <w:rFonts w:eastAsia="Times New Roman"/>
                <w:i/>
                <w:sz w:val="20"/>
                <w:szCs w:val="20"/>
                <w:lang w:eastAsia="sl-SI"/>
              </w:rPr>
            </w:pPr>
            <w:r w:rsidRPr="00A40944">
              <w:rPr>
                <w:rFonts w:eastAsia="Times New Roman"/>
                <w:i/>
                <w:sz w:val="20"/>
                <w:szCs w:val="20"/>
                <w:lang w:eastAsia="sl-SI"/>
              </w:rPr>
              <w:t xml:space="preserve">3.1. </w:t>
            </w:r>
            <w:r w:rsidR="00DF6771" w:rsidRPr="00A40944">
              <w:rPr>
                <w:rFonts w:eastAsia="Times New Roman"/>
                <w:i/>
                <w:sz w:val="20"/>
                <w:szCs w:val="20"/>
                <w:lang w:eastAsia="sl-SI"/>
              </w:rPr>
              <w:t xml:space="preserve">Izkazovanje širšega družbenega vpliva oziroma odgovarjanje na družbene izzive </w:t>
            </w:r>
          </w:p>
        </w:tc>
        <w:tc>
          <w:tcPr>
            <w:tcW w:w="941" w:type="pct"/>
            <w:shd w:val="clear" w:color="auto" w:fill="A6A6A6"/>
            <w:vAlign w:val="center"/>
          </w:tcPr>
          <w:p w14:paraId="3865848C" w14:textId="77777777" w:rsidR="00DF6771" w:rsidRPr="00A40944" w:rsidRDefault="00DF6771" w:rsidP="00DF6771">
            <w:pPr>
              <w:jc w:val="center"/>
              <w:rPr>
                <w:rFonts w:eastAsia="Times New Roman"/>
                <w:sz w:val="20"/>
                <w:szCs w:val="20"/>
                <w:lang w:eastAsia="sl-SI"/>
              </w:rPr>
            </w:pPr>
            <w:r w:rsidRPr="00A40944">
              <w:rPr>
                <w:rFonts w:eastAsia="Times New Roman"/>
                <w:sz w:val="20"/>
                <w:szCs w:val="20"/>
                <w:lang w:eastAsia="sl-SI"/>
              </w:rPr>
              <w:t>10 točk</w:t>
            </w:r>
          </w:p>
        </w:tc>
      </w:tr>
      <w:tr w:rsidR="00DF6771" w:rsidRPr="00A40944" w14:paraId="3F7506A0" w14:textId="77777777" w:rsidTr="00B45FBD">
        <w:trPr>
          <w:trHeight w:val="330"/>
        </w:trPr>
        <w:tc>
          <w:tcPr>
            <w:tcW w:w="1279" w:type="pct"/>
            <w:gridSpan w:val="2"/>
            <w:vMerge w:val="restart"/>
            <w:vAlign w:val="center"/>
          </w:tcPr>
          <w:p w14:paraId="3168B455" w14:textId="77777777" w:rsidR="00DF6771" w:rsidRPr="00A40944" w:rsidRDefault="00DF6771" w:rsidP="00DF6771">
            <w:pPr>
              <w:tabs>
                <w:tab w:val="center" w:pos="4536"/>
                <w:tab w:val="right" w:pos="9072"/>
              </w:tabs>
              <w:autoSpaceDE w:val="0"/>
              <w:autoSpaceDN w:val="0"/>
              <w:adjustRightInd w:val="0"/>
              <w:rPr>
                <w:rFonts w:eastAsia="Times New Roman"/>
                <w:sz w:val="20"/>
                <w:szCs w:val="20"/>
                <w:lang w:eastAsia="sl-SI"/>
              </w:rPr>
            </w:pPr>
            <w:r w:rsidRPr="00A40944">
              <w:rPr>
                <w:rFonts w:eastAsia="Times New Roman"/>
                <w:sz w:val="20"/>
                <w:szCs w:val="20"/>
                <w:lang w:eastAsia="sl-SI"/>
              </w:rPr>
              <w:t xml:space="preserve">Vpliv projekta na trajnostno stabilen in vzdržen sistem sodelovanja podpornega okolja </w:t>
            </w:r>
          </w:p>
        </w:tc>
        <w:tc>
          <w:tcPr>
            <w:tcW w:w="2112" w:type="pct"/>
            <w:gridSpan w:val="2"/>
            <w:vAlign w:val="center"/>
          </w:tcPr>
          <w:p w14:paraId="18DAE0DF" w14:textId="77777777" w:rsidR="00DF6771" w:rsidRPr="00A40944" w:rsidRDefault="00DF6771" w:rsidP="00DF6771">
            <w:pPr>
              <w:rPr>
                <w:rFonts w:eastAsia="Times New Roman"/>
                <w:sz w:val="20"/>
                <w:szCs w:val="20"/>
                <w:lang w:eastAsia="sl-SI"/>
              </w:rPr>
            </w:pPr>
          </w:p>
          <w:p w14:paraId="1FF18323" w14:textId="77777777" w:rsidR="00DF6771" w:rsidRPr="00A40944" w:rsidRDefault="00DF6771" w:rsidP="00DF6771">
            <w:pPr>
              <w:rPr>
                <w:rFonts w:eastAsia="Times New Roman"/>
                <w:sz w:val="20"/>
                <w:szCs w:val="20"/>
                <w:lang w:eastAsia="sl-SI"/>
              </w:rPr>
            </w:pPr>
            <w:r w:rsidRPr="00A40944">
              <w:rPr>
                <w:rFonts w:eastAsia="Times New Roman"/>
                <w:sz w:val="20"/>
                <w:szCs w:val="20"/>
                <w:lang w:eastAsia="sl-SI"/>
              </w:rPr>
              <w:t xml:space="preserve">Rezultati projekta ne vplivajo na podporno okolje v regiji in </w:t>
            </w:r>
            <w:r w:rsidR="00223012" w:rsidRPr="00A40944">
              <w:rPr>
                <w:rFonts w:eastAsia="Times New Roman"/>
                <w:sz w:val="20"/>
                <w:szCs w:val="20"/>
                <w:lang w:eastAsia="sl-SI"/>
              </w:rPr>
              <w:t xml:space="preserve">ne </w:t>
            </w:r>
            <w:r w:rsidRPr="00A40944">
              <w:rPr>
                <w:rFonts w:eastAsia="Times New Roman"/>
                <w:sz w:val="20"/>
                <w:szCs w:val="20"/>
                <w:lang w:eastAsia="sl-SI"/>
              </w:rPr>
              <w:t>prispevajo k trajnostnemu vzpostavljanju vezi med različnimi akterji, ki izvajajo aktivnosti v podporo ciljnim skupinam</w:t>
            </w:r>
            <w:r w:rsidR="00223012" w:rsidRPr="00A40944">
              <w:rPr>
                <w:rFonts w:eastAsia="Times New Roman"/>
                <w:sz w:val="20"/>
                <w:szCs w:val="20"/>
                <w:lang w:eastAsia="sl-SI"/>
              </w:rPr>
              <w:t xml:space="preserve"> javnega razpisa</w:t>
            </w:r>
            <w:r w:rsidR="00343251">
              <w:rPr>
                <w:rFonts w:eastAsia="Times New Roman"/>
                <w:sz w:val="20"/>
                <w:szCs w:val="20"/>
                <w:lang w:eastAsia="sl-SI"/>
              </w:rPr>
              <w:t>.</w:t>
            </w:r>
          </w:p>
          <w:p w14:paraId="0F408B11" w14:textId="77777777" w:rsidR="00DF6771" w:rsidRPr="00A40944" w:rsidRDefault="00DF6771" w:rsidP="00DF6771">
            <w:pPr>
              <w:rPr>
                <w:rFonts w:eastAsia="Times New Roman"/>
                <w:sz w:val="20"/>
                <w:szCs w:val="20"/>
                <w:lang w:eastAsia="sl-SI"/>
              </w:rPr>
            </w:pPr>
          </w:p>
        </w:tc>
        <w:tc>
          <w:tcPr>
            <w:tcW w:w="668" w:type="pct"/>
            <w:vAlign w:val="center"/>
          </w:tcPr>
          <w:p w14:paraId="3A23CB3D" w14:textId="77777777" w:rsidR="00DF6771" w:rsidRPr="00A40944" w:rsidRDefault="00DF6771" w:rsidP="00DF6771">
            <w:pPr>
              <w:tabs>
                <w:tab w:val="center" w:pos="4536"/>
                <w:tab w:val="right" w:pos="9072"/>
              </w:tabs>
              <w:autoSpaceDE w:val="0"/>
              <w:autoSpaceDN w:val="0"/>
              <w:adjustRightInd w:val="0"/>
              <w:jc w:val="center"/>
              <w:rPr>
                <w:rFonts w:eastAsia="Times New Roman"/>
                <w:sz w:val="20"/>
                <w:szCs w:val="20"/>
                <w:lang w:eastAsia="sl-SI"/>
              </w:rPr>
            </w:pPr>
            <w:r w:rsidRPr="00A40944">
              <w:rPr>
                <w:rFonts w:eastAsia="Times New Roman"/>
                <w:sz w:val="20"/>
                <w:szCs w:val="20"/>
                <w:lang w:eastAsia="sl-SI"/>
              </w:rPr>
              <w:t>0</w:t>
            </w:r>
          </w:p>
        </w:tc>
        <w:tc>
          <w:tcPr>
            <w:tcW w:w="941" w:type="pct"/>
            <w:vMerge w:val="restart"/>
            <w:vAlign w:val="center"/>
          </w:tcPr>
          <w:p w14:paraId="0A38C89E" w14:textId="77777777" w:rsidR="00DF6771" w:rsidRPr="00A40944" w:rsidRDefault="00DF6771" w:rsidP="00DF6771">
            <w:pPr>
              <w:tabs>
                <w:tab w:val="center" w:pos="4536"/>
                <w:tab w:val="right" w:pos="9072"/>
              </w:tabs>
              <w:autoSpaceDE w:val="0"/>
              <w:autoSpaceDN w:val="0"/>
              <w:adjustRightInd w:val="0"/>
              <w:jc w:val="center"/>
              <w:rPr>
                <w:rFonts w:eastAsia="Times New Roman"/>
                <w:sz w:val="20"/>
                <w:szCs w:val="20"/>
                <w:lang w:eastAsia="sl-SI"/>
              </w:rPr>
            </w:pPr>
            <w:r w:rsidRPr="00A40944">
              <w:rPr>
                <w:rFonts w:eastAsia="Times New Roman"/>
                <w:sz w:val="20"/>
                <w:szCs w:val="20"/>
                <w:lang w:eastAsia="sl-SI"/>
              </w:rPr>
              <w:t>5</w:t>
            </w:r>
          </w:p>
        </w:tc>
      </w:tr>
      <w:tr w:rsidR="00DF6771" w:rsidRPr="00A40944" w14:paraId="7B7DD542" w14:textId="77777777" w:rsidTr="00B45FBD">
        <w:trPr>
          <w:trHeight w:val="330"/>
        </w:trPr>
        <w:tc>
          <w:tcPr>
            <w:tcW w:w="1279" w:type="pct"/>
            <w:gridSpan w:val="2"/>
            <w:vMerge/>
          </w:tcPr>
          <w:p w14:paraId="078C0EEE" w14:textId="77777777" w:rsidR="00DF6771" w:rsidRPr="00A40944" w:rsidRDefault="00DF6771" w:rsidP="00DF6771">
            <w:pPr>
              <w:tabs>
                <w:tab w:val="center" w:pos="4536"/>
                <w:tab w:val="right" w:pos="9072"/>
              </w:tabs>
              <w:autoSpaceDE w:val="0"/>
              <w:autoSpaceDN w:val="0"/>
              <w:adjustRightInd w:val="0"/>
              <w:rPr>
                <w:rFonts w:eastAsia="Times New Roman"/>
                <w:sz w:val="20"/>
                <w:szCs w:val="20"/>
                <w:lang w:eastAsia="sl-SI"/>
              </w:rPr>
            </w:pPr>
          </w:p>
        </w:tc>
        <w:tc>
          <w:tcPr>
            <w:tcW w:w="2112" w:type="pct"/>
            <w:gridSpan w:val="2"/>
            <w:vAlign w:val="center"/>
          </w:tcPr>
          <w:p w14:paraId="23257C08" w14:textId="77777777" w:rsidR="00DF6771" w:rsidRPr="00A40944" w:rsidRDefault="00DF6771" w:rsidP="00DF6771">
            <w:pPr>
              <w:rPr>
                <w:rFonts w:eastAsia="Times New Roman"/>
                <w:sz w:val="20"/>
                <w:szCs w:val="20"/>
                <w:lang w:eastAsia="sl-SI"/>
              </w:rPr>
            </w:pPr>
            <w:r w:rsidRPr="00A40944">
              <w:rPr>
                <w:rFonts w:eastAsia="Times New Roman"/>
                <w:sz w:val="20"/>
                <w:szCs w:val="20"/>
                <w:lang w:eastAsia="sl-SI"/>
              </w:rPr>
              <w:t xml:space="preserve">Rezultati projekta delno  vplivajo na podporno okolje v regiji in delno prispevajo k trajnostnemu vzpostavljanju vezi med različnimi akterji, ki izvajajo aktivnosti v podporo ciljnim skupinam </w:t>
            </w:r>
            <w:r w:rsidR="00223012" w:rsidRPr="00A40944">
              <w:rPr>
                <w:rFonts w:eastAsia="Times New Roman"/>
                <w:sz w:val="20"/>
                <w:szCs w:val="20"/>
                <w:lang w:eastAsia="sl-SI"/>
              </w:rPr>
              <w:t>javnega razpisa</w:t>
            </w:r>
            <w:r w:rsidR="00343251">
              <w:rPr>
                <w:rFonts w:eastAsia="Times New Roman"/>
                <w:sz w:val="20"/>
                <w:szCs w:val="20"/>
                <w:lang w:eastAsia="sl-SI"/>
              </w:rPr>
              <w:t>.</w:t>
            </w:r>
          </w:p>
        </w:tc>
        <w:tc>
          <w:tcPr>
            <w:tcW w:w="668" w:type="pct"/>
            <w:vAlign w:val="center"/>
          </w:tcPr>
          <w:p w14:paraId="701401E4" w14:textId="77777777" w:rsidR="00DF6771" w:rsidRPr="00A40944" w:rsidRDefault="00DF6771" w:rsidP="00DF6771">
            <w:pPr>
              <w:tabs>
                <w:tab w:val="center" w:pos="4536"/>
                <w:tab w:val="right" w:pos="9072"/>
              </w:tabs>
              <w:autoSpaceDE w:val="0"/>
              <w:autoSpaceDN w:val="0"/>
              <w:adjustRightInd w:val="0"/>
              <w:jc w:val="center"/>
              <w:rPr>
                <w:rFonts w:eastAsia="Times New Roman"/>
                <w:sz w:val="20"/>
                <w:szCs w:val="20"/>
                <w:lang w:eastAsia="sl-SI"/>
              </w:rPr>
            </w:pPr>
            <w:r w:rsidRPr="00A40944">
              <w:rPr>
                <w:rFonts w:eastAsia="Times New Roman"/>
                <w:sz w:val="20"/>
                <w:szCs w:val="20"/>
                <w:lang w:eastAsia="sl-SI"/>
              </w:rPr>
              <w:t>3</w:t>
            </w:r>
          </w:p>
        </w:tc>
        <w:tc>
          <w:tcPr>
            <w:tcW w:w="941" w:type="pct"/>
            <w:vMerge/>
            <w:vAlign w:val="center"/>
          </w:tcPr>
          <w:p w14:paraId="4A997081" w14:textId="77777777" w:rsidR="00DF6771" w:rsidRPr="00A40944" w:rsidRDefault="00DF6771" w:rsidP="00DF6771">
            <w:pPr>
              <w:jc w:val="center"/>
              <w:rPr>
                <w:rFonts w:eastAsia="Times New Roman"/>
                <w:sz w:val="20"/>
                <w:szCs w:val="20"/>
                <w:lang w:eastAsia="sl-SI"/>
              </w:rPr>
            </w:pPr>
          </w:p>
        </w:tc>
      </w:tr>
      <w:tr w:rsidR="00DF6771" w:rsidRPr="00A40944" w14:paraId="10726383" w14:textId="77777777" w:rsidTr="00B45FBD">
        <w:trPr>
          <w:trHeight w:val="330"/>
        </w:trPr>
        <w:tc>
          <w:tcPr>
            <w:tcW w:w="1279" w:type="pct"/>
            <w:gridSpan w:val="2"/>
            <w:vMerge/>
            <w:tcBorders>
              <w:bottom w:val="single" w:sz="4" w:space="0" w:color="000000"/>
            </w:tcBorders>
          </w:tcPr>
          <w:p w14:paraId="256B415C" w14:textId="77777777" w:rsidR="00DF6771" w:rsidRPr="00A40944" w:rsidRDefault="00DF6771" w:rsidP="00DF6771">
            <w:pPr>
              <w:tabs>
                <w:tab w:val="center" w:pos="4536"/>
                <w:tab w:val="right" w:pos="9072"/>
              </w:tabs>
              <w:autoSpaceDE w:val="0"/>
              <w:autoSpaceDN w:val="0"/>
              <w:adjustRightInd w:val="0"/>
              <w:rPr>
                <w:rFonts w:eastAsia="Times New Roman"/>
                <w:sz w:val="20"/>
                <w:szCs w:val="20"/>
                <w:lang w:eastAsia="sl-SI"/>
              </w:rPr>
            </w:pPr>
          </w:p>
        </w:tc>
        <w:tc>
          <w:tcPr>
            <w:tcW w:w="2112" w:type="pct"/>
            <w:gridSpan w:val="2"/>
            <w:tcBorders>
              <w:bottom w:val="single" w:sz="4" w:space="0" w:color="000000"/>
            </w:tcBorders>
            <w:vAlign w:val="center"/>
          </w:tcPr>
          <w:p w14:paraId="1EB72DFB" w14:textId="77777777" w:rsidR="00DF6771" w:rsidRPr="00A40944" w:rsidRDefault="00DF6771" w:rsidP="00DF6771">
            <w:pPr>
              <w:rPr>
                <w:rFonts w:eastAsia="Times New Roman"/>
                <w:sz w:val="20"/>
                <w:szCs w:val="20"/>
                <w:lang w:eastAsia="sl-SI"/>
              </w:rPr>
            </w:pPr>
            <w:r w:rsidRPr="00A40944">
              <w:rPr>
                <w:rFonts w:eastAsia="Times New Roman"/>
                <w:sz w:val="20"/>
                <w:szCs w:val="20"/>
                <w:lang w:eastAsia="sl-SI"/>
              </w:rPr>
              <w:t>Rezultati projekta pozitivno vplivajo na podporno okolje v regiji in pozitivno prispevajo k trajnostnemu vzpostavljanju vezi med različnimi akterji, ki izvajajo aktivnosti v podporo ciljnim skupinam</w:t>
            </w:r>
            <w:r w:rsidR="00223012" w:rsidRPr="00A40944">
              <w:rPr>
                <w:rFonts w:eastAsia="Times New Roman"/>
                <w:sz w:val="20"/>
                <w:szCs w:val="20"/>
                <w:lang w:eastAsia="sl-SI"/>
              </w:rPr>
              <w:t xml:space="preserve"> javnega razpisa</w:t>
            </w:r>
            <w:r w:rsidR="00343251">
              <w:rPr>
                <w:rFonts w:eastAsia="Times New Roman"/>
                <w:sz w:val="20"/>
                <w:szCs w:val="20"/>
                <w:lang w:eastAsia="sl-SI"/>
              </w:rPr>
              <w:t>.</w:t>
            </w:r>
          </w:p>
        </w:tc>
        <w:tc>
          <w:tcPr>
            <w:tcW w:w="668" w:type="pct"/>
            <w:tcBorders>
              <w:bottom w:val="single" w:sz="4" w:space="0" w:color="000000"/>
            </w:tcBorders>
            <w:vAlign w:val="center"/>
          </w:tcPr>
          <w:p w14:paraId="746BBB90" w14:textId="77777777" w:rsidR="00DF6771" w:rsidRPr="00A40944" w:rsidRDefault="00DF6771" w:rsidP="00DF6771">
            <w:pPr>
              <w:tabs>
                <w:tab w:val="center" w:pos="4536"/>
                <w:tab w:val="right" w:pos="9072"/>
              </w:tabs>
              <w:autoSpaceDE w:val="0"/>
              <w:autoSpaceDN w:val="0"/>
              <w:adjustRightInd w:val="0"/>
              <w:jc w:val="center"/>
              <w:rPr>
                <w:rFonts w:eastAsia="Times New Roman"/>
                <w:sz w:val="20"/>
                <w:szCs w:val="20"/>
                <w:lang w:eastAsia="sl-SI"/>
              </w:rPr>
            </w:pPr>
            <w:r w:rsidRPr="00A40944">
              <w:rPr>
                <w:rFonts w:eastAsia="Times New Roman"/>
                <w:sz w:val="20"/>
                <w:szCs w:val="20"/>
                <w:lang w:eastAsia="sl-SI"/>
              </w:rPr>
              <w:t>5</w:t>
            </w:r>
          </w:p>
        </w:tc>
        <w:tc>
          <w:tcPr>
            <w:tcW w:w="941" w:type="pct"/>
            <w:vMerge/>
            <w:tcBorders>
              <w:bottom w:val="single" w:sz="4" w:space="0" w:color="000000"/>
            </w:tcBorders>
            <w:vAlign w:val="center"/>
          </w:tcPr>
          <w:p w14:paraId="64078B28" w14:textId="77777777" w:rsidR="00DF6771" w:rsidRPr="00A40944" w:rsidRDefault="00DF6771" w:rsidP="00DF6771">
            <w:pPr>
              <w:jc w:val="center"/>
              <w:rPr>
                <w:rFonts w:eastAsia="Times New Roman"/>
                <w:sz w:val="20"/>
                <w:szCs w:val="20"/>
                <w:lang w:eastAsia="sl-SI"/>
              </w:rPr>
            </w:pPr>
          </w:p>
        </w:tc>
      </w:tr>
      <w:tr w:rsidR="00DF6771" w:rsidRPr="00A40944" w14:paraId="61AEB289" w14:textId="77777777" w:rsidTr="00B45FBD">
        <w:trPr>
          <w:trHeight w:val="330"/>
        </w:trPr>
        <w:tc>
          <w:tcPr>
            <w:tcW w:w="1279" w:type="pct"/>
            <w:gridSpan w:val="2"/>
            <w:vMerge w:val="restart"/>
            <w:vAlign w:val="center"/>
          </w:tcPr>
          <w:p w14:paraId="0F60543C" w14:textId="77777777" w:rsidR="00DF6771" w:rsidRPr="00A40944" w:rsidRDefault="00DF6771" w:rsidP="00DF6771">
            <w:pPr>
              <w:tabs>
                <w:tab w:val="center" w:pos="4536"/>
                <w:tab w:val="right" w:pos="9072"/>
              </w:tabs>
              <w:autoSpaceDE w:val="0"/>
              <w:autoSpaceDN w:val="0"/>
              <w:adjustRightInd w:val="0"/>
              <w:rPr>
                <w:rFonts w:eastAsia="Times New Roman"/>
                <w:sz w:val="20"/>
                <w:szCs w:val="20"/>
                <w:lang w:eastAsia="sl-SI"/>
              </w:rPr>
            </w:pPr>
            <w:r w:rsidRPr="00A40944">
              <w:rPr>
                <w:rFonts w:eastAsia="Times New Roman"/>
                <w:sz w:val="20"/>
                <w:szCs w:val="20"/>
                <w:lang w:eastAsia="sl-SI"/>
              </w:rPr>
              <w:t xml:space="preserve">Trajnostna naravnanost </w:t>
            </w:r>
            <w:r w:rsidR="00FD6B75" w:rsidRPr="00A40944">
              <w:rPr>
                <w:rFonts w:eastAsia="Times New Roman"/>
                <w:sz w:val="20"/>
                <w:szCs w:val="20"/>
                <w:lang w:eastAsia="sl-SI"/>
              </w:rPr>
              <w:t>vlagatelj</w:t>
            </w:r>
            <w:r w:rsidRPr="00A40944">
              <w:rPr>
                <w:rFonts w:eastAsia="Times New Roman"/>
                <w:sz w:val="20"/>
                <w:szCs w:val="20"/>
                <w:lang w:eastAsia="sl-SI"/>
              </w:rPr>
              <w:t>a oz. partnerjev v konzorciju ter prispevek k družbeni odgovornosti – izpolnjevanje standardov</w:t>
            </w:r>
          </w:p>
        </w:tc>
        <w:tc>
          <w:tcPr>
            <w:tcW w:w="2112" w:type="pct"/>
            <w:gridSpan w:val="2"/>
            <w:vAlign w:val="center"/>
          </w:tcPr>
          <w:p w14:paraId="7D8C4BBF" w14:textId="77777777" w:rsidR="00DF6771" w:rsidRPr="00A40944" w:rsidRDefault="00FD6B75" w:rsidP="00DF6771">
            <w:pPr>
              <w:rPr>
                <w:rFonts w:eastAsia="Times New Roman"/>
                <w:sz w:val="20"/>
                <w:szCs w:val="20"/>
                <w:lang w:eastAsia="sl-SI"/>
              </w:rPr>
            </w:pPr>
            <w:r w:rsidRPr="00A40944">
              <w:rPr>
                <w:rFonts w:eastAsia="Times New Roman"/>
                <w:sz w:val="20"/>
                <w:szCs w:val="20"/>
                <w:lang w:eastAsia="sl-SI"/>
              </w:rPr>
              <w:t>Vlagatelj</w:t>
            </w:r>
            <w:r w:rsidR="00DF6771" w:rsidRPr="00A40944">
              <w:rPr>
                <w:rFonts w:eastAsia="Times New Roman"/>
                <w:sz w:val="20"/>
                <w:szCs w:val="20"/>
                <w:lang w:eastAsia="sl-SI"/>
              </w:rPr>
              <w:t>/konzorcij nima jasne vizije iz katere je razvidna uravnotežena ekonomska, družbena in okoljska komponenta delovanja</w:t>
            </w:r>
            <w:r w:rsidR="00343251">
              <w:rPr>
                <w:rFonts w:eastAsia="Times New Roman"/>
                <w:sz w:val="20"/>
                <w:szCs w:val="20"/>
                <w:lang w:eastAsia="sl-SI"/>
              </w:rPr>
              <w:t>.</w:t>
            </w:r>
          </w:p>
        </w:tc>
        <w:tc>
          <w:tcPr>
            <w:tcW w:w="668" w:type="pct"/>
            <w:vAlign w:val="center"/>
          </w:tcPr>
          <w:p w14:paraId="0A42E94F" w14:textId="77777777" w:rsidR="00DF6771" w:rsidRPr="00A40944" w:rsidRDefault="00DF6771" w:rsidP="00DF6771">
            <w:pPr>
              <w:tabs>
                <w:tab w:val="center" w:pos="4536"/>
                <w:tab w:val="right" w:pos="9072"/>
              </w:tabs>
              <w:autoSpaceDE w:val="0"/>
              <w:autoSpaceDN w:val="0"/>
              <w:adjustRightInd w:val="0"/>
              <w:jc w:val="center"/>
              <w:rPr>
                <w:rFonts w:eastAsia="Times New Roman"/>
                <w:sz w:val="20"/>
                <w:szCs w:val="20"/>
                <w:lang w:eastAsia="sl-SI"/>
              </w:rPr>
            </w:pPr>
            <w:r w:rsidRPr="00A40944">
              <w:rPr>
                <w:rFonts w:eastAsia="Times New Roman"/>
                <w:sz w:val="20"/>
                <w:szCs w:val="20"/>
                <w:lang w:eastAsia="sl-SI"/>
              </w:rPr>
              <w:t>0</w:t>
            </w:r>
          </w:p>
        </w:tc>
        <w:tc>
          <w:tcPr>
            <w:tcW w:w="941" w:type="pct"/>
            <w:vMerge w:val="restart"/>
            <w:vAlign w:val="center"/>
          </w:tcPr>
          <w:p w14:paraId="43FD262F" w14:textId="77777777" w:rsidR="00DF6771" w:rsidRPr="00A40944" w:rsidRDefault="00DF6771" w:rsidP="00DF6771">
            <w:pPr>
              <w:tabs>
                <w:tab w:val="center" w:pos="4536"/>
                <w:tab w:val="right" w:pos="9072"/>
              </w:tabs>
              <w:autoSpaceDE w:val="0"/>
              <w:autoSpaceDN w:val="0"/>
              <w:adjustRightInd w:val="0"/>
              <w:jc w:val="center"/>
              <w:rPr>
                <w:rFonts w:eastAsia="Times New Roman"/>
                <w:sz w:val="20"/>
                <w:szCs w:val="20"/>
                <w:lang w:eastAsia="sl-SI"/>
              </w:rPr>
            </w:pPr>
            <w:r w:rsidRPr="00A40944">
              <w:rPr>
                <w:rFonts w:eastAsia="Times New Roman"/>
                <w:sz w:val="20"/>
                <w:szCs w:val="20"/>
                <w:lang w:eastAsia="sl-SI"/>
              </w:rPr>
              <w:t>5</w:t>
            </w:r>
          </w:p>
        </w:tc>
      </w:tr>
      <w:tr w:rsidR="00DF6771" w:rsidRPr="00A40944" w14:paraId="3288211B" w14:textId="77777777" w:rsidTr="00B45FBD">
        <w:trPr>
          <w:trHeight w:val="330"/>
        </w:trPr>
        <w:tc>
          <w:tcPr>
            <w:tcW w:w="1279" w:type="pct"/>
            <w:gridSpan w:val="2"/>
            <w:vMerge/>
          </w:tcPr>
          <w:p w14:paraId="06042D55" w14:textId="77777777" w:rsidR="00DF6771" w:rsidRPr="00A40944" w:rsidRDefault="00DF6771" w:rsidP="00DF6771">
            <w:pPr>
              <w:tabs>
                <w:tab w:val="center" w:pos="4536"/>
                <w:tab w:val="right" w:pos="9072"/>
              </w:tabs>
              <w:autoSpaceDE w:val="0"/>
              <w:autoSpaceDN w:val="0"/>
              <w:adjustRightInd w:val="0"/>
              <w:rPr>
                <w:rFonts w:eastAsia="Times New Roman"/>
                <w:sz w:val="20"/>
                <w:szCs w:val="20"/>
                <w:lang w:eastAsia="sl-SI"/>
              </w:rPr>
            </w:pPr>
          </w:p>
        </w:tc>
        <w:tc>
          <w:tcPr>
            <w:tcW w:w="2112" w:type="pct"/>
            <w:gridSpan w:val="2"/>
            <w:vAlign w:val="center"/>
          </w:tcPr>
          <w:p w14:paraId="694BB725" w14:textId="77777777" w:rsidR="00DF6771" w:rsidRPr="00A40944" w:rsidRDefault="00FD6B75" w:rsidP="00DF6771">
            <w:pPr>
              <w:rPr>
                <w:rFonts w:eastAsia="Times New Roman"/>
                <w:sz w:val="20"/>
                <w:szCs w:val="20"/>
                <w:lang w:eastAsia="sl-SI"/>
              </w:rPr>
            </w:pPr>
            <w:r w:rsidRPr="00A40944">
              <w:rPr>
                <w:rFonts w:eastAsia="Times New Roman"/>
                <w:sz w:val="20"/>
                <w:szCs w:val="20"/>
                <w:lang w:eastAsia="sl-SI"/>
              </w:rPr>
              <w:t>Vlagatelj</w:t>
            </w:r>
            <w:r w:rsidR="00DF6771" w:rsidRPr="00A40944">
              <w:rPr>
                <w:rFonts w:eastAsia="Times New Roman"/>
                <w:sz w:val="20"/>
                <w:szCs w:val="20"/>
                <w:lang w:eastAsia="sl-SI"/>
              </w:rPr>
              <w:t>/konzorcij ima jasno vizijo ali ima priložen certifikat za izpolnjevanje  prostovoljnih standardov za družbeno odgovornost</w:t>
            </w:r>
            <w:r w:rsidR="00343251">
              <w:rPr>
                <w:rFonts w:eastAsia="Times New Roman"/>
                <w:sz w:val="20"/>
                <w:szCs w:val="20"/>
                <w:lang w:eastAsia="sl-SI"/>
              </w:rPr>
              <w:t>.</w:t>
            </w:r>
            <w:r w:rsidR="00DF6771" w:rsidRPr="00A40944">
              <w:rPr>
                <w:rFonts w:eastAsia="Times New Roman"/>
                <w:sz w:val="20"/>
                <w:szCs w:val="20"/>
                <w:lang w:eastAsia="sl-SI"/>
              </w:rPr>
              <w:t xml:space="preserve">  </w:t>
            </w:r>
          </w:p>
        </w:tc>
        <w:tc>
          <w:tcPr>
            <w:tcW w:w="668" w:type="pct"/>
            <w:vAlign w:val="center"/>
          </w:tcPr>
          <w:p w14:paraId="18BDF929" w14:textId="77777777" w:rsidR="00DF6771" w:rsidRPr="00A40944" w:rsidRDefault="00DF6771" w:rsidP="00DF6771">
            <w:pPr>
              <w:tabs>
                <w:tab w:val="center" w:pos="4536"/>
                <w:tab w:val="right" w:pos="9072"/>
              </w:tabs>
              <w:autoSpaceDE w:val="0"/>
              <w:autoSpaceDN w:val="0"/>
              <w:adjustRightInd w:val="0"/>
              <w:jc w:val="center"/>
              <w:rPr>
                <w:rFonts w:eastAsia="Times New Roman"/>
                <w:sz w:val="20"/>
                <w:szCs w:val="20"/>
                <w:lang w:eastAsia="sl-SI"/>
              </w:rPr>
            </w:pPr>
            <w:r w:rsidRPr="00A40944">
              <w:rPr>
                <w:rFonts w:eastAsia="Times New Roman"/>
                <w:sz w:val="20"/>
                <w:szCs w:val="20"/>
                <w:lang w:eastAsia="sl-SI"/>
              </w:rPr>
              <w:t>3</w:t>
            </w:r>
          </w:p>
        </w:tc>
        <w:tc>
          <w:tcPr>
            <w:tcW w:w="941" w:type="pct"/>
            <w:vMerge/>
            <w:vAlign w:val="center"/>
          </w:tcPr>
          <w:p w14:paraId="4B0C50E4" w14:textId="77777777" w:rsidR="00DF6771" w:rsidRPr="00A40944" w:rsidRDefault="00DF6771" w:rsidP="00DF6771">
            <w:pPr>
              <w:jc w:val="center"/>
              <w:rPr>
                <w:rFonts w:eastAsia="Times New Roman"/>
                <w:sz w:val="20"/>
                <w:szCs w:val="20"/>
                <w:lang w:eastAsia="sl-SI"/>
              </w:rPr>
            </w:pPr>
          </w:p>
        </w:tc>
      </w:tr>
      <w:tr w:rsidR="00DF6771" w:rsidRPr="00A40944" w14:paraId="7C339695" w14:textId="77777777" w:rsidTr="00B45FBD">
        <w:trPr>
          <w:trHeight w:val="670"/>
        </w:trPr>
        <w:tc>
          <w:tcPr>
            <w:tcW w:w="1279" w:type="pct"/>
            <w:gridSpan w:val="2"/>
            <w:vMerge/>
          </w:tcPr>
          <w:p w14:paraId="2B6AE054" w14:textId="77777777" w:rsidR="00DF6771" w:rsidRPr="00A40944" w:rsidRDefault="00DF6771" w:rsidP="00DF6771">
            <w:pPr>
              <w:tabs>
                <w:tab w:val="center" w:pos="4536"/>
                <w:tab w:val="right" w:pos="9072"/>
              </w:tabs>
              <w:autoSpaceDE w:val="0"/>
              <w:autoSpaceDN w:val="0"/>
              <w:adjustRightInd w:val="0"/>
              <w:rPr>
                <w:rFonts w:eastAsia="Times New Roman"/>
                <w:sz w:val="20"/>
                <w:szCs w:val="20"/>
                <w:lang w:eastAsia="sl-SI"/>
              </w:rPr>
            </w:pPr>
          </w:p>
        </w:tc>
        <w:tc>
          <w:tcPr>
            <w:tcW w:w="2112" w:type="pct"/>
            <w:gridSpan w:val="2"/>
            <w:vAlign w:val="center"/>
          </w:tcPr>
          <w:p w14:paraId="3E2CAFFC" w14:textId="77777777" w:rsidR="00DF6771" w:rsidRPr="00A40944" w:rsidRDefault="00FD6B75" w:rsidP="00DF6771">
            <w:pPr>
              <w:rPr>
                <w:rFonts w:eastAsia="Times New Roman"/>
                <w:sz w:val="20"/>
                <w:szCs w:val="20"/>
                <w:lang w:eastAsia="sl-SI"/>
              </w:rPr>
            </w:pPr>
            <w:r w:rsidRPr="00A40944">
              <w:rPr>
                <w:rFonts w:eastAsia="Times New Roman"/>
                <w:sz w:val="20"/>
                <w:szCs w:val="20"/>
                <w:lang w:eastAsia="sl-SI"/>
              </w:rPr>
              <w:t>Vlagatelj</w:t>
            </w:r>
            <w:r w:rsidR="00DF6771" w:rsidRPr="00A40944">
              <w:rPr>
                <w:rFonts w:eastAsia="Times New Roman"/>
                <w:sz w:val="20"/>
                <w:szCs w:val="20"/>
                <w:lang w:eastAsia="sl-SI"/>
              </w:rPr>
              <w:t xml:space="preserve">/konzorcij ima jasno vizijo in ima priložen certifikat za izpolnjevanje  prostovoljnih </w:t>
            </w:r>
          </w:p>
          <w:p w14:paraId="53683C99" w14:textId="77777777" w:rsidR="00DF6771" w:rsidRPr="00A40944" w:rsidRDefault="00DF6771" w:rsidP="00DF6771">
            <w:pPr>
              <w:rPr>
                <w:rFonts w:eastAsia="Times New Roman"/>
                <w:sz w:val="20"/>
                <w:szCs w:val="20"/>
                <w:lang w:eastAsia="sl-SI"/>
              </w:rPr>
            </w:pPr>
            <w:r w:rsidRPr="00A40944">
              <w:rPr>
                <w:rFonts w:eastAsia="Times New Roman"/>
                <w:sz w:val="20"/>
                <w:szCs w:val="20"/>
                <w:lang w:eastAsia="sl-SI"/>
              </w:rPr>
              <w:t>standardov za družbeno odgovornost</w:t>
            </w:r>
            <w:r w:rsidR="00343251">
              <w:rPr>
                <w:rFonts w:eastAsia="Times New Roman"/>
                <w:sz w:val="20"/>
                <w:szCs w:val="20"/>
                <w:lang w:eastAsia="sl-SI"/>
              </w:rPr>
              <w:t>.</w:t>
            </w:r>
          </w:p>
        </w:tc>
        <w:tc>
          <w:tcPr>
            <w:tcW w:w="668" w:type="pct"/>
            <w:vAlign w:val="center"/>
          </w:tcPr>
          <w:p w14:paraId="60E9A28E" w14:textId="77777777" w:rsidR="00DF6771" w:rsidRPr="00A40944" w:rsidRDefault="00DF6771" w:rsidP="00DF6771">
            <w:pPr>
              <w:tabs>
                <w:tab w:val="center" w:pos="4536"/>
                <w:tab w:val="right" w:pos="9072"/>
              </w:tabs>
              <w:autoSpaceDE w:val="0"/>
              <w:autoSpaceDN w:val="0"/>
              <w:adjustRightInd w:val="0"/>
              <w:jc w:val="center"/>
              <w:rPr>
                <w:rFonts w:eastAsia="Times New Roman"/>
                <w:sz w:val="20"/>
                <w:szCs w:val="20"/>
                <w:lang w:eastAsia="sl-SI"/>
              </w:rPr>
            </w:pPr>
            <w:r w:rsidRPr="00A40944">
              <w:rPr>
                <w:rFonts w:eastAsia="Times New Roman"/>
                <w:sz w:val="20"/>
                <w:szCs w:val="20"/>
                <w:lang w:eastAsia="sl-SI"/>
              </w:rPr>
              <w:t>5</w:t>
            </w:r>
          </w:p>
        </w:tc>
        <w:tc>
          <w:tcPr>
            <w:tcW w:w="941" w:type="pct"/>
            <w:vMerge/>
            <w:vAlign w:val="center"/>
          </w:tcPr>
          <w:p w14:paraId="7E0E0DC7" w14:textId="77777777" w:rsidR="00DF6771" w:rsidRPr="00A40944" w:rsidRDefault="00DF6771" w:rsidP="00DF6771">
            <w:pPr>
              <w:jc w:val="center"/>
              <w:rPr>
                <w:rFonts w:eastAsia="Times New Roman"/>
                <w:sz w:val="20"/>
                <w:szCs w:val="20"/>
                <w:lang w:eastAsia="sl-SI"/>
              </w:rPr>
            </w:pPr>
          </w:p>
        </w:tc>
      </w:tr>
      <w:tr w:rsidR="00263929" w:rsidRPr="00A40944" w14:paraId="21788717" w14:textId="77777777" w:rsidTr="00B45FBD">
        <w:trPr>
          <w:trHeight w:val="670"/>
        </w:trPr>
        <w:tc>
          <w:tcPr>
            <w:tcW w:w="4059" w:type="pct"/>
            <w:gridSpan w:val="5"/>
            <w:shd w:val="clear" w:color="auto" w:fill="BFBFBF" w:themeFill="background1" w:themeFillShade="BF"/>
          </w:tcPr>
          <w:p w14:paraId="6224C5BE" w14:textId="77777777" w:rsidR="00263929" w:rsidRPr="00A40944" w:rsidRDefault="00263929" w:rsidP="00F5615E">
            <w:pPr>
              <w:tabs>
                <w:tab w:val="center" w:pos="4536"/>
                <w:tab w:val="right" w:pos="9072"/>
              </w:tabs>
              <w:autoSpaceDE w:val="0"/>
              <w:autoSpaceDN w:val="0"/>
              <w:adjustRightInd w:val="0"/>
              <w:rPr>
                <w:rFonts w:eastAsia="Times New Roman"/>
                <w:b/>
                <w:sz w:val="20"/>
                <w:szCs w:val="20"/>
                <w:lang w:eastAsia="sl-SI"/>
              </w:rPr>
            </w:pPr>
          </w:p>
          <w:p w14:paraId="37C2EE5A" w14:textId="77777777" w:rsidR="00A87A83" w:rsidRPr="00A40944" w:rsidRDefault="00263929" w:rsidP="00470B06">
            <w:pPr>
              <w:tabs>
                <w:tab w:val="center" w:pos="4536"/>
                <w:tab w:val="right" w:pos="9072"/>
              </w:tabs>
              <w:autoSpaceDE w:val="0"/>
              <w:autoSpaceDN w:val="0"/>
              <w:adjustRightInd w:val="0"/>
              <w:rPr>
                <w:rFonts w:eastAsia="Times New Roman"/>
                <w:b/>
                <w:sz w:val="20"/>
                <w:szCs w:val="20"/>
                <w:lang w:eastAsia="sl-SI"/>
              </w:rPr>
            </w:pPr>
            <w:r w:rsidRPr="00A40944">
              <w:rPr>
                <w:rFonts w:eastAsia="Times New Roman"/>
                <w:b/>
                <w:sz w:val="20"/>
                <w:szCs w:val="20"/>
                <w:lang w:eastAsia="sl-SI"/>
              </w:rPr>
              <w:t>SKUPAJ TOČKE  ZA ME</w:t>
            </w:r>
            <w:r w:rsidR="00CA5F96" w:rsidRPr="00A40944">
              <w:rPr>
                <w:rFonts w:eastAsia="Times New Roman"/>
                <w:b/>
                <w:sz w:val="20"/>
                <w:szCs w:val="20"/>
                <w:lang w:eastAsia="sl-SI"/>
              </w:rPr>
              <w:t>RILA</w:t>
            </w:r>
            <w:r w:rsidRPr="00A40944">
              <w:rPr>
                <w:rFonts w:eastAsia="Times New Roman"/>
                <w:b/>
                <w:sz w:val="20"/>
                <w:szCs w:val="20"/>
                <w:lang w:eastAsia="sl-SI"/>
              </w:rPr>
              <w:t xml:space="preserve"> 1, 2 in 3.</w:t>
            </w:r>
            <w:r w:rsidR="00A87A83">
              <w:rPr>
                <w:rFonts w:eastAsia="Times New Roman"/>
                <w:b/>
                <w:sz w:val="20"/>
                <w:szCs w:val="20"/>
                <w:lang w:eastAsia="sl-SI"/>
              </w:rPr>
              <w:t xml:space="preserve"> </w:t>
            </w:r>
          </w:p>
        </w:tc>
        <w:tc>
          <w:tcPr>
            <w:tcW w:w="941" w:type="pct"/>
            <w:shd w:val="clear" w:color="auto" w:fill="BFBFBF" w:themeFill="background1" w:themeFillShade="BF"/>
            <w:vAlign w:val="center"/>
          </w:tcPr>
          <w:p w14:paraId="4C3ED4DA" w14:textId="77777777" w:rsidR="00263929" w:rsidRPr="00A40944" w:rsidRDefault="00263929" w:rsidP="00470B06">
            <w:pPr>
              <w:jc w:val="center"/>
              <w:rPr>
                <w:rFonts w:eastAsia="Times New Roman"/>
                <w:b/>
                <w:sz w:val="20"/>
                <w:szCs w:val="20"/>
                <w:lang w:eastAsia="sl-SI"/>
              </w:rPr>
            </w:pPr>
            <w:r w:rsidRPr="00A40944">
              <w:rPr>
                <w:rFonts w:eastAsia="Times New Roman"/>
                <w:b/>
                <w:sz w:val="20"/>
                <w:szCs w:val="20"/>
                <w:lang w:eastAsia="sl-SI"/>
              </w:rPr>
              <w:t>100</w:t>
            </w:r>
            <w:r w:rsidR="00A87A83">
              <w:rPr>
                <w:rFonts w:eastAsia="Times New Roman"/>
                <w:b/>
                <w:sz w:val="20"/>
                <w:szCs w:val="20"/>
                <w:lang w:eastAsia="sl-SI"/>
              </w:rPr>
              <w:t xml:space="preserve"> </w:t>
            </w:r>
          </w:p>
        </w:tc>
      </w:tr>
    </w:tbl>
    <w:p w14:paraId="27E3334E" w14:textId="77777777" w:rsidR="00563CCC" w:rsidRPr="00A40944" w:rsidRDefault="00563CCC" w:rsidP="00563CCC">
      <w:pPr>
        <w:rPr>
          <w:rFonts w:eastAsia="Times New Roman"/>
          <w:sz w:val="20"/>
          <w:szCs w:val="20"/>
          <w:lang w:eastAsia="sl-SI"/>
        </w:rPr>
      </w:pPr>
    </w:p>
    <w:p w14:paraId="523408C8" w14:textId="77777777" w:rsidR="00563CCC" w:rsidRPr="00A40944" w:rsidRDefault="00563CCC" w:rsidP="00563CCC">
      <w:pPr>
        <w:rPr>
          <w:rFonts w:eastAsia="Times New Roman"/>
          <w:sz w:val="20"/>
          <w:szCs w:val="20"/>
          <w:lang w:eastAsia="sl-SI"/>
        </w:rPr>
      </w:pPr>
    </w:p>
    <w:p w14:paraId="3141CB81" w14:textId="77777777" w:rsidR="00846A61" w:rsidRPr="00A40944" w:rsidRDefault="009457C4" w:rsidP="00846A61">
      <w:pPr>
        <w:jc w:val="both"/>
        <w:rPr>
          <w:rFonts w:eastAsia="Times New Roman"/>
          <w:sz w:val="20"/>
          <w:szCs w:val="20"/>
          <w:lang w:eastAsia="sl-SI"/>
        </w:rPr>
      </w:pPr>
      <w:r>
        <w:rPr>
          <w:rFonts w:eastAsia="Times New Roman"/>
          <w:sz w:val="20"/>
          <w:szCs w:val="20"/>
          <w:lang w:eastAsia="sl-SI"/>
        </w:rPr>
        <w:t>V vsaki statistični regiji se izbere za financiranje en</w:t>
      </w:r>
      <w:r w:rsidR="00D42F26">
        <w:rPr>
          <w:rFonts w:eastAsia="Times New Roman"/>
          <w:sz w:val="20"/>
          <w:szCs w:val="20"/>
          <w:lang w:eastAsia="sl-SI"/>
        </w:rPr>
        <w:t>a</w:t>
      </w:r>
      <w:r>
        <w:rPr>
          <w:rFonts w:eastAsia="Times New Roman"/>
          <w:sz w:val="20"/>
          <w:szCs w:val="20"/>
          <w:lang w:eastAsia="sl-SI"/>
        </w:rPr>
        <w:t xml:space="preserve"> vlog</w:t>
      </w:r>
      <w:r w:rsidR="00AD5968">
        <w:rPr>
          <w:rFonts w:eastAsia="Times New Roman"/>
          <w:sz w:val="20"/>
          <w:szCs w:val="20"/>
          <w:lang w:eastAsia="sl-SI"/>
        </w:rPr>
        <w:t>a</w:t>
      </w:r>
      <w:r>
        <w:rPr>
          <w:rFonts w:eastAsia="Times New Roman"/>
          <w:sz w:val="20"/>
          <w:szCs w:val="20"/>
          <w:lang w:eastAsia="sl-SI"/>
        </w:rPr>
        <w:t xml:space="preserve">. V primeru več prijav v regiji, je za financiranje izbrana tista </w:t>
      </w:r>
      <w:r w:rsidR="00A87A83">
        <w:rPr>
          <w:rFonts w:eastAsia="Times New Roman"/>
          <w:sz w:val="20"/>
          <w:szCs w:val="20"/>
          <w:lang w:eastAsia="sl-SI"/>
        </w:rPr>
        <w:t>vloga, ki doseže največj</w:t>
      </w:r>
      <w:r w:rsidR="00470B06">
        <w:rPr>
          <w:rFonts w:eastAsia="Times New Roman"/>
          <w:sz w:val="20"/>
          <w:szCs w:val="20"/>
          <w:lang w:eastAsia="sl-SI"/>
        </w:rPr>
        <w:t>e</w:t>
      </w:r>
      <w:r w:rsidR="00A87A83">
        <w:rPr>
          <w:rFonts w:eastAsia="Times New Roman"/>
          <w:sz w:val="20"/>
          <w:szCs w:val="20"/>
          <w:lang w:eastAsia="sl-SI"/>
        </w:rPr>
        <w:t xml:space="preserve"> </w:t>
      </w:r>
      <w:r w:rsidR="00470B06">
        <w:rPr>
          <w:rFonts w:eastAsia="Times New Roman"/>
          <w:sz w:val="20"/>
          <w:szCs w:val="20"/>
          <w:lang w:eastAsia="sl-SI"/>
        </w:rPr>
        <w:t xml:space="preserve">število </w:t>
      </w:r>
      <w:r w:rsidR="00A87A83">
        <w:rPr>
          <w:rFonts w:eastAsia="Times New Roman"/>
          <w:sz w:val="20"/>
          <w:szCs w:val="20"/>
          <w:lang w:eastAsia="sl-SI"/>
        </w:rPr>
        <w:t>točk. V kolikor imata dve ali več vlog znotraj ene statistične regije enak</w:t>
      </w:r>
      <w:r w:rsidR="00470B06">
        <w:rPr>
          <w:rFonts w:eastAsia="Times New Roman"/>
          <w:sz w:val="20"/>
          <w:szCs w:val="20"/>
          <w:lang w:eastAsia="sl-SI"/>
        </w:rPr>
        <w:t>o</w:t>
      </w:r>
      <w:r w:rsidR="00A87A83">
        <w:rPr>
          <w:rFonts w:eastAsia="Times New Roman"/>
          <w:sz w:val="20"/>
          <w:szCs w:val="20"/>
          <w:lang w:eastAsia="sl-SI"/>
        </w:rPr>
        <w:t xml:space="preserve"> </w:t>
      </w:r>
      <w:r w:rsidR="00470B06">
        <w:rPr>
          <w:rFonts w:eastAsia="Times New Roman"/>
          <w:sz w:val="20"/>
          <w:szCs w:val="20"/>
          <w:lang w:eastAsia="sl-SI"/>
        </w:rPr>
        <w:t xml:space="preserve">število </w:t>
      </w:r>
      <w:r w:rsidR="00A87A83">
        <w:rPr>
          <w:rFonts w:eastAsia="Times New Roman"/>
          <w:sz w:val="20"/>
          <w:szCs w:val="20"/>
          <w:lang w:eastAsia="sl-SI"/>
        </w:rPr>
        <w:t>točk, je izbrana tista, ki doseže večj</w:t>
      </w:r>
      <w:r w:rsidR="00470B06">
        <w:rPr>
          <w:rFonts w:eastAsia="Times New Roman"/>
          <w:sz w:val="20"/>
          <w:szCs w:val="20"/>
          <w:lang w:eastAsia="sl-SI"/>
        </w:rPr>
        <w:t>e</w:t>
      </w:r>
      <w:r w:rsidR="00A87A83">
        <w:rPr>
          <w:rFonts w:eastAsia="Times New Roman"/>
          <w:sz w:val="20"/>
          <w:szCs w:val="20"/>
          <w:lang w:eastAsia="sl-SI"/>
        </w:rPr>
        <w:t xml:space="preserve"> </w:t>
      </w:r>
      <w:r w:rsidR="00470B06">
        <w:rPr>
          <w:rFonts w:eastAsia="Times New Roman"/>
          <w:sz w:val="20"/>
          <w:szCs w:val="20"/>
          <w:lang w:eastAsia="sl-SI"/>
        </w:rPr>
        <w:t xml:space="preserve">število </w:t>
      </w:r>
      <w:r w:rsidR="00A87A83">
        <w:rPr>
          <w:rFonts w:eastAsia="Times New Roman"/>
          <w:sz w:val="20"/>
          <w:szCs w:val="20"/>
          <w:lang w:eastAsia="sl-SI"/>
        </w:rPr>
        <w:t xml:space="preserve">pri merilu št. 1. V kolikor </w:t>
      </w:r>
      <w:r w:rsidR="00E906D7">
        <w:rPr>
          <w:rFonts w:eastAsia="Times New Roman"/>
          <w:sz w:val="20"/>
          <w:szCs w:val="20"/>
          <w:lang w:eastAsia="sl-SI"/>
        </w:rPr>
        <w:t xml:space="preserve">je </w:t>
      </w:r>
      <w:r w:rsidR="00A87A83">
        <w:rPr>
          <w:rFonts w:eastAsia="Times New Roman"/>
          <w:sz w:val="20"/>
          <w:szCs w:val="20"/>
          <w:lang w:eastAsia="sl-SI"/>
        </w:rPr>
        <w:t>tudi pri tem meril</w:t>
      </w:r>
      <w:r w:rsidR="00E906D7">
        <w:rPr>
          <w:rFonts w:eastAsia="Times New Roman"/>
          <w:sz w:val="20"/>
          <w:szCs w:val="20"/>
          <w:lang w:eastAsia="sl-SI"/>
        </w:rPr>
        <w:t>u</w:t>
      </w:r>
      <w:r w:rsidR="00A87A83">
        <w:rPr>
          <w:rFonts w:eastAsia="Times New Roman"/>
          <w:sz w:val="20"/>
          <w:szCs w:val="20"/>
          <w:lang w:eastAsia="sl-SI"/>
        </w:rPr>
        <w:t xml:space="preserve"> </w:t>
      </w:r>
      <w:r w:rsidR="00E906D7">
        <w:rPr>
          <w:rFonts w:eastAsia="Times New Roman"/>
          <w:sz w:val="20"/>
          <w:szCs w:val="20"/>
          <w:lang w:eastAsia="sl-SI"/>
        </w:rPr>
        <w:t xml:space="preserve">število točk </w:t>
      </w:r>
      <w:r w:rsidR="00A87A83">
        <w:rPr>
          <w:rFonts w:eastAsia="Times New Roman"/>
          <w:sz w:val="20"/>
          <w:szCs w:val="20"/>
          <w:lang w:eastAsia="sl-SI"/>
        </w:rPr>
        <w:t>med vlogami v eni statistični regiji enak</w:t>
      </w:r>
      <w:r w:rsidR="00E906D7">
        <w:rPr>
          <w:rFonts w:eastAsia="Times New Roman"/>
          <w:sz w:val="20"/>
          <w:szCs w:val="20"/>
          <w:lang w:eastAsia="sl-SI"/>
        </w:rPr>
        <w:t>o</w:t>
      </w:r>
      <w:r w:rsidR="00A87A83">
        <w:rPr>
          <w:rFonts w:eastAsia="Times New Roman"/>
          <w:sz w:val="20"/>
          <w:szCs w:val="20"/>
          <w:lang w:eastAsia="sl-SI"/>
        </w:rPr>
        <w:t>, je izbrana tista, ki ima najvišj</w:t>
      </w:r>
      <w:r w:rsidR="00E906D7">
        <w:rPr>
          <w:rFonts w:eastAsia="Times New Roman"/>
          <w:sz w:val="20"/>
          <w:szCs w:val="20"/>
          <w:lang w:eastAsia="sl-SI"/>
        </w:rPr>
        <w:t>e</w:t>
      </w:r>
      <w:r w:rsidR="00A87A83">
        <w:rPr>
          <w:rFonts w:eastAsia="Times New Roman"/>
          <w:sz w:val="20"/>
          <w:szCs w:val="20"/>
          <w:lang w:eastAsia="sl-SI"/>
        </w:rPr>
        <w:t xml:space="preserve"> </w:t>
      </w:r>
      <w:r w:rsidR="00E906D7">
        <w:rPr>
          <w:rFonts w:eastAsia="Times New Roman"/>
          <w:sz w:val="20"/>
          <w:szCs w:val="20"/>
          <w:lang w:eastAsia="sl-SI"/>
        </w:rPr>
        <w:t xml:space="preserve">število </w:t>
      </w:r>
      <w:r w:rsidR="00A87A83">
        <w:rPr>
          <w:rFonts w:eastAsia="Times New Roman"/>
          <w:sz w:val="20"/>
          <w:szCs w:val="20"/>
          <w:lang w:eastAsia="sl-SI"/>
        </w:rPr>
        <w:t>pri merilu št. 2. V kolikor bosta vlogi tudi pri tem meril</w:t>
      </w:r>
      <w:r w:rsidR="00E906D7">
        <w:rPr>
          <w:rFonts w:eastAsia="Times New Roman"/>
          <w:sz w:val="20"/>
          <w:szCs w:val="20"/>
          <w:lang w:eastAsia="sl-SI"/>
        </w:rPr>
        <w:t>u</w:t>
      </w:r>
      <w:r w:rsidR="00A87A83">
        <w:rPr>
          <w:rFonts w:eastAsia="Times New Roman"/>
          <w:sz w:val="20"/>
          <w:szCs w:val="20"/>
          <w:lang w:eastAsia="sl-SI"/>
        </w:rPr>
        <w:t xml:space="preserve"> enako ocenjeni, bo za financiranje izbrana tista vloga, ki je prispela prva na sedež agencije. </w:t>
      </w:r>
    </w:p>
    <w:p w14:paraId="4428EE74" w14:textId="77777777" w:rsidR="00846A61" w:rsidRPr="00A40944" w:rsidRDefault="00846A61" w:rsidP="00846A61">
      <w:pPr>
        <w:rPr>
          <w:rFonts w:eastAsia="Times New Roman"/>
          <w:sz w:val="20"/>
          <w:szCs w:val="20"/>
          <w:lang w:eastAsia="sl-SI"/>
        </w:rPr>
      </w:pPr>
    </w:p>
    <w:p w14:paraId="7150A2C4" w14:textId="77777777" w:rsidR="00846A61" w:rsidRDefault="00A87A83" w:rsidP="00846A61">
      <w:pPr>
        <w:rPr>
          <w:rFonts w:eastAsia="Times New Roman"/>
          <w:sz w:val="20"/>
          <w:szCs w:val="20"/>
          <w:lang w:eastAsia="sl-SI"/>
        </w:rPr>
      </w:pPr>
      <w:r>
        <w:rPr>
          <w:rFonts w:eastAsia="Times New Roman"/>
          <w:sz w:val="20"/>
          <w:szCs w:val="20"/>
          <w:lang w:eastAsia="sl-SI"/>
        </w:rPr>
        <w:t>Celotno ocenjevanje bo izvedla komisija.</w:t>
      </w:r>
    </w:p>
    <w:p w14:paraId="3D81361C" w14:textId="77777777" w:rsidR="00A87A83" w:rsidRDefault="00A87A83" w:rsidP="00846A61">
      <w:pPr>
        <w:rPr>
          <w:rFonts w:eastAsia="Times New Roman"/>
          <w:sz w:val="20"/>
          <w:szCs w:val="20"/>
          <w:lang w:eastAsia="sl-SI"/>
        </w:rPr>
      </w:pPr>
    </w:p>
    <w:p w14:paraId="2105A238" w14:textId="77777777" w:rsidR="00A87A83" w:rsidRPr="00A40944" w:rsidRDefault="00A87A83" w:rsidP="000D1558">
      <w:pPr>
        <w:jc w:val="both"/>
        <w:rPr>
          <w:rFonts w:eastAsia="Times New Roman"/>
          <w:sz w:val="20"/>
          <w:szCs w:val="20"/>
          <w:lang w:eastAsia="sl-SI"/>
        </w:rPr>
      </w:pPr>
      <w:r>
        <w:rPr>
          <w:rFonts w:eastAsia="Times New Roman"/>
          <w:sz w:val="20"/>
          <w:szCs w:val="20"/>
          <w:lang w:eastAsia="sl-SI"/>
        </w:rPr>
        <w:t>Podmerila se ocenjuje s celimi točkami in sicer s štev</w:t>
      </w:r>
      <w:r w:rsidR="00AD5968">
        <w:rPr>
          <w:rFonts w:eastAsia="Times New Roman"/>
          <w:sz w:val="20"/>
          <w:szCs w:val="20"/>
          <w:lang w:eastAsia="sl-SI"/>
        </w:rPr>
        <w:t>i</w:t>
      </w:r>
      <w:r>
        <w:rPr>
          <w:rFonts w:eastAsia="Times New Roman"/>
          <w:sz w:val="20"/>
          <w:szCs w:val="20"/>
          <w:lang w:eastAsia="sl-SI"/>
        </w:rPr>
        <w:t>li, kot so navedena v tabeli</w:t>
      </w:r>
      <w:r w:rsidR="000D1558">
        <w:rPr>
          <w:rFonts w:eastAsia="Times New Roman"/>
          <w:sz w:val="20"/>
          <w:szCs w:val="20"/>
          <w:lang w:eastAsia="sl-SI"/>
        </w:rPr>
        <w:t xml:space="preserve"> 3</w:t>
      </w:r>
      <w:r>
        <w:rPr>
          <w:rFonts w:eastAsia="Times New Roman"/>
          <w:sz w:val="20"/>
          <w:szCs w:val="20"/>
          <w:lang w:eastAsia="sl-SI"/>
        </w:rPr>
        <w:t xml:space="preserve"> Merila za ocenjevanje (pri določenem podmerilu je na primer mogoče izbrati samo števila 0, 3 ali 5 in ne 4). </w:t>
      </w:r>
    </w:p>
    <w:p w14:paraId="702D1435" w14:textId="77777777" w:rsidR="00846A61" w:rsidRPr="00A40944" w:rsidRDefault="00846A61" w:rsidP="00846A61">
      <w:pPr>
        <w:rPr>
          <w:rFonts w:eastAsia="Times New Roman"/>
          <w:sz w:val="20"/>
          <w:szCs w:val="20"/>
          <w:lang w:eastAsia="sl-SI"/>
        </w:rPr>
      </w:pPr>
    </w:p>
    <w:p w14:paraId="0C6D3B9B" w14:textId="77777777" w:rsidR="005606A8" w:rsidRPr="00B45FBD" w:rsidRDefault="00846A61" w:rsidP="00B45FBD">
      <w:pPr>
        <w:rPr>
          <w:rFonts w:eastAsia="Times New Roman" w:cs="Arial"/>
          <w:szCs w:val="22"/>
        </w:rPr>
      </w:pPr>
      <w:r w:rsidRPr="00A40944">
        <w:rPr>
          <w:rFonts w:eastAsia="Times New Roman"/>
          <w:sz w:val="20"/>
          <w:szCs w:val="20"/>
          <w:lang w:eastAsia="sl-SI"/>
        </w:rPr>
        <w:t xml:space="preserve">Končna ocena vloge je </w:t>
      </w:r>
      <w:r w:rsidR="00D30003" w:rsidRPr="00A40944">
        <w:rPr>
          <w:rFonts w:eastAsia="Times New Roman"/>
          <w:sz w:val="20"/>
          <w:szCs w:val="20"/>
          <w:lang w:eastAsia="sl-SI"/>
        </w:rPr>
        <w:t>seštev</w:t>
      </w:r>
      <w:r w:rsidR="00E906D7">
        <w:rPr>
          <w:rFonts w:eastAsia="Times New Roman"/>
          <w:sz w:val="20"/>
          <w:szCs w:val="20"/>
          <w:lang w:eastAsia="sl-SI"/>
        </w:rPr>
        <w:t>ek</w:t>
      </w:r>
      <w:r w:rsidR="00D30003" w:rsidRPr="00A40944">
        <w:rPr>
          <w:rFonts w:eastAsia="Times New Roman"/>
          <w:sz w:val="20"/>
          <w:szCs w:val="20"/>
          <w:lang w:eastAsia="sl-SI"/>
        </w:rPr>
        <w:t xml:space="preserve"> </w:t>
      </w:r>
      <w:r w:rsidRPr="00A40944">
        <w:rPr>
          <w:rFonts w:eastAsia="Times New Roman"/>
          <w:sz w:val="20"/>
          <w:szCs w:val="20"/>
          <w:lang w:eastAsia="sl-SI"/>
        </w:rPr>
        <w:t>ocen posameznih meril</w:t>
      </w:r>
      <w:r w:rsidR="00FB4022">
        <w:rPr>
          <w:rFonts w:eastAsia="Times New Roman"/>
          <w:sz w:val="20"/>
          <w:szCs w:val="20"/>
          <w:lang w:eastAsia="sl-SI"/>
        </w:rPr>
        <w:t xml:space="preserve"> glede na maksimalno število točk. </w:t>
      </w:r>
    </w:p>
    <w:p w14:paraId="559450A5" w14:textId="77777777" w:rsidR="00FD5911" w:rsidRPr="00A40944" w:rsidRDefault="009D76CC" w:rsidP="00FD5911">
      <w:pPr>
        <w:jc w:val="both"/>
        <w:rPr>
          <w:rFonts w:eastAsia="Times New Roman"/>
          <w:b/>
          <w:sz w:val="20"/>
          <w:szCs w:val="20"/>
          <w:lang w:eastAsia="sl-SI"/>
        </w:rPr>
      </w:pPr>
      <w:r w:rsidRPr="00A40944">
        <w:rPr>
          <w:rFonts w:eastAsia="Times New Roman"/>
          <w:b/>
          <w:sz w:val="20"/>
          <w:szCs w:val="20"/>
          <w:lang w:eastAsia="sl-SI"/>
        </w:rPr>
        <w:lastRenderedPageBreak/>
        <w:t>V</w:t>
      </w:r>
      <w:r w:rsidR="00FD5911" w:rsidRPr="00A40944">
        <w:rPr>
          <w:rFonts w:eastAsia="Times New Roman"/>
          <w:b/>
          <w:sz w:val="20"/>
          <w:szCs w:val="20"/>
          <w:lang w:eastAsia="sl-SI"/>
        </w:rPr>
        <w:t>. SEZNAM STORITEV</w:t>
      </w:r>
      <w:r w:rsidR="005606A8" w:rsidRPr="00A40944">
        <w:rPr>
          <w:rFonts w:eastAsia="Times New Roman"/>
          <w:b/>
          <w:sz w:val="20"/>
          <w:szCs w:val="20"/>
          <w:lang w:eastAsia="sl-SI"/>
        </w:rPr>
        <w:t>/AKTIVNOSTI</w:t>
      </w:r>
      <w:r w:rsidR="00FD5911" w:rsidRPr="00A40944">
        <w:rPr>
          <w:rFonts w:eastAsia="Times New Roman"/>
          <w:b/>
          <w:sz w:val="20"/>
          <w:szCs w:val="20"/>
          <w:lang w:eastAsia="sl-SI"/>
        </w:rPr>
        <w:t xml:space="preserve"> IN DOKAZILA ZA IZVEDBO</w:t>
      </w:r>
    </w:p>
    <w:p w14:paraId="35E6B1A5" w14:textId="77777777" w:rsidR="00FD5911" w:rsidRPr="00A40944" w:rsidRDefault="00FD5911" w:rsidP="00FD5911">
      <w:pPr>
        <w:jc w:val="both"/>
        <w:rPr>
          <w:rFonts w:eastAsia="Times New Roman"/>
          <w:sz w:val="20"/>
          <w:szCs w:val="20"/>
          <w:lang w:eastAsia="sl-SI"/>
        </w:rPr>
      </w:pPr>
    </w:p>
    <w:p w14:paraId="6E39C966" w14:textId="77777777" w:rsidR="00A04D1F" w:rsidRPr="00A40944" w:rsidRDefault="000D1558" w:rsidP="00A04D1F">
      <w:pPr>
        <w:jc w:val="both"/>
        <w:rPr>
          <w:rFonts w:eastAsia="Times New Roman"/>
          <w:sz w:val="20"/>
          <w:szCs w:val="20"/>
          <w:lang w:eastAsia="sl-SI"/>
        </w:rPr>
      </w:pPr>
      <w:r>
        <w:rPr>
          <w:rFonts w:eastAsia="Times New Roman"/>
          <w:sz w:val="20"/>
          <w:szCs w:val="20"/>
          <w:lang w:eastAsia="sl-SI"/>
        </w:rPr>
        <w:t>V nadaljevanju je naveden seznam storitev/aktivnosti in vsebinska dokazila, ki jih je potrebno priložiti zahtevku za izplačilo.</w:t>
      </w:r>
      <w:r w:rsidR="00A04D1F">
        <w:rPr>
          <w:rFonts w:eastAsia="Times New Roman"/>
          <w:sz w:val="20"/>
          <w:szCs w:val="20"/>
          <w:lang w:eastAsia="sl-SI"/>
        </w:rPr>
        <w:t xml:space="preserve"> </w:t>
      </w:r>
      <w:r w:rsidR="00A04D1F" w:rsidRPr="00A40944">
        <w:t>P</w:t>
      </w:r>
      <w:r w:rsidR="00A04D1F" w:rsidRPr="00A40944">
        <w:rPr>
          <w:rFonts w:eastAsia="Times New Roman"/>
          <w:sz w:val="20"/>
          <w:szCs w:val="20"/>
          <w:lang w:eastAsia="sl-SI"/>
        </w:rPr>
        <w:t>odrobnejše je potek izvedbe aktivnosti opredeljen v Navodilih agencije o aktivnostih in nalogah za spodbujanje podjetništva na lokalni in regionalnih ravneh</w:t>
      </w:r>
      <w:r w:rsidR="00A04D1F">
        <w:rPr>
          <w:rFonts w:eastAsia="Times New Roman"/>
          <w:sz w:val="20"/>
          <w:szCs w:val="20"/>
          <w:lang w:eastAsia="sl-SI"/>
        </w:rPr>
        <w:t xml:space="preserve"> (v nadaljevanju Navodila agencije)</w:t>
      </w:r>
      <w:r w:rsidR="00A04D1F" w:rsidRPr="00A40944">
        <w:rPr>
          <w:rFonts w:eastAsia="Times New Roman"/>
          <w:sz w:val="20"/>
          <w:szCs w:val="20"/>
          <w:lang w:eastAsia="sl-SI"/>
        </w:rPr>
        <w:t>.</w:t>
      </w:r>
    </w:p>
    <w:p w14:paraId="39F052AE" w14:textId="77777777" w:rsidR="00FD5911" w:rsidRDefault="000D1558" w:rsidP="00FD5911">
      <w:pPr>
        <w:jc w:val="both"/>
        <w:rPr>
          <w:rFonts w:eastAsia="Times New Roman"/>
          <w:sz w:val="20"/>
          <w:szCs w:val="20"/>
          <w:lang w:eastAsia="sl-SI"/>
        </w:rPr>
      </w:pPr>
      <w:r>
        <w:rPr>
          <w:rFonts w:eastAsia="Times New Roman"/>
          <w:sz w:val="20"/>
          <w:szCs w:val="20"/>
          <w:lang w:eastAsia="sl-SI"/>
        </w:rPr>
        <w:t xml:space="preserve">  </w:t>
      </w:r>
    </w:p>
    <w:p w14:paraId="53A0A42B" w14:textId="77777777" w:rsidR="000D1558" w:rsidRPr="00A40944" w:rsidRDefault="000D1558" w:rsidP="00FD5911">
      <w:pPr>
        <w:jc w:val="both"/>
        <w:rPr>
          <w:rFonts w:eastAsia="Times New Roman"/>
          <w:sz w:val="20"/>
          <w:szCs w:val="20"/>
          <w:lang w:eastAsia="sl-SI"/>
        </w:rPr>
      </w:pPr>
    </w:p>
    <w:p w14:paraId="54C6DFFC" w14:textId="77777777" w:rsidR="00FD5911" w:rsidRPr="00A40944" w:rsidRDefault="00FD5911" w:rsidP="00B2522C">
      <w:pPr>
        <w:numPr>
          <w:ilvl w:val="0"/>
          <w:numId w:val="21"/>
        </w:numPr>
        <w:jc w:val="both"/>
        <w:rPr>
          <w:rFonts w:eastAsia="Times New Roman"/>
          <w:sz w:val="20"/>
          <w:szCs w:val="20"/>
          <w:lang w:eastAsia="sl-SI"/>
        </w:rPr>
      </w:pPr>
      <w:r w:rsidRPr="00A40944">
        <w:rPr>
          <w:rFonts w:eastAsia="Times New Roman"/>
          <w:sz w:val="20"/>
          <w:szCs w:val="20"/>
          <w:lang w:eastAsia="sl-SI"/>
        </w:rPr>
        <w:t>INFORMIRANJE</w:t>
      </w:r>
    </w:p>
    <w:p w14:paraId="6C8BA2A2" w14:textId="77777777" w:rsidR="00FD5911" w:rsidRPr="00A40944" w:rsidRDefault="00FD5911" w:rsidP="00FD5911">
      <w:pPr>
        <w:jc w:val="both"/>
        <w:rPr>
          <w:rFonts w:eastAsia="Times New Roman"/>
          <w:sz w:val="20"/>
          <w:szCs w:val="20"/>
          <w:lang w:eastAsia="sl-SI"/>
        </w:rPr>
      </w:pPr>
    </w:p>
    <w:p w14:paraId="43EB03C2" w14:textId="77777777" w:rsidR="00FD5911" w:rsidRPr="00A40944" w:rsidRDefault="00FD5911" w:rsidP="00FD5911">
      <w:pPr>
        <w:jc w:val="both"/>
        <w:rPr>
          <w:rFonts w:eastAsia="Times New Roman"/>
          <w:sz w:val="20"/>
          <w:szCs w:val="20"/>
          <w:lang w:eastAsia="sl-SI"/>
        </w:rPr>
      </w:pPr>
      <w:r w:rsidRPr="00A40944">
        <w:rPr>
          <w:rFonts w:eastAsia="Times New Roman"/>
          <w:b/>
          <w:sz w:val="20"/>
          <w:szCs w:val="20"/>
          <w:lang w:eastAsia="sl-SI"/>
        </w:rPr>
        <w:t>Obrazložitev:</w:t>
      </w:r>
      <w:r w:rsidRPr="00A40944">
        <w:rPr>
          <w:rFonts w:eastAsia="Times New Roman"/>
          <w:sz w:val="20"/>
          <w:szCs w:val="20"/>
          <w:lang w:eastAsia="sl-SI"/>
        </w:rPr>
        <w:t xml:space="preserve"> Informiranje potencialnih podjetnikov ter mikro, mali</w:t>
      </w:r>
      <w:r w:rsidR="00851098" w:rsidRPr="00A40944">
        <w:rPr>
          <w:rFonts w:eastAsia="Times New Roman"/>
          <w:sz w:val="20"/>
          <w:szCs w:val="20"/>
          <w:lang w:eastAsia="sl-SI"/>
        </w:rPr>
        <w:t>h</w:t>
      </w:r>
      <w:r w:rsidRPr="00A40944">
        <w:rPr>
          <w:rFonts w:eastAsia="Times New Roman"/>
          <w:sz w:val="20"/>
          <w:szCs w:val="20"/>
          <w:lang w:eastAsia="sl-SI"/>
        </w:rPr>
        <w:t xml:space="preserve"> in srednje veliki</w:t>
      </w:r>
      <w:r w:rsidR="00851098" w:rsidRPr="00A40944">
        <w:rPr>
          <w:rFonts w:eastAsia="Times New Roman"/>
          <w:sz w:val="20"/>
          <w:szCs w:val="20"/>
          <w:lang w:eastAsia="sl-SI"/>
        </w:rPr>
        <w:t>h</w:t>
      </w:r>
      <w:r w:rsidRPr="00A40944">
        <w:rPr>
          <w:rFonts w:eastAsia="Times New Roman"/>
          <w:sz w:val="20"/>
          <w:szCs w:val="20"/>
          <w:lang w:eastAsia="sl-SI"/>
        </w:rPr>
        <w:t xml:space="preserve"> podjet</w:t>
      </w:r>
      <w:r w:rsidR="00851098" w:rsidRPr="00A40944">
        <w:rPr>
          <w:rFonts w:eastAsia="Times New Roman"/>
          <w:sz w:val="20"/>
          <w:szCs w:val="20"/>
          <w:lang w:eastAsia="sl-SI"/>
        </w:rPr>
        <w:t>i</w:t>
      </w:r>
      <w:r w:rsidRPr="00A40944">
        <w:rPr>
          <w:rFonts w:eastAsia="Times New Roman"/>
          <w:sz w:val="20"/>
          <w:szCs w:val="20"/>
          <w:lang w:eastAsia="sl-SI"/>
        </w:rPr>
        <w:t>j v skladu z ZPOP-1</w:t>
      </w:r>
      <w:r w:rsidR="002C105A" w:rsidRPr="00A40944">
        <w:rPr>
          <w:rFonts w:eastAsia="Times New Roman"/>
          <w:sz w:val="20"/>
          <w:szCs w:val="20"/>
          <w:lang w:eastAsia="sl-SI"/>
        </w:rPr>
        <w:t xml:space="preserve"> </w:t>
      </w:r>
      <w:r w:rsidRPr="00A40944">
        <w:rPr>
          <w:rFonts w:eastAsia="Times New Roman"/>
          <w:sz w:val="20"/>
          <w:szCs w:val="20"/>
          <w:lang w:eastAsia="sl-SI"/>
        </w:rPr>
        <w:t>(v nadaljevanju MSP) o priložnostih, zahtevah, in drugih koristnih informacijah za podjetnike</w:t>
      </w:r>
      <w:r w:rsidR="00851098" w:rsidRPr="00A40944">
        <w:rPr>
          <w:rFonts w:eastAsia="Times New Roman"/>
          <w:sz w:val="20"/>
          <w:szCs w:val="20"/>
          <w:lang w:eastAsia="sl-SI"/>
        </w:rPr>
        <w:t>,</w:t>
      </w:r>
      <w:r w:rsidRPr="00A40944">
        <w:rPr>
          <w:rFonts w:eastAsia="Times New Roman"/>
          <w:sz w:val="20"/>
          <w:szCs w:val="20"/>
          <w:lang w:eastAsia="sl-SI"/>
        </w:rPr>
        <w:t xml:space="preserve"> oblikujemo v enotnem informatorju Moj spletni priročnik. V skladu s tem je naloga </w:t>
      </w:r>
      <w:r w:rsidR="00F568A0" w:rsidRPr="00A40944">
        <w:rPr>
          <w:rFonts w:eastAsia="Times New Roman"/>
          <w:sz w:val="20"/>
          <w:szCs w:val="20"/>
          <w:lang w:eastAsia="sl-SI"/>
        </w:rPr>
        <w:t>svetovalcev na SPOT</w:t>
      </w:r>
      <w:r w:rsidRPr="00A40944">
        <w:rPr>
          <w:rFonts w:eastAsia="Times New Roman"/>
          <w:sz w:val="20"/>
          <w:szCs w:val="20"/>
          <w:lang w:eastAsia="sl-SI"/>
        </w:rPr>
        <w:t xml:space="preserve"> </w:t>
      </w:r>
      <w:r w:rsidR="00F568A0" w:rsidRPr="00A40944">
        <w:rPr>
          <w:rFonts w:eastAsia="Times New Roman"/>
          <w:sz w:val="20"/>
          <w:szCs w:val="20"/>
          <w:lang w:eastAsia="sl-SI"/>
        </w:rPr>
        <w:t>regije</w:t>
      </w:r>
      <w:r w:rsidRPr="00A40944">
        <w:rPr>
          <w:rFonts w:eastAsia="Times New Roman"/>
          <w:sz w:val="20"/>
          <w:szCs w:val="20"/>
          <w:lang w:eastAsia="sl-SI"/>
        </w:rPr>
        <w:t xml:space="preserve"> </w:t>
      </w:r>
      <w:r w:rsidR="00F568A0" w:rsidRPr="00A40944">
        <w:rPr>
          <w:rFonts w:eastAsia="Times New Roman"/>
          <w:sz w:val="20"/>
          <w:szCs w:val="20"/>
          <w:lang w:eastAsia="sl-SI"/>
        </w:rPr>
        <w:t xml:space="preserve">vsakodnevno informiranje in </w:t>
      </w:r>
      <w:r w:rsidRPr="00A40944">
        <w:rPr>
          <w:rFonts w:eastAsia="Times New Roman"/>
          <w:sz w:val="20"/>
          <w:szCs w:val="20"/>
          <w:lang w:eastAsia="sl-SI"/>
        </w:rPr>
        <w:t>sooblikovanje informatorja, ki ga potencialnim podjetnikom, podjetjem in drugim zainteresiranim posreduje agencija. V ta namen so SPOT regije dolžni:</w:t>
      </w:r>
    </w:p>
    <w:p w14:paraId="29FBFA53" w14:textId="77777777" w:rsidR="00F568A0" w:rsidRPr="00A40944" w:rsidRDefault="00FD5911" w:rsidP="00F568A0">
      <w:pPr>
        <w:pStyle w:val="Odstavekseznama"/>
        <w:numPr>
          <w:ilvl w:val="0"/>
          <w:numId w:val="92"/>
        </w:numPr>
        <w:jc w:val="both"/>
        <w:rPr>
          <w:rFonts w:eastAsia="Times New Roman"/>
          <w:sz w:val="20"/>
          <w:szCs w:val="20"/>
          <w:lang w:eastAsia="sl-SI"/>
        </w:rPr>
      </w:pPr>
      <w:r w:rsidRPr="00A40944">
        <w:rPr>
          <w:rFonts w:eastAsia="Times New Roman"/>
          <w:sz w:val="20"/>
          <w:szCs w:val="20"/>
          <w:lang w:eastAsia="sl-SI"/>
        </w:rPr>
        <w:t>omogo</w:t>
      </w:r>
      <w:r w:rsidR="00F568A0" w:rsidRPr="00A40944">
        <w:rPr>
          <w:rFonts w:eastAsia="Times New Roman"/>
          <w:sz w:val="20"/>
          <w:szCs w:val="20"/>
          <w:lang w:eastAsia="sl-SI"/>
        </w:rPr>
        <w:t xml:space="preserve">čiti svetovalcem </w:t>
      </w:r>
      <w:r w:rsidRPr="00A40944">
        <w:rPr>
          <w:rFonts w:eastAsia="Times New Roman"/>
          <w:sz w:val="20"/>
          <w:szCs w:val="20"/>
          <w:lang w:eastAsia="sl-SI"/>
        </w:rPr>
        <w:t xml:space="preserve">na </w:t>
      </w:r>
      <w:r w:rsidR="004A5A9D" w:rsidRPr="00A40944">
        <w:rPr>
          <w:rFonts w:eastAsia="Times New Roman"/>
          <w:sz w:val="20"/>
          <w:szCs w:val="20"/>
          <w:lang w:eastAsia="sl-SI"/>
        </w:rPr>
        <w:t>SPOT</w:t>
      </w:r>
      <w:r w:rsidRPr="00A40944">
        <w:rPr>
          <w:rFonts w:eastAsia="Times New Roman"/>
          <w:sz w:val="20"/>
          <w:szCs w:val="20"/>
          <w:lang w:eastAsia="sl-SI"/>
        </w:rPr>
        <w:t xml:space="preserve"> regije, čas in dostop do virov informacij </w:t>
      </w:r>
      <w:r w:rsidR="00851098" w:rsidRPr="00A40944">
        <w:rPr>
          <w:rFonts w:eastAsia="Times New Roman"/>
          <w:sz w:val="20"/>
          <w:szCs w:val="20"/>
          <w:lang w:eastAsia="sl-SI"/>
        </w:rPr>
        <w:t>z</w:t>
      </w:r>
      <w:r w:rsidRPr="00A40944">
        <w:rPr>
          <w:rFonts w:eastAsia="Times New Roman"/>
          <w:sz w:val="20"/>
          <w:szCs w:val="20"/>
          <w:lang w:eastAsia="sl-SI"/>
        </w:rPr>
        <w:t xml:space="preserve"> vseh področij podjetniškega delovanja</w:t>
      </w:r>
      <w:r w:rsidR="00F568A0" w:rsidRPr="00A40944">
        <w:rPr>
          <w:rFonts w:eastAsia="Times New Roman"/>
          <w:sz w:val="20"/>
          <w:szCs w:val="20"/>
          <w:lang w:eastAsia="sl-SI"/>
        </w:rPr>
        <w:t xml:space="preserve"> in kont</w:t>
      </w:r>
      <w:r w:rsidR="00315BCB">
        <w:rPr>
          <w:rFonts w:eastAsia="Times New Roman"/>
          <w:sz w:val="20"/>
          <w:szCs w:val="20"/>
          <w:lang w:eastAsia="sl-SI"/>
        </w:rPr>
        <w:t>i</w:t>
      </w:r>
      <w:r w:rsidR="00F568A0" w:rsidRPr="00A40944">
        <w:rPr>
          <w:rFonts w:eastAsia="Times New Roman"/>
          <w:sz w:val="20"/>
          <w:szCs w:val="20"/>
          <w:lang w:eastAsia="sl-SI"/>
        </w:rPr>
        <w:t xml:space="preserve">nuirano posredovanje informacij agenciji o regionalnih podjetniških aktivnostih za oblikovanje enotnega podjetniškega spletnega priročnika; </w:t>
      </w:r>
      <w:r w:rsidRPr="00A40944">
        <w:rPr>
          <w:rFonts w:eastAsia="Times New Roman"/>
          <w:sz w:val="20"/>
          <w:szCs w:val="20"/>
          <w:lang w:eastAsia="sl-SI"/>
        </w:rPr>
        <w:tab/>
      </w:r>
    </w:p>
    <w:p w14:paraId="42BF1B9E" w14:textId="77777777" w:rsidR="00FD5911" w:rsidRPr="00A40944" w:rsidRDefault="00FD5911" w:rsidP="001D4352">
      <w:pPr>
        <w:pStyle w:val="Odstavekseznama"/>
        <w:numPr>
          <w:ilvl w:val="0"/>
          <w:numId w:val="92"/>
        </w:numPr>
        <w:jc w:val="both"/>
        <w:rPr>
          <w:rFonts w:eastAsia="Times New Roman"/>
          <w:sz w:val="20"/>
          <w:szCs w:val="20"/>
          <w:lang w:eastAsia="sl-SI"/>
        </w:rPr>
      </w:pPr>
      <w:r w:rsidRPr="00A40944">
        <w:rPr>
          <w:rFonts w:eastAsia="Times New Roman"/>
          <w:sz w:val="20"/>
          <w:szCs w:val="20"/>
          <w:lang w:eastAsia="sl-SI"/>
        </w:rPr>
        <w:t>potencialnim podjetnikom in MSP</w:t>
      </w:r>
      <w:r w:rsidR="00A04D1F">
        <w:rPr>
          <w:rFonts w:eastAsia="Times New Roman"/>
          <w:sz w:val="20"/>
          <w:szCs w:val="20"/>
          <w:lang w:eastAsia="sl-SI"/>
        </w:rPr>
        <w:t xml:space="preserve"> </w:t>
      </w:r>
      <w:r w:rsidR="00851098" w:rsidRPr="00A40944">
        <w:rPr>
          <w:rFonts w:eastAsia="Times New Roman"/>
          <w:sz w:val="20"/>
          <w:szCs w:val="20"/>
          <w:lang w:eastAsia="sl-SI"/>
        </w:rPr>
        <w:t xml:space="preserve">posredovati </w:t>
      </w:r>
      <w:r w:rsidRPr="00A40944">
        <w:rPr>
          <w:rFonts w:eastAsia="Times New Roman"/>
          <w:sz w:val="20"/>
          <w:szCs w:val="20"/>
          <w:lang w:eastAsia="sl-SI"/>
        </w:rPr>
        <w:t xml:space="preserve">informacijo o tem kje in kako se lahko registrirajo v bazo za prejem spletnih </w:t>
      </w:r>
      <w:r w:rsidR="00A01C8D" w:rsidRPr="00A40944">
        <w:rPr>
          <w:rFonts w:eastAsia="Times New Roman"/>
          <w:sz w:val="20"/>
          <w:szCs w:val="20"/>
          <w:lang w:eastAsia="sl-SI"/>
        </w:rPr>
        <w:t xml:space="preserve">podjetniških </w:t>
      </w:r>
      <w:r w:rsidRPr="00A40944">
        <w:rPr>
          <w:rFonts w:eastAsia="Times New Roman"/>
          <w:sz w:val="20"/>
          <w:szCs w:val="20"/>
          <w:lang w:eastAsia="sl-SI"/>
        </w:rPr>
        <w:t xml:space="preserve">informacij; </w:t>
      </w:r>
    </w:p>
    <w:p w14:paraId="38935198" w14:textId="77777777" w:rsidR="00FD5911" w:rsidRPr="00A40944" w:rsidRDefault="00FD5911" w:rsidP="001D4352">
      <w:pPr>
        <w:pStyle w:val="Odstavekseznama"/>
        <w:numPr>
          <w:ilvl w:val="0"/>
          <w:numId w:val="92"/>
        </w:numPr>
        <w:jc w:val="both"/>
        <w:rPr>
          <w:rFonts w:eastAsia="Times New Roman"/>
          <w:sz w:val="20"/>
          <w:szCs w:val="20"/>
          <w:lang w:eastAsia="sl-SI"/>
        </w:rPr>
      </w:pPr>
      <w:r w:rsidRPr="00A40944">
        <w:rPr>
          <w:rFonts w:eastAsia="Times New Roman"/>
          <w:sz w:val="20"/>
          <w:szCs w:val="20"/>
          <w:lang w:eastAsia="sl-SI"/>
        </w:rPr>
        <w:t xml:space="preserve">redno </w:t>
      </w:r>
      <w:r w:rsidR="00851098" w:rsidRPr="00A40944">
        <w:rPr>
          <w:rFonts w:eastAsia="Times New Roman"/>
          <w:sz w:val="20"/>
          <w:szCs w:val="20"/>
          <w:lang w:eastAsia="sl-SI"/>
        </w:rPr>
        <w:t xml:space="preserve">informirati </w:t>
      </w:r>
      <w:r w:rsidR="00E13136" w:rsidRPr="00A40944">
        <w:rPr>
          <w:rFonts w:eastAsia="Times New Roman"/>
          <w:sz w:val="20"/>
          <w:szCs w:val="20"/>
          <w:lang w:eastAsia="sl-SI"/>
        </w:rPr>
        <w:t>potencialn</w:t>
      </w:r>
      <w:r w:rsidR="00851098" w:rsidRPr="00A40944">
        <w:rPr>
          <w:rFonts w:eastAsia="Times New Roman"/>
          <w:sz w:val="20"/>
          <w:szCs w:val="20"/>
          <w:lang w:eastAsia="sl-SI"/>
        </w:rPr>
        <w:t>e</w:t>
      </w:r>
      <w:r w:rsidR="00E13136" w:rsidRPr="00A40944">
        <w:rPr>
          <w:rFonts w:eastAsia="Times New Roman"/>
          <w:sz w:val="20"/>
          <w:szCs w:val="20"/>
          <w:lang w:eastAsia="sl-SI"/>
        </w:rPr>
        <w:t xml:space="preserve"> podjetnik</w:t>
      </w:r>
      <w:r w:rsidR="00851098" w:rsidRPr="00A40944">
        <w:rPr>
          <w:rFonts w:eastAsia="Times New Roman"/>
          <w:sz w:val="20"/>
          <w:szCs w:val="20"/>
          <w:lang w:eastAsia="sl-SI"/>
        </w:rPr>
        <w:t>e</w:t>
      </w:r>
      <w:r w:rsidR="00E13136" w:rsidRPr="00A40944">
        <w:rPr>
          <w:rFonts w:eastAsia="Times New Roman"/>
          <w:sz w:val="20"/>
          <w:szCs w:val="20"/>
          <w:lang w:eastAsia="sl-SI"/>
        </w:rPr>
        <w:t xml:space="preserve"> in podjetnik</w:t>
      </w:r>
      <w:r w:rsidR="00851098" w:rsidRPr="00A40944">
        <w:rPr>
          <w:rFonts w:eastAsia="Times New Roman"/>
          <w:sz w:val="20"/>
          <w:szCs w:val="20"/>
          <w:lang w:eastAsia="sl-SI"/>
        </w:rPr>
        <w:t>e</w:t>
      </w:r>
      <w:r w:rsidR="00E13136" w:rsidRPr="00A40944">
        <w:rPr>
          <w:rFonts w:eastAsia="Times New Roman"/>
          <w:sz w:val="20"/>
          <w:szCs w:val="20"/>
          <w:lang w:eastAsia="sl-SI"/>
        </w:rPr>
        <w:t xml:space="preserve"> </w:t>
      </w:r>
      <w:r w:rsidRPr="00A40944">
        <w:rPr>
          <w:rFonts w:eastAsia="Times New Roman"/>
          <w:sz w:val="20"/>
          <w:szCs w:val="20"/>
          <w:lang w:eastAsia="sl-SI"/>
        </w:rPr>
        <w:t xml:space="preserve">o </w:t>
      </w:r>
      <w:r w:rsidR="00E13136" w:rsidRPr="00A40944">
        <w:rPr>
          <w:rFonts w:eastAsia="Times New Roman"/>
          <w:sz w:val="20"/>
          <w:szCs w:val="20"/>
          <w:lang w:eastAsia="sl-SI"/>
        </w:rPr>
        <w:t xml:space="preserve">podjetniških </w:t>
      </w:r>
      <w:r w:rsidRPr="00A40944">
        <w:rPr>
          <w:rFonts w:eastAsia="Times New Roman"/>
          <w:sz w:val="20"/>
          <w:szCs w:val="20"/>
          <w:lang w:eastAsia="sl-SI"/>
        </w:rPr>
        <w:t>aktivnostih na množičnih platformah, spletnih straneh in drugih lokalnih medijskih novičkah;</w:t>
      </w:r>
    </w:p>
    <w:p w14:paraId="06ADFBDB" w14:textId="77777777" w:rsidR="00765DD5" w:rsidRPr="00A40944" w:rsidRDefault="00765DD5" w:rsidP="001D4352">
      <w:pPr>
        <w:pStyle w:val="Odstavekseznama"/>
        <w:numPr>
          <w:ilvl w:val="0"/>
          <w:numId w:val="92"/>
        </w:numPr>
        <w:jc w:val="both"/>
        <w:rPr>
          <w:rFonts w:eastAsia="Times New Roman"/>
          <w:sz w:val="20"/>
          <w:szCs w:val="20"/>
          <w:lang w:eastAsia="sl-SI"/>
        </w:rPr>
      </w:pPr>
      <w:r w:rsidRPr="00A40944">
        <w:rPr>
          <w:rFonts w:eastAsia="Times New Roman"/>
          <w:sz w:val="20"/>
          <w:szCs w:val="20"/>
          <w:lang w:eastAsia="sl-SI"/>
        </w:rPr>
        <w:t>priprav</w:t>
      </w:r>
      <w:r w:rsidR="00175AAB" w:rsidRPr="00A40944">
        <w:rPr>
          <w:rFonts w:eastAsia="Times New Roman"/>
          <w:sz w:val="20"/>
          <w:szCs w:val="20"/>
          <w:lang w:eastAsia="sl-SI"/>
        </w:rPr>
        <w:t>a</w:t>
      </w:r>
      <w:r w:rsidRPr="00A40944">
        <w:rPr>
          <w:rFonts w:eastAsia="Times New Roman"/>
          <w:sz w:val="20"/>
          <w:szCs w:val="20"/>
          <w:lang w:eastAsia="sl-SI"/>
        </w:rPr>
        <w:t xml:space="preserve"> </w:t>
      </w:r>
      <w:r w:rsidR="00175AAB" w:rsidRPr="00A40944">
        <w:rPr>
          <w:rFonts w:eastAsia="Times New Roman"/>
          <w:sz w:val="20"/>
          <w:szCs w:val="20"/>
          <w:lang w:eastAsia="sl-SI"/>
        </w:rPr>
        <w:t>člankov na temo podjetništva</w:t>
      </w:r>
      <w:r w:rsidR="00F568A0" w:rsidRPr="00A40944">
        <w:rPr>
          <w:rFonts w:eastAsia="Times New Roman"/>
          <w:sz w:val="20"/>
          <w:szCs w:val="20"/>
          <w:lang w:eastAsia="sl-SI"/>
        </w:rPr>
        <w:t xml:space="preserve"> za namene osveščanja na področju splošnih podjetniških vsebin in informiranja o aktivnostih in izzivih regionalnega gospodarstva ter novih trendih. </w:t>
      </w:r>
    </w:p>
    <w:p w14:paraId="5BA3A68C" w14:textId="77777777" w:rsidR="00A01C8D" w:rsidRPr="00A40944" w:rsidRDefault="00A01C8D" w:rsidP="00F568A0">
      <w:pPr>
        <w:pStyle w:val="Odstavekseznama"/>
        <w:ind w:left="426"/>
        <w:jc w:val="both"/>
        <w:rPr>
          <w:rFonts w:eastAsia="Times New Roman"/>
          <w:sz w:val="20"/>
          <w:szCs w:val="20"/>
          <w:lang w:eastAsia="sl-SI"/>
        </w:rPr>
      </w:pPr>
    </w:p>
    <w:p w14:paraId="30392639" w14:textId="77777777" w:rsidR="00FD5911" w:rsidRPr="00A40944" w:rsidRDefault="00FD5911" w:rsidP="00FD5911">
      <w:pPr>
        <w:jc w:val="both"/>
        <w:rPr>
          <w:rFonts w:eastAsia="Times New Roman"/>
          <w:sz w:val="20"/>
          <w:szCs w:val="20"/>
          <w:lang w:eastAsia="sl-SI"/>
        </w:rPr>
      </w:pPr>
      <w:r w:rsidRPr="00A40944">
        <w:rPr>
          <w:rFonts w:eastAsia="Times New Roman"/>
          <w:sz w:val="20"/>
          <w:szCs w:val="20"/>
          <w:lang w:eastAsia="sl-SI"/>
        </w:rPr>
        <w:t xml:space="preserve">Vsak teden </w:t>
      </w:r>
      <w:r w:rsidR="00FD6B75" w:rsidRPr="00A40944">
        <w:rPr>
          <w:rFonts w:eastAsia="Times New Roman"/>
          <w:sz w:val="20"/>
          <w:szCs w:val="20"/>
          <w:lang w:eastAsia="sl-SI"/>
        </w:rPr>
        <w:t>vlagatelj</w:t>
      </w:r>
      <w:r w:rsidR="00851098" w:rsidRPr="00A40944">
        <w:rPr>
          <w:rFonts w:eastAsia="Times New Roman"/>
          <w:sz w:val="20"/>
          <w:szCs w:val="20"/>
          <w:lang w:eastAsia="sl-SI"/>
        </w:rPr>
        <w:t xml:space="preserve">/ vodja konzorcija </w:t>
      </w:r>
      <w:r w:rsidRPr="00A40944">
        <w:rPr>
          <w:rFonts w:eastAsia="Times New Roman"/>
          <w:sz w:val="20"/>
          <w:szCs w:val="20"/>
          <w:lang w:eastAsia="sl-SI"/>
        </w:rPr>
        <w:t xml:space="preserve">elektronsko posreduje </w:t>
      </w:r>
      <w:r w:rsidR="00851098" w:rsidRPr="00A40944">
        <w:rPr>
          <w:rFonts w:eastAsia="Times New Roman"/>
          <w:sz w:val="20"/>
          <w:szCs w:val="20"/>
          <w:lang w:eastAsia="sl-SI"/>
        </w:rPr>
        <w:t xml:space="preserve">agenciji </w:t>
      </w:r>
      <w:r w:rsidRPr="00A40944">
        <w:rPr>
          <w:rFonts w:eastAsia="Times New Roman"/>
          <w:sz w:val="20"/>
          <w:szCs w:val="20"/>
          <w:lang w:eastAsia="sl-SI"/>
        </w:rPr>
        <w:t>pomembne informacije za potencialne podjetnike ter MSP:</w:t>
      </w:r>
    </w:p>
    <w:p w14:paraId="1B7C18A0" w14:textId="77777777" w:rsidR="001D4352" w:rsidRPr="00A40944" w:rsidRDefault="00FD5911" w:rsidP="003F24AC">
      <w:pPr>
        <w:pStyle w:val="Odstavekseznama"/>
        <w:numPr>
          <w:ilvl w:val="0"/>
          <w:numId w:val="92"/>
        </w:numPr>
        <w:jc w:val="both"/>
        <w:rPr>
          <w:rFonts w:eastAsia="Times New Roman"/>
          <w:sz w:val="20"/>
          <w:szCs w:val="20"/>
          <w:lang w:eastAsia="sl-SI"/>
        </w:rPr>
      </w:pPr>
      <w:r w:rsidRPr="00A40944">
        <w:rPr>
          <w:rFonts w:eastAsia="Times New Roman"/>
          <w:sz w:val="20"/>
          <w:szCs w:val="20"/>
          <w:lang w:eastAsia="sl-SI"/>
        </w:rPr>
        <w:t>posredovanje informacij o regionalnih podjetniških aktivnostih oz. dogodkih za izboljšanje podjetniške kulture v regiji;</w:t>
      </w:r>
    </w:p>
    <w:p w14:paraId="02C96348" w14:textId="77777777" w:rsidR="001D4352" w:rsidRPr="00A40944" w:rsidRDefault="00FD5911" w:rsidP="003F24AC">
      <w:pPr>
        <w:pStyle w:val="Odstavekseznama"/>
        <w:numPr>
          <w:ilvl w:val="0"/>
          <w:numId w:val="92"/>
        </w:numPr>
        <w:jc w:val="both"/>
        <w:rPr>
          <w:rFonts w:eastAsia="Times New Roman"/>
          <w:sz w:val="20"/>
          <w:szCs w:val="20"/>
          <w:lang w:eastAsia="sl-SI"/>
        </w:rPr>
      </w:pPr>
      <w:r w:rsidRPr="00A40944">
        <w:rPr>
          <w:rFonts w:eastAsia="Times New Roman"/>
          <w:sz w:val="20"/>
          <w:szCs w:val="20"/>
          <w:lang w:eastAsia="sl-SI"/>
        </w:rPr>
        <w:t xml:space="preserve">posredovanje informacij </w:t>
      </w:r>
      <w:r w:rsidR="00A04D1F">
        <w:rPr>
          <w:rFonts w:eastAsia="Times New Roman"/>
          <w:sz w:val="20"/>
          <w:szCs w:val="20"/>
          <w:lang w:eastAsia="sl-SI"/>
        </w:rPr>
        <w:t xml:space="preserve"> o </w:t>
      </w:r>
      <w:r w:rsidRPr="00A40944">
        <w:rPr>
          <w:rFonts w:eastAsia="Times New Roman"/>
          <w:sz w:val="20"/>
          <w:szCs w:val="20"/>
          <w:lang w:eastAsia="sl-SI"/>
        </w:rPr>
        <w:t>občinskih javni</w:t>
      </w:r>
      <w:r w:rsidR="00002A5E" w:rsidRPr="00A40944">
        <w:rPr>
          <w:rFonts w:eastAsia="Times New Roman"/>
          <w:sz w:val="20"/>
          <w:szCs w:val="20"/>
          <w:lang w:eastAsia="sl-SI"/>
        </w:rPr>
        <w:t>h</w:t>
      </w:r>
      <w:r w:rsidRPr="00A40944">
        <w:rPr>
          <w:rFonts w:eastAsia="Times New Roman"/>
          <w:sz w:val="20"/>
          <w:szCs w:val="20"/>
          <w:lang w:eastAsia="sl-SI"/>
        </w:rPr>
        <w:t xml:space="preserve"> razpis</w:t>
      </w:r>
      <w:r w:rsidR="00A04D1F">
        <w:rPr>
          <w:rFonts w:eastAsia="Times New Roman"/>
          <w:sz w:val="20"/>
          <w:szCs w:val="20"/>
          <w:lang w:eastAsia="sl-SI"/>
        </w:rPr>
        <w:t>ih</w:t>
      </w:r>
      <w:r w:rsidR="00002A5E" w:rsidRPr="00A40944">
        <w:rPr>
          <w:rFonts w:eastAsia="Times New Roman"/>
          <w:sz w:val="20"/>
          <w:szCs w:val="20"/>
          <w:lang w:eastAsia="sl-SI"/>
        </w:rPr>
        <w:t xml:space="preserve"> ali javnih naročil</w:t>
      </w:r>
      <w:r w:rsidR="00A04D1F">
        <w:rPr>
          <w:rFonts w:eastAsia="Times New Roman"/>
          <w:sz w:val="20"/>
          <w:szCs w:val="20"/>
          <w:lang w:eastAsia="sl-SI"/>
        </w:rPr>
        <w:t>ih</w:t>
      </w:r>
      <w:r w:rsidRPr="00A40944">
        <w:rPr>
          <w:rFonts w:eastAsia="Times New Roman"/>
          <w:sz w:val="20"/>
          <w:szCs w:val="20"/>
          <w:lang w:eastAsia="sl-SI"/>
        </w:rPr>
        <w:t xml:space="preserve">; </w:t>
      </w:r>
    </w:p>
    <w:p w14:paraId="02F27AA1" w14:textId="77777777" w:rsidR="001D4352" w:rsidRPr="00A40944" w:rsidRDefault="001D4352" w:rsidP="003F24AC">
      <w:pPr>
        <w:pStyle w:val="Odstavekseznama"/>
        <w:numPr>
          <w:ilvl w:val="0"/>
          <w:numId w:val="92"/>
        </w:numPr>
        <w:jc w:val="both"/>
        <w:rPr>
          <w:rFonts w:eastAsia="Times New Roman"/>
          <w:sz w:val="20"/>
          <w:szCs w:val="20"/>
          <w:lang w:eastAsia="sl-SI"/>
        </w:rPr>
      </w:pPr>
      <w:r w:rsidRPr="00A40944">
        <w:rPr>
          <w:rFonts w:eastAsia="Times New Roman"/>
          <w:sz w:val="20"/>
          <w:szCs w:val="20"/>
          <w:lang w:eastAsia="sl-SI"/>
        </w:rPr>
        <w:t>s</w:t>
      </w:r>
      <w:r w:rsidR="00FD5911" w:rsidRPr="00A40944">
        <w:rPr>
          <w:rFonts w:eastAsia="Times New Roman"/>
          <w:sz w:val="20"/>
          <w:szCs w:val="20"/>
          <w:lang w:eastAsia="sl-SI"/>
        </w:rPr>
        <w:t xml:space="preserve">premembe občinskih aktov, ki so pomembne za ciljno skupino in </w:t>
      </w:r>
    </w:p>
    <w:p w14:paraId="2B57322E" w14:textId="77777777" w:rsidR="00FD5911" w:rsidRPr="00A40944" w:rsidRDefault="001D4352" w:rsidP="003F24AC">
      <w:pPr>
        <w:pStyle w:val="Odstavekseznama"/>
        <w:numPr>
          <w:ilvl w:val="0"/>
          <w:numId w:val="93"/>
        </w:numPr>
        <w:jc w:val="both"/>
        <w:rPr>
          <w:rFonts w:eastAsia="Times New Roman"/>
          <w:sz w:val="20"/>
          <w:szCs w:val="20"/>
          <w:lang w:eastAsia="sl-SI"/>
        </w:rPr>
      </w:pPr>
      <w:r w:rsidRPr="00A40944">
        <w:rPr>
          <w:rFonts w:eastAsia="Times New Roman"/>
          <w:sz w:val="20"/>
          <w:szCs w:val="20"/>
          <w:lang w:eastAsia="sl-SI"/>
        </w:rPr>
        <w:t>d</w:t>
      </w:r>
      <w:r w:rsidR="00FD5911" w:rsidRPr="00A40944">
        <w:rPr>
          <w:rFonts w:eastAsia="Times New Roman"/>
          <w:sz w:val="20"/>
          <w:szCs w:val="20"/>
          <w:lang w:eastAsia="sl-SI"/>
        </w:rPr>
        <w:t>rugo v skladu z zahtevo agencije</w:t>
      </w:r>
    </w:p>
    <w:p w14:paraId="4B2CE852" w14:textId="77777777" w:rsidR="00FD5911" w:rsidRPr="00A40944" w:rsidRDefault="00FD5911" w:rsidP="003F24AC">
      <w:pPr>
        <w:pStyle w:val="Odstavekseznama"/>
        <w:jc w:val="both"/>
        <w:rPr>
          <w:rFonts w:eastAsia="Times New Roman"/>
          <w:sz w:val="20"/>
          <w:szCs w:val="20"/>
          <w:lang w:eastAsia="sl-SI"/>
        </w:rPr>
      </w:pPr>
    </w:p>
    <w:p w14:paraId="14D96D48" w14:textId="77777777" w:rsidR="00FD5911" w:rsidRPr="00A40944" w:rsidRDefault="00FD5911" w:rsidP="00FD5911">
      <w:pPr>
        <w:jc w:val="both"/>
        <w:rPr>
          <w:rFonts w:eastAsia="Times New Roman"/>
          <w:b/>
          <w:sz w:val="20"/>
          <w:szCs w:val="20"/>
          <w:lang w:eastAsia="sl-SI"/>
        </w:rPr>
      </w:pPr>
      <w:r w:rsidRPr="00A40944">
        <w:rPr>
          <w:rFonts w:eastAsia="Times New Roman"/>
          <w:b/>
          <w:sz w:val="20"/>
          <w:szCs w:val="20"/>
          <w:lang w:eastAsia="sl-SI"/>
        </w:rPr>
        <w:t>Vsebinska dokazila:</w:t>
      </w:r>
    </w:p>
    <w:p w14:paraId="74420E50" w14:textId="77777777" w:rsidR="00FD5911" w:rsidRPr="00A40944" w:rsidRDefault="00FD5911" w:rsidP="00FD5911">
      <w:pPr>
        <w:jc w:val="both"/>
        <w:rPr>
          <w:rFonts w:eastAsia="Times New Roman"/>
          <w:sz w:val="20"/>
          <w:szCs w:val="20"/>
          <w:lang w:eastAsia="sl-SI"/>
        </w:rPr>
      </w:pPr>
      <w:r w:rsidRPr="00A40944">
        <w:rPr>
          <w:rFonts w:eastAsia="Times New Roman"/>
          <w:sz w:val="20"/>
          <w:szCs w:val="20"/>
          <w:lang w:eastAsia="sl-SI"/>
        </w:rPr>
        <w:t>Vsebinsko poročilo je v tem delu izpis iz intraneta</w:t>
      </w:r>
      <w:r w:rsidR="00AD5968">
        <w:rPr>
          <w:rFonts w:eastAsia="Times New Roman"/>
          <w:sz w:val="20"/>
          <w:szCs w:val="20"/>
          <w:lang w:eastAsia="sl-SI"/>
        </w:rPr>
        <w:t>,</w:t>
      </w:r>
      <w:r w:rsidRPr="00A40944">
        <w:rPr>
          <w:rFonts w:eastAsia="Times New Roman"/>
          <w:sz w:val="20"/>
          <w:szCs w:val="20"/>
          <w:lang w:eastAsia="sl-SI"/>
        </w:rPr>
        <w:t xml:space="preserve"> iz katerega je razvidno posredovanje informacij agenciji oz. vnos podatkov v intranet oz. platformo o informacijah s področja podjetništva v </w:t>
      </w:r>
      <w:r w:rsidRPr="00102F67">
        <w:rPr>
          <w:rFonts w:eastAsia="Times New Roman"/>
          <w:sz w:val="20"/>
          <w:szCs w:val="20"/>
          <w:lang w:eastAsia="sl-SI"/>
        </w:rPr>
        <w:t>regiji in članek</w:t>
      </w:r>
      <w:r w:rsidRPr="00A40944">
        <w:rPr>
          <w:rFonts w:eastAsia="Times New Roman"/>
          <w:sz w:val="20"/>
          <w:szCs w:val="20"/>
          <w:lang w:eastAsia="sl-SI"/>
        </w:rPr>
        <w:t xml:space="preserve">, v skladu s </w:t>
      </w:r>
      <w:r w:rsidR="00102F67">
        <w:rPr>
          <w:rFonts w:eastAsia="Times New Roman"/>
          <w:sz w:val="20"/>
          <w:szCs w:val="20"/>
          <w:lang w:eastAsia="sl-SI"/>
        </w:rPr>
        <w:t>Navodili agencije</w:t>
      </w:r>
      <w:r w:rsidRPr="00A40944">
        <w:rPr>
          <w:rFonts w:eastAsia="Times New Roman"/>
          <w:sz w:val="20"/>
          <w:szCs w:val="20"/>
          <w:lang w:eastAsia="sl-SI"/>
        </w:rPr>
        <w:t>.</w:t>
      </w:r>
    </w:p>
    <w:p w14:paraId="252C04E1" w14:textId="77777777" w:rsidR="00FD5911" w:rsidRPr="00A40944" w:rsidRDefault="00FD5911" w:rsidP="00FD5911">
      <w:pPr>
        <w:jc w:val="both"/>
        <w:rPr>
          <w:rFonts w:eastAsia="Times New Roman"/>
          <w:sz w:val="20"/>
          <w:szCs w:val="20"/>
          <w:lang w:eastAsia="sl-SI"/>
        </w:rPr>
      </w:pPr>
    </w:p>
    <w:p w14:paraId="24C40248" w14:textId="77777777" w:rsidR="00FD5911" w:rsidRPr="00A40944" w:rsidRDefault="00FD5911" w:rsidP="00B2522C">
      <w:pPr>
        <w:numPr>
          <w:ilvl w:val="0"/>
          <w:numId w:val="21"/>
        </w:numPr>
        <w:jc w:val="both"/>
        <w:rPr>
          <w:rFonts w:eastAsia="Times New Roman"/>
          <w:sz w:val="20"/>
          <w:szCs w:val="20"/>
          <w:lang w:eastAsia="sl-SI"/>
        </w:rPr>
      </w:pPr>
      <w:r w:rsidRPr="00A40944">
        <w:rPr>
          <w:rFonts w:eastAsia="Times New Roman"/>
          <w:sz w:val="20"/>
          <w:szCs w:val="20"/>
          <w:lang w:eastAsia="sl-SI"/>
        </w:rPr>
        <w:t>SVETOVANJE</w:t>
      </w:r>
    </w:p>
    <w:p w14:paraId="0E985622" w14:textId="77777777" w:rsidR="00FD5911" w:rsidRPr="00A40944" w:rsidRDefault="00FD5911" w:rsidP="00FD5911">
      <w:pPr>
        <w:jc w:val="both"/>
        <w:rPr>
          <w:rFonts w:eastAsia="Times New Roman"/>
          <w:sz w:val="20"/>
          <w:szCs w:val="20"/>
          <w:lang w:eastAsia="sl-SI"/>
        </w:rPr>
      </w:pPr>
    </w:p>
    <w:p w14:paraId="052CFEE4" w14:textId="77777777" w:rsidR="00FD5911" w:rsidRPr="00A40944" w:rsidRDefault="00FD5911" w:rsidP="00FD5911">
      <w:pPr>
        <w:contextualSpacing/>
        <w:jc w:val="both"/>
        <w:rPr>
          <w:rFonts w:eastAsia="Times New Roman"/>
          <w:sz w:val="20"/>
          <w:szCs w:val="20"/>
          <w:lang w:eastAsia="sl-SI"/>
        </w:rPr>
      </w:pPr>
      <w:r w:rsidRPr="00A40944">
        <w:rPr>
          <w:rFonts w:eastAsia="Times New Roman"/>
          <w:b/>
          <w:sz w:val="20"/>
          <w:szCs w:val="20"/>
          <w:lang w:eastAsia="sl-SI"/>
        </w:rPr>
        <w:t>Obrazložitev:</w:t>
      </w:r>
      <w:r w:rsidRPr="00A40944">
        <w:rPr>
          <w:rFonts w:eastAsia="Times New Roman"/>
          <w:sz w:val="20"/>
          <w:szCs w:val="20"/>
          <w:lang w:eastAsia="sl-SI"/>
        </w:rPr>
        <w:t xml:space="preserve"> Osnovno svetovanje vključuje tako informiranje, ki je opredeljeno kot telefonsko svetovanje, krajši osebni obisk ali svetovanje preko e-pošte s podajanjem splošnih informacij, za katere lahko svetovalec uporabi že standardno oblikovan odgovor, kot tudi osebni obisk ali daljše elektronsko sporočilo, iz katerega je razvidno, da so informacije zbrane izrecno za potrebe stranke. Svetovanje se lahko zaključi z registracijo podjetja ali/in pomoč pri vseh e-postopkih. Podrobnejše opredeljeno v </w:t>
      </w:r>
      <w:r w:rsidR="0026262E" w:rsidRPr="00A40944">
        <w:rPr>
          <w:rFonts w:eastAsia="Times New Roman"/>
          <w:sz w:val="20"/>
          <w:szCs w:val="20"/>
          <w:lang w:eastAsia="sl-SI"/>
        </w:rPr>
        <w:t>Navodilih</w:t>
      </w:r>
      <w:r w:rsidR="00B573DF">
        <w:rPr>
          <w:rFonts w:eastAsia="Times New Roman"/>
          <w:sz w:val="20"/>
          <w:szCs w:val="20"/>
          <w:lang w:eastAsia="sl-SI"/>
        </w:rPr>
        <w:t xml:space="preserve"> agencije</w:t>
      </w:r>
      <w:r w:rsidR="0026262E" w:rsidRPr="00A40944">
        <w:rPr>
          <w:rFonts w:eastAsia="Times New Roman"/>
          <w:sz w:val="20"/>
          <w:szCs w:val="20"/>
          <w:lang w:eastAsia="sl-SI"/>
        </w:rPr>
        <w:t>.</w:t>
      </w:r>
    </w:p>
    <w:p w14:paraId="2A3B2E92" w14:textId="77777777" w:rsidR="00BE6770" w:rsidRPr="00A40944" w:rsidRDefault="00BE6770" w:rsidP="00FD5911">
      <w:pPr>
        <w:contextualSpacing/>
        <w:jc w:val="both"/>
        <w:rPr>
          <w:rFonts w:eastAsia="Times New Roman"/>
          <w:sz w:val="20"/>
          <w:szCs w:val="20"/>
          <w:lang w:eastAsia="sl-SI"/>
        </w:rPr>
      </w:pPr>
    </w:p>
    <w:p w14:paraId="3B76644A" w14:textId="77777777" w:rsidR="00E13136" w:rsidRPr="00A40944" w:rsidRDefault="00FD5911" w:rsidP="00E13136">
      <w:pPr>
        <w:contextualSpacing/>
        <w:jc w:val="both"/>
        <w:rPr>
          <w:rFonts w:eastAsia="Times New Roman"/>
          <w:b/>
          <w:sz w:val="20"/>
          <w:szCs w:val="20"/>
          <w:lang w:eastAsia="sl-SI"/>
        </w:rPr>
      </w:pPr>
      <w:r w:rsidRPr="00A40944">
        <w:rPr>
          <w:rFonts w:eastAsia="Times New Roman"/>
          <w:b/>
          <w:sz w:val="20"/>
          <w:szCs w:val="20"/>
          <w:lang w:eastAsia="sl-SI"/>
        </w:rPr>
        <w:t xml:space="preserve">Vsebinska dokazila: </w:t>
      </w:r>
    </w:p>
    <w:p w14:paraId="47F24F23" w14:textId="77777777" w:rsidR="00FD5911" w:rsidRPr="00A40944" w:rsidRDefault="00FD5911" w:rsidP="00E13136">
      <w:pPr>
        <w:contextualSpacing/>
        <w:jc w:val="both"/>
        <w:rPr>
          <w:rFonts w:eastAsia="Times New Roman"/>
          <w:sz w:val="20"/>
          <w:szCs w:val="20"/>
          <w:lang w:eastAsia="sl-SI"/>
        </w:rPr>
      </w:pPr>
      <w:r w:rsidRPr="00A40944">
        <w:rPr>
          <w:rFonts w:eastAsia="Times New Roman"/>
          <w:sz w:val="20"/>
          <w:szCs w:val="20"/>
          <w:lang w:eastAsia="sl-SI"/>
        </w:rPr>
        <w:t>Izpolnjen svetovalni obrazec na intranetu</w:t>
      </w:r>
      <w:r w:rsidR="009816A9" w:rsidRPr="00A40944">
        <w:rPr>
          <w:rFonts w:eastAsia="Times New Roman"/>
          <w:sz w:val="20"/>
          <w:szCs w:val="20"/>
          <w:lang w:eastAsia="sl-SI"/>
        </w:rPr>
        <w:t xml:space="preserve"> oziroma glede na </w:t>
      </w:r>
      <w:r w:rsidR="00497138">
        <w:rPr>
          <w:rFonts w:eastAsia="Times New Roman"/>
          <w:sz w:val="20"/>
          <w:szCs w:val="20"/>
          <w:lang w:eastAsia="sl-SI"/>
        </w:rPr>
        <w:t>N</w:t>
      </w:r>
      <w:r w:rsidR="009816A9" w:rsidRPr="00A40944">
        <w:rPr>
          <w:rFonts w:eastAsia="Times New Roman"/>
          <w:sz w:val="20"/>
          <w:szCs w:val="20"/>
          <w:lang w:eastAsia="sl-SI"/>
        </w:rPr>
        <w:t>avodila</w:t>
      </w:r>
      <w:r w:rsidR="00497138">
        <w:rPr>
          <w:rFonts w:eastAsia="Times New Roman"/>
          <w:sz w:val="20"/>
          <w:szCs w:val="20"/>
          <w:lang w:eastAsia="sl-SI"/>
        </w:rPr>
        <w:t xml:space="preserve"> agencije</w:t>
      </w:r>
      <w:r w:rsidR="009816A9" w:rsidRPr="00A40944">
        <w:rPr>
          <w:rFonts w:eastAsia="Times New Roman"/>
          <w:sz w:val="20"/>
          <w:szCs w:val="20"/>
          <w:lang w:eastAsia="sl-SI"/>
        </w:rPr>
        <w:t xml:space="preserve"> </w:t>
      </w:r>
      <w:r w:rsidRPr="00A40944">
        <w:rPr>
          <w:rFonts w:eastAsia="Times New Roman"/>
          <w:sz w:val="20"/>
          <w:szCs w:val="20"/>
          <w:lang w:eastAsia="sl-SI"/>
        </w:rPr>
        <w:t>za vsako svetovanje posebej, ki mora biti podpisan s strani svetovanca in svetovalca. Izjema sta  telefonsko svetovanje in svetovanje preko e-pošte, kjer podpiše obrazec samo svetovalec.</w:t>
      </w:r>
    </w:p>
    <w:p w14:paraId="35D2CCE7" w14:textId="77777777" w:rsidR="00FD5911" w:rsidRPr="00A40944" w:rsidRDefault="00FD5911" w:rsidP="00E13136">
      <w:pPr>
        <w:contextualSpacing/>
        <w:jc w:val="both"/>
        <w:rPr>
          <w:rFonts w:eastAsia="Times New Roman"/>
          <w:sz w:val="20"/>
          <w:szCs w:val="20"/>
          <w:lang w:eastAsia="sl-SI"/>
        </w:rPr>
      </w:pPr>
      <w:r w:rsidRPr="00A40944">
        <w:rPr>
          <w:rFonts w:eastAsia="Times New Roman"/>
          <w:sz w:val="20"/>
          <w:szCs w:val="20"/>
          <w:lang w:eastAsia="sl-SI"/>
        </w:rPr>
        <w:t>Kot svetovanje se ne upošteva posredovanje e-pošte svetovancu, ki vsebuje samo sklic na kakšen internetni vir, ki je bil objavljen že v okviru prejetega</w:t>
      </w:r>
      <w:r w:rsidR="00E13136" w:rsidRPr="00A40944">
        <w:rPr>
          <w:rFonts w:eastAsia="Times New Roman"/>
          <w:sz w:val="20"/>
          <w:szCs w:val="20"/>
          <w:lang w:eastAsia="sl-SI"/>
        </w:rPr>
        <w:t xml:space="preserve"> spletnega priročnika s strani a</w:t>
      </w:r>
      <w:r w:rsidRPr="00A40944">
        <w:rPr>
          <w:rFonts w:eastAsia="Times New Roman"/>
          <w:sz w:val="20"/>
          <w:szCs w:val="20"/>
          <w:lang w:eastAsia="sl-SI"/>
        </w:rPr>
        <w:t xml:space="preserve">gencije. Prav tako mora biti razviden interes svetovanca glede določene teme (povpraševanje po e-pošti).  </w:t>
      </w:r>
    </w:p>
    <w:p w14:paraId="730B95ED" w14:textId="77777777" w:rsidR="00FD5911" w:rsidRPr="00A40944" w:rsidRDefault="00FD5911" w:rsidP="00FD5911">
      <w:pPr>
        <w:jc w:val="both"/>
        <w:rPr>
          <w:rFonts w:eastAsia="Times New Roman"/>
          <w:sz w:val="20"/>
          <w:szCs w:val="20"/>
          <w:lang w:eastAsia="sl-SI"/>
        </w:rPr>
      </w:pPr>
    </w:p>
    <w:p w14:paraId="1E83A766" w14:textId="77777777" w:rsidR="00FD5911" w:rsidRPr="00A40944" w:rsidRDefault="00FD5911" w:rsidP="00B2522C">
      <w:pPr>
        <w:numPr>
          <w:ilvl w:val="0"/>
          <w:numId w:val="21"/>
        </w:numPr>
        <w:jc w:val="both"/>
        <w:rPr>
          <w:rFonts w:eastAsia="Times New Roman"/>
          <w:sz w:val="20"/>
          <w:szCs w:val="20"/>
          <w:lang w:eastAsia="sl-SI"/>
        </w:rPr>
      </w:pPr>
      <w:r w:rsidRPr="00A40944">
        <w:rPr>
          <w:rFonts w:eastAsia="Times New Roman"/>
          <w:sz w:val="20"/>
          <w:szCs w:val="20"/>
          <w:lang w:eastAsia="sl-SI"/>
        </w:rPr>
        <w:t>ANIMIRANJE IN POVEZOVANJE REGIONALNEGA OKOLJA</w:t>
      </w:r>
    </w:p>
    <w:p w14:paraId="3BB9C919" w14:textId="77777777" w:rsidR="00E13136" w:rsidRPr="00A40944" w:rsidRDefault="00E13136" w:rsidP="00E13136">
      <w:pPr>
        <w:ind w:left="720"/>
        <w:jc w:val="both"/>
        <w:rPr>
          <w:rFonts w:eastAsia="Times New Roman"/>
          <w:sz w:val="20"/>
          <w:szCs w:val="20"/>
          <w:lang w:eastAsia="sl-SI"/>
        </w:rPr>
      </w:pPr>
    </w:p>
    <w:p w14:paraId="6164A423" w14:textId="77777777" w:rsidR="00FD5911" w:rsidRPr="00A40944" w:rsidRDefault="00FD5911" w:rsidP="00FD5911">
      <w:pPr>
        <w:jc w:val="both"/>
        <w:rPr>
          <w:rFonts w:eastAsia="Times New Roman"/>
          <w:sz w:val="20"/>
          <w:szCs w:val="20"/>
          <w:lang w:eastAsia="sl-SI"/>
        </w:rPr>
      </w:pPr>
      <w:r w:rsidRPr="00A40944">
        <w:rPr>
          <w:rFonts w:eastAsia="Times New Roman"/>
          <w:b/>
          <w:sz w:val="20"/>
          <w:szCs w:val="20"/>
          <w:lang w:eastAsia="sl-SI"/>
        </w:rPr>
        <w:t>Obrazložitev:</w:t>
      </w:r>
      <w:r w:rsidRPr="00A40944">
        <w:rPr>
          <w:rFonts w:eastAsia="Times New Roman"/>
          <w:sz w:val="20"/>
          <w:szCs w:val="20"/>
          <w:lang w:eastAsia="sl-SI"/>
        </w:rPr>
        <w:t xml:space="preserve"> Naloga SPOT regije je, da spodbujajo mreženje subjektov podpornega okolja v regiji, iščejo komplementarnost in se udeležujejo dogodkov na regijskih in občinskih ravneh, na katerih lahko posredujejo informacije o svojih aktivnostih in aktivnostih države na področju spodbujanja podjetništva</w:t>
      </w:r>
      <w:r w:rsidR="00851098" w:rsidRPr="00A40944">
        <w:rPr>
          <w:rFonts w:eastAsia="Times New Roman"/>
          <w:sz w:val="20"/>
          <w:szCs w:val="20"/>
          <w:lang w:eastAsia="sl-SI"/>
        </w:rPr>
        <w:t xml:space="preserve"> </w:t>
      </w:r>
      <w:r w:rsidRPr="00A40944">
        <w:rPr>
          <w:rFonts w:eastAsia="Times New Roman"/>
          <w:sz w:val="20"/>
          <w:szCs w:val="20"/>
          <w:lang w:eastAsia="sl-SI"/>
        </w:rPr>
        <w:t xml:space="preserve">ter pomoči pri rasti podjetjem v vseh fazah rasti. Promoviranje storitev </w:t>
      </w:r>
      <w:r w:rsidR="004A5A9D" w:rsidRPr="00A40944">
        <w:rPr>
          <w:rFonts w:eastAsia="Times New Roman"/>
          <w:sz w:val="20"/>
          <w:szCs w:val="20"/>
          <w:lang w:eastAsia="sl-SI"/>
        </w:rPr>
        <w:t>SPOT</w:t>
      </w:r>
      <w:r w:rsidRPr="00A40944">
        <w:rPr>
          <w:rFonts w:eastAsia="Times New Roman"/>
          <w:sz w:val="20"/>
          <w:szCs w:val="20"/>
          <w:lang w:eastAsia="sl-SI"/>
        </w:rPr>
        <w:t xml:space="preserve"> regije</w:t>
      </w:r>
      <w:r w:rsidR="00304E9F">
        <w:rPr>
          <w:rFonts w:eastAsia="Times New Roman"/>
          <w:sz w:val="20"/>
          <w:szCs w:val="20"/>
          <w:lang w:eastAsia="sl-SI"/>
        </w:rPr>
        <w:t xml:space="preserve"> </w:t>
      </w:r>
      <w:r w:rsidR="00DB3BF4">
        <w:rPr>
          <w:rFonts w:eastAsia="Times New Roman"/>
          <w:sz w:val="20"/>
          <w:szCs w:val="20"/>
          <w:lang w:eastAsia="sl-SI"/>
        </w:rPr>
        <w:t>se izvaja</w:t>
      </w:r>
      <w:r w:rsidRPr="00A40944">
        <w:rPr>
          <w:rFonts w:eastAsia="Times New Roman"/>
          <w:sz w:val="20"/>
          <w:szCs w:val="20"/>
          <w:lang w:eastAsia="sl-SI"/>
        </w:rPr>
        <w:t xml:space="preserve"> tako na socialnih omrežjih, spletnih straneh, kot v lokalnih medijih. Promoviranje storitev obsega promocijo SPOT</w:t>
      </w:r>
      <w:r w:rsidR="00D42F26">
        <w:rPr>
          <w:rFonts w:eastAsia="Times New Roman"/>
          <w:sz w:val="20"/>
          <w:szCs w:val="20"/>
          <w:lang w:eastAsia="sl-SI"/>
        </w:rPr>
        <w:t xml:space="preserve"> regije</w:t>
      </w:r>
      <w:r w:rsidRPr="00A40944">
        <w:rPr>
          <w:rFonts w:eastAsia="Times New Roman"/>
          <w:sz w:val="20"/>
          <w:szCs w:val="20"/>
          <w:lang w:eastAsia="sl-SI"/>
        </w:rPr>
        <w:t xml:space="preserve"> </w:t>
      </w:r>
      <w:r w:rsidRPr="00A40944">
        <w:rPr>
          <w:rFonts w:eastAsia="Times New Roman"/>
          <w:sz w:val="20"/>
          <w:szCs w:val="20"/>
          <w:lang w:eastAsia="sl-SI"/>
        </w:rPr>
        <w:lastRenderedPageBreak/>
        <w:t xml:space="preserve">preko </w:t>
      </w:r>
      <w:r w:rsidR="00F568A0" w:rsidRPr="00A40944">
        <w:rPr>
          <w:rFonts w:eastAsia="Times New Roman"/>
          <w:sz w:val="20"/>
          <w:szCs w:val="20"/>
          <w:lang w:eastAsia="sl-SI"/>
        </w:rPr>
        <w:t xml:space="preserve">uvodnih </w:t>
      </w:r>
      <w:r w:rsidRPr="00A40944">
        <w:rPr>
          <w:rFonts w:eastAsia="Times New Roman"/>
          <w:sz w:val="20"/>
          <w:szCs w:val="20"/>
          <w:lang w:eastAsia="sl-SI"/>
        </w:rPr>
        <w:t xml:space="preserve">osebnih obiskov </w:t>
      </w:r>
      <w:r w:rsidR="00F568A0" w:rsidRPr="00A40944">
        <w:rPr>
          <w:rFonts w:eastAsia="Times New Roman"/>
          <w:sz w:val="20"/>
          <w:szCs w:val="20"/>
          <w:lang w:eastAsia="sl-SI"/>
        </w:rPr>
        <w:t xml:space="preserve">na pobudo svetovalca </w:t>
      </w:r>
      <w:r w:rsidRPr="00A40944">
        <w:rPr>
          <w:rFonts w:eastAsia="Times New Roman"/>
          <w:sz w:val="20"/>
          <w:szCs w:val="20"/>
          <w:lang w:eastAsia="sl-SI"/>
        </w:rPr>
        <w:t>pri MSP-jih</w:t>
      </w:r>
      <w:r w:rsidR="00F568A0" w:rsidRPr="00A40944">
        <w:rPr>
          <w:rFonts w:eastAsia="Times New Roman"/>
          <w:sz w:val="20"/>
          <w:szCs w:val="20"/>
          <w:lang w:eastAsia="sl-SI"/>
        </w:rPr>
        <w:t>,</w:t>
      </w:r>
      <w:r w:rsidRPr="00A40944">
        <w:rPr>
          <w:rFonts w:eastAsia="Times New Roman"/>
          <w:sz w:val="20"/>
          <w:szCs w:val="20"/>
          <w:lang w:eastAsia="sl-SI"/>
        </w:rPr>
        <w:t xml:space="preserve"> kot tudi izvedbo promocij in informiranja o podjetništvu na najmanj 30 % osnovnih in srednjih šol v regiji</w:t>
      </w:r>
      <w:r w:rsidR="00851098" w:rsidRPr="00A40944">
        <w:rPr>
          <w:rFonts w:eastAsia="Times New Roman"/>
          <w:sz w:val="20"/>
          <w:szCs w:val="20"/>
          <w:lang w:eastAsia="sl-SI"/>
        </w:rPr>
        <w:t>, ter</w:t>
      </w:r>
      <w:r w:rsidR="00C03D1C" w:rsidRPr="00A40944">
        <w:rPr>
          <w:rFonts w:eastAsia="Times New Roman"/>
          <w:sz w:val="20"/>
          <w:szCs w:val="20"/>
          <w:lang w:eastAsia="sl-SI"/>
        </w:rPr>
        <w:t xml:space="preserve"> sodelovanje pri </w:t>
      </w:r>
      <w:r w:rsidR="00851098" w:rsidRPr="00A40944">
        <w:rPr>
          <w:rFonts w:eastAsia="Times New Roman"/>
          <w:sz w:val="20"/>
          <w:szCs w:val="20"/>
          <w:lang w:eastAsia="sl-SI"/>
        </w:rPr>
        <w:t xml:space="preserve"> </w:t>
      </w:r>
      <w:r w:rsidR="00C03D1C" w:rsidRPr="00A40944">
        <w:rPr>
          <w:rFonts w:eastAsia="Times New Roman"/>
          <w:sz w:val="20"/>
          <w:szCs w:val="20"/>
          <w:lang w:eastAsia="sl-SI"/>
        </w:rPr>
        <w:t xml:space="preserve">povezovanju in sodelovanju </w:t>
      </w:r>
      <w:r w:rsidR="00851098" w:rsidRPr="00A40944">
        <w:rPr>
          <w:rFonts w:eastAsia="Times New Roman"/>
          <w:sz w:val="20"/>
          <w:szCs w:val="20"/>
          <w:lang w:eastAsia="sl-SI"/>
        </w:rPr>
        <w:t>MSP s šolami</w:t>
      </w:r>
      <w:r w:rsidR="00680DA1" w:rsidRPr="00A40944">
        <w:rPr>
          <w:rFonts w:eastAsia="Times New Roman"/>
          <w:sz w:val="20"/>
          <w:szCs w:val="20"/>
          <w:lang w:eastAsia="sl-SI"/>
        </w:rPr>
        <w:t xml:space="preserve">, </w:t>
      </w:r>
      <w:r w:rsidR="00F568A0" w:rsidRPr="00A40944">
        <w:rPr>
          <w:rFonts w:eastAsia="Times New Roman"/>
          <w:sz w:val="20"/>
          <w:szCs w:val="20"/>
          <w:lang w:eastAsia="sl-SI"/>
        </w:rPr>
        <w:t xml:space="preserve">predstavitvena </w:t>
      </w:r>
      <w:r w:rsidR="00680DA1" w:rsidRPr="00A40944">
        <w:rPr>
          <w:rFonts w:eastAsia="Times New Roman"/>
          <w:sz w:val="20"/>
          <w:szCs w:val="20"/>
          <w:lang w:eastAsia="sl-SI"/>
        </w:rPr>
        <w:t xml:space="preserve">srečanja </w:t>
      </w:r>
      <w:r w:rsidR="00F568A0" w:rsidRPr="00A40944">
        <w:rPr>
          <w:rFonts w:eastAsia="Times New Roman"/>
          <w:sz w:val="20"/>
          <w:szCs w:val="20"/>
          <w:lang w:eastAsia="sl-SI"/>
        </w:rPr>
        <w:t xml:space="preserve">svetovalcev </w:t>
      </w:r>
      <w:r w:rsidR="00680DA1" w:rsidRPr="00A40944">
        <w:rPr>
          <w:rFonts w:eastAsia="Times New Roman"/>
          <w:sz w:val="20"/>
          <w:szCs w:val="20"/>
          <w:lang w:eastAsia="sl-SI"/>
        </w:rPr>
        <w:t xml:space="preserve">s predstavniki </w:t>
      </w:r>
      <w:r w:rsidR="00F568A0" w:rsidRPr="00A40944">
        <w:rPr>
          <w:rFonts w:eastAsia="Times New Roman"/>
          <w:sz w:val="20"/>
          <w:szCs w:val="20"/>
          <w:lang w:eastAsia="sl-SI"/>
        </w:rPr>
        <w:t xml:space="preserve">vsake </w:t>
      </w:r>
      <w:r w:rsidR="00680DA1" w:rsidRPr="00A40944">
        <w:rPr>
          <w:rFonts w:eastAsia="Times New Roman"/>
          <w:sz w:val="20"/>
          <w:szCs w:val="20"/>
          <w:lang w:eastAsia="sl-SI"/>
        </w:rPr>
        <w:t xml:space="preserve">občin v regiji in udeležba </w:t>
      </w:r>
      <w:r w:rsidR="00FD6B75" w:rsidRPr="00A40944">
        <w:rPr>
          <w:rFonts w:eastAsia="Times New Roman"/>
          <w:sz w:val="20"/>
          <w:szCs w:val="20"/>
          <w:lang w:eastAsia="sl-SI"/>
        </w:rPr>
        <w:t>vlagatelj</w:t>
      </w:r>
      <w:r w:rsidR="00680DA1" w:rsidRPr="00A40944">
        <w:rPr>
          <w:rFonts w:eastAsia="Times New Roman"/>
          <w:sz w:val="20"/>
          <w:szCs w:val="20"/>
          <w:lang w:eastAsia="sl-SI"/>
        </w:rPr>
        <w:t xml:space="preserve">ev na dogodkih čezmejnega povezovanja. </w:t>
      </w:r>
    </w:p>
    <w:p w14:paraId="6CF9CDAB" w14:textId="77777777" w:rsidR="00F568A0" w:rsidRPr="00A40944" w:rsidRDefault="00F568A0" w:rsidP="00F5615E">
      <w:pPr>
        <w:contextualSpacing/>
        <w:jc w:val="both"/>
        <w:rPr>
          <w:b/>
          <w:sz w:val="20"/>
        </w:rPr>
      </w:pPr>
    </w:p>
    <w:p w14:paraId="46541C18" w14:textId="77777777" w:rsidR="00E13136" w:rsidRPr="00A40944" w:rsidRDefault="00E13136" w:rsidP="00F5615E">
      <w:pPr>
        <w:contextualSpacing/>
        <w:jc w:val="both"/>
        <w:rPr>
          <w:b/>
          <w:sz w:val="20"/>
        </w:rPr>
      </w:pPr>
      <w:r w:rsidRPr="00A40944">
        <w:rPr>
          <w:b/>
          <w:sz w:val="20"/>
        </w:rPr>
        <w:t>Vsebinska dokazila:</w:t>
      </w:r>
    </w:p>
    <w:p w14:paraId="23C6B20B" w14:textId="77777777" w:rsidR="00E13136" w:rsidRPr="00A40944" w:rsidRDefault="00E13136" w:rsidP="00E13136">
      <w:pPr>
        <w:contextualSpacing/>
        <w:jc w:val="both"/>
        <w:rPr>
          <w:rFonts w:eastAsia="Times New Roman"/>
          <w:sz w:val="20"/>
          <w:szCs w:val="20"/>
          <w:lang w:eastAsia="sl-SI"/>
        </w:rPr>
      </w:pPr>
      <w:r w:rsidRPr="00A40944">
        <w:rPr>
          <w:rFonts w:eastAsia="Times New Roman"/>
          <w:sz w:val="20"/>
          <w:szCs w:val="20"/>
          <w:lang w:eastAsia="sl-SI"/>
        </w:rPr>
        <w:t xml:space="preserve">Izpolnjen obrazec o opravljeni animaciji regije podrobnejše opredeljeno v </w:t>
      </w:r>
      <w:r w:rsidR="0026262E" w:rsidRPr="00A40944">
        <w:rPr>
          <w:sz w:val="20"/>
        </w:rPr>
        <w:t>Navodilih</w:t>
      </w:r>
      <w:r w:rsidR="00B573DF">
        <w:rPr>
          <w:sz w:val="20"/>
        </w:rPr>
        <w:t xml:space="preserve"> agencije</w:t>
      </w:r>
      <w:r w:rsidR="00987925" w:rsidRPr="00A40944">
        <w:rPr>
          <w:sz w:val="20"/>
        </w:rPr>
        <w:t>.</w:t>
      </w:r>
      <w:r w:rsidR="0026262E" w:rsidRPr="00A40944">
        <w:rPr>
          <w:sz w:val="20"/>
        </w:rPr>
        <w:t xml:space="preserve"> </w:t>
      </w:r>
    </w:p>
    <w:p w14:paraId="18A90400" w14:textId="77777777" w:rsidR="00E13136" w:rsidRPr="00A40944" w:rsidRDefault="00E13136" w:rsidP="00FD5911">
      <w:pPr>
        <w:jc w:val="both"/>
        <w:rPr>
          <w:rFonts w:eastAsia="Times New Roman"/>
          <w:sz w:val="20"/>
          <w:szCs w:val="20"/>
          <w:lang w:eastAsia="sl-SI"/>
        </w:rPr>
      </w:pPr>
    </w:p>
    <w:p w14:paraId="270B29BA" w14:textId="77777777" w:rsidR="00FD5911" w:rsidRPr="00A40944" w:rsidRDefault="00FD5911" w:rsidP="00B2522C">
      <w:pPr>
        <w:numPr>
          <w:ilvl w:val="0"/>
          <w:numId w:val="21"/>
        </w:numPr>
        <w:jc w:val="both"/>
        <w:rPr>
          <w:rFonts w:eastAsia="Times New Roman"/>
          <w:sz w:val="20"/>
          <w:szCs w:val="20"/>
          <w:lang w:eastAsia="sl-SI"/>
        </w:rPr>
      </w:pPr>
      <w:r w:rsidRPr="00A40944">
        <w:rPr>
          <w:rFonts w:eastAsia="Times New Roman"/>
          <w:sz w:val="20"/>
          <w:szCs w:val="20"/>
          <w:lang w:eastAsia="sl-SI"/>
        </w:rPr>
        <w:t xml:space="preserve">USPOSABLJANJA IN DELAVNICE </w:t>
      </w:r>
    </w:p>
    <w:p w14:paraId="724C811C" w14:textId="77777777" w:rsidR="00E13136" w:rsidRPr="00A40944" w:rsidRDefault="00E13136" w:rsidP="00E13136">
      <w:pPr>
        <w:ind w:left="720"/>
        <w:jc w:val="both"/>
        <w:rPr>
          <w:rFonts w:eastAsia="Times New Roman"/>
          <w:sz w:val="20"/>
          <w:szCs w:val="20"/>
          <w:lang w:eastAsia="sl-SI"/>
        </w:rPr>
      </w:pPr>
    </w:p>
    <w:p w14:paraId="7C020661" w14:textId="77777777" w:rsidR="00FD5911" w:rsidRPr="00A40944" w:rsidRDefault="00FD5911" w:rsidP="00FD5911">
      <w:pPr>
        <w:jc w:val="both"/>
        <w:rPr>
          <w:rFonts w:eastAsia="Times New Roman"/>
          <w:b/>
          <w:sz w:val="20"/>
          <w:szCs w:val="20"/>
          <w:lang w:eastAsia="sl-SI"/>
        </w:rPr>
      </w:pPr>
      <w:r w:rsidRPr="00A40944">
        <w:rPr>
          <w:rFonts w:eastAsia="Times New Roman"/>
          <w:b/>
          <w:sz w:val="20"/>
          <w:szCs w:val="20"/>
          <w:lang w:eastAsia="sl-SI"/>
        </w:rPr>
        <w:t xml:space="preserve">Obrazložitev: </w:t>
      </w:r>
    </w:p>
    <w:p w14:paraId="74BBB723" w14:textId="77777777" w:rsidR="00032BFC" w:rsidRPr="00A40944" w:rsidRDefault="00032BFC" w:rsidP="00FD5911">
      <w:pPr>
        <w:jc w:val="both"/>
        <w:rPr>
          <w:rFonts w:eastAsia="Times New Roman"/>
          <w:sz w:val="20"/>
          <w:szCs w:val="20"/>
          <w:lang w:eastAsia="sl-SI"/>
        </w:rPr>
      </w:pPr>
      <w:r w:rsidRPr="00A40944">
        <w:rPr>
          <w:rFonts w:eastAsia="Times New Roman"/>
          <w:sz w:val="20"/>
          <w:szCs w:val="20"/>
          <w:lang w:eastAsia="sl-SI"/>
        </w:rPr>
        <w:t>Upravičenci lahko kompetence pridobijo na daljših ali krajših izobraževanjih. Vsa izobraževanja naj izhajajo iz konkretnih izzivov udeležencev. Izobraževanja delimo na usposabljanje – dalj časa trajajoč proces in delavnice krajši proces pridobivanja oz. izgrad</w:t>
      </w:r>
      <w:r w:rsidR="00CD386E">
        <w:rPr>
          <w:rFonts w:eastAsia="Times New Roman"/>
          <w:sz w:val="20"/>
          <w:szCs w:val="20"/>
          <w:lang w:eastAsia="sl-SI"/>
        </w:rPr>
        <w:t>n</w:t>
      </w:r>
      <w:r w:rsidRPr="00A40944">
        <w:rPr>
          <w:rFonts w:eastAsia="Times New Roman"/>
          <w:sz w:val="20"/>
          <w:szCs w:val="20"/>
          <w:lang w:eastAsia="sl-SI"/>
        </w:rPr>
        <w:t>je kompetenc za potencialne podjetnike in MSP.</w:t>
      </w:r>
    </w:p>
    <w:p w14:paraId="606DBC50" w14:textId="77777777" w:rsidR="00FD5911" w:rsidRPr="00A40944" w:rsidRDefault="00FD5911" w:rsidP="00FD5911">
      <w:pPr>
        <w:jc w:val="both"/>
        <w:rPr>
          <w:rFonts w:eastAsia="Times New Roman"/>
          <w:sz w:val="20"/>
          <w:szCs w:val="20"/>
          <w:lang w:eastAsia="sl-SI"/>
        </w:rPr>
      </w:pPr>
      <w:r w:rsidRPr="00A40944">
        <w:rPr>
          <w:rFonts w:eastAsia="Times New Roman"/>
          <w:sz w:val="20"/>
          <w:szCs w:val="20"/>
          <w:lang w:eastAsia="sl-SI"/>
        </w:rPr>
        <w:t xml:space="preserve">a) Usposabljanje je proces pridobivanja, razvijanja in izboljšanja tistih sposobnosti, veščin, navad in kompetenc potencialnih podjetnikov in MSP, ki jim bodo omogočile večjo učinkovitost in s tem doseganje ciljev podjetja. Trajanje enega usposabljanja od 10 do 50 šolskih ur </w:t>
      </w:r>
      <w:r w:rsidR="00803C0E" w:rsidRPr="00A40944">
        <w:rPr>
          <w:rFonts w:eastAsia="Times New Roman"/>
          <w:sz w:val="20"/>
          <w:szCs w:val="20"/>
          <w:lang w:eastAsia="sl-SI"/>
        </w:rPr>
        <w:t xml:space="preserve">šteto </w:t>
      </w:r>
      <w:r w:rsidRPr="00A40944">
        <w:rPr>
          <w:rFonts w:eastAsia="Times New Roman"/>
          <w:sz w:val="20"/>
          <w:szCs w:val="20"/>
          <w:lang w:eastAsia="sl-SI"/>
        </w:rPr>
        <w:t>brez odmorov. Vsako usposabljanje mora imeti najmanj 10 udeležencev.</w:t>
      </w:r>
    </w:p>
    <w:p w14:paraId="6CDE39FA" w14:textId="77777777" w:rsidR="00FD5911" w:rsidRPr="00A40944" w:rsidRDefault="00FD5911" w:rsidP="00FD5911">
      <w:pPr>
        <w:jc w:val="both"/>
        <w:rPr>
          <w:rFonts w:eastAsia="Times New Roman"/>
          <w:sz w:val="20"/>
          <w:szCs w:val="20"/>
          <w:lang w:eastAsia="sl-SI"/>
        </w:rPr>
      </w:pPr>
      <w:r w:rsidRPr="00A40944">
        <w:rPr>
          <w:rFonts w:eastAsia="Times New Roman"/>
          <w:sz w:val="20"/>
          <w:szCs w:val="20"/>
          <w:lang w:eastAsia="sl-SI"/>
        </w:rPr>
        <w:t>b) Delavnica je proces</w:t>
      </w:r>
      <w:r w:rsidR="00497138">
        <w:rPr>
          <w:rFonts w:eastAsia="Times New Roman"/>
          <w:sz w:val="20"/>
          <w:szCs w:val="20"/>
          <w:lang w:eastAsia="sl-SI"/>
        </w:rPr>
        <w:t>,</w:t>
      </w:r>
      <w:r w:rsidRPr="00A40944">
        <w:rPr>
          <w:rFonts w:eastAsia="Times New Roman"/>
          <w:sz w:val="20"/>
          <w:szCs w:val="20"/>
          <w:lang w:eastAsia="sl-SI"/>
        </w:rPr>
        <w:t xml:space="preserve"> v katerem se udeleženec osredotoči na konkreten izziv podjetja ali podjetniške ideje in ga nato s praktičnimi vajami razvija in implementira. Trajanje ene delavnice od 2 do 9 šolskih ur </w:t>
      </w:r>
      <w:r w:rsidR="00803C0E" w:rsidRPr="00A40944">
        <w:rPr>
          <w:rFonts w:eastAsia="Times New Roman"/>
          <w:sz w:val="20"/>
          <w:szCs w:val="20"/>
          <w:lang w:eastAsia="sl-SI"/>
        </w:rPr>
        <w:t xml:space="preserve">šteto </w:t>
      </w:r>
      <w:r w:rsidRPr="00A40944">
        <w:rPr>
          <w:rFonts w:eastAsia="Times New Roman"/>
          <w:sz w:val="20"/>
          <w:szCs w:val="20"/>
          <w:lang w:eastAsia="sl-SI"/>
        </w:rPr>
        <w:t xml:space="preserve">brez odmorov. Vsaka delavnica mora imeti najmanj 10 udeležencev. </w:t>
      </w:r>
    </w:p>
    <w:p w14:paraId="246321C2" w14:textId="77777777" w:rsidR="00FD5911" w:rsidRPr="00A40944" w:rsidRDefault="00FD5911" w:rsidP="00FD5911">
      <w:pPr>
        <w:contextualSpacing/>
        <w:jc w:val="both"/>
        <w:rPr>
          <w:rFonts w:eastAsia="Times New Roman"/>
          <w:sz w:val="20"/>
          <w:szCs w:val="20"/>
          <w:lang w:eastAsia="sl-SI"/>
        </w:rPr>
      </w:pPr>
      <w:r w:rsidRPr="00A40944">
        <w:rPr>
          <w:rFonts w:eastAsia="Times New Roman"/>
          <w:sz w:val="20"/>
          <w:szCs w:val="20"/>
          <w:lang w:eastAsia="sl-SI"/>
        </w:rPr>
        <w:t xml:space="preserve">Podrobnejše opredeljeno v </w:t>
      </w:r>
      <w:r w:rsidR="00987925" w:rsidRPr="00A40944">
        <w:rPr>
          <w:rFonts w:eastAsia="Times New Roman"/>
          <w:sz w:val="20"/>
          <w:szCs w:val="20"/>
          <w:lang w:eastAsia="sl-SI"/>
        </w:rPr>
        <w:t>Navodilih</w:t>
      </w:r>
      <w:r w:rsidR="00B573DF">
        <w:rPr>
          <w:rFonts w:eastAsia="Times New Roman"/>
          <w:sz w:val="20"/>
          <w:szCs w:val="20"/>
          <w:lang w:eastAsia="sl-SI"/>
        </w:rPr>
        <w:t xml:space="preserve"> agencije</w:t>
      </w:r>
      <w:r w:rsidRPr="00A40944">
        <w:rPr>
          <w:rFonts w:eastAsia="Times New Roman"/>
          <w:sz w:val="20"/>
          <w:szCs w:val="20"/>
          <w:lang w:eastAsia="sl-SI"/>
        </w:rPr>
        <w:t>.</w:t>
      </w:r>
    </w:p>
    <w:p w14:paraId="0A12E5B9" w14:textId="77777777" w:rsidR="00FD5911" w:rsidRPr="00A40944" w:rsidRDefault="00FD5911" w:rsidP="00FD5911">
      <w:pPr>
        <w:contextualSpacing/>
        <w:jc w:val="both"/>
        <w:rPr>
          <w:rFonts w:eastAsia="Times New Roman"/>
          <w:sz w:val="20"/>
          <w:szCs w:val="20"/>
          <w:lang w:eastAsia="sl-SI"/>
        </w:rPr>
      </w:pPr>
    </w:p>
    <w:p w14:paraId="1203A04F" w14:textId="77777777" w:rsidR="00FD5911" w:rsidRPr="00A40944" w:rsidRDefault="00FD5911" w:rsidP="00FD5911">
      <w:pPr>
        <w:contextualSpacing/>
        <w:jc w:val="both"/>
        <w:rPr>
          <w:rFonts w:eastAsia="Times New Roman"/>
          <w:b/>
          <w:sz w:val="20"/>
          <w:szCs w:val="20"/>
          <w:lang w:eastAsia="sl-SI"/>
        </w:rPr>
      </w:pPr>
      <w:r w:rsidRPr="00A40944">
        <w:rPr>
          <w:rFonts w:eastAsia="Times New Roman"/>
          <w:b/>
          <w:sz w:val="20"/>
          <w:szCs w:val="20"/>
          <w:lang w:eastAsia="sl-SI"/>
        </w:rPr>
        <w:t>Vsebinska dokazila:</w:t>
      </w:r>
    </w:p>
    <w:p w14:paraId="3029AFB9" w14:textId="77777777" w:rsidR="00FD5911" w:rsidRPr="00A40944" w:rsidRDefault="00FD5911" w:rsidP="00FD5911">
      <w:pPr>
        <w:contextualSpacing/>
        <w:jc w:val="both"/>
        <w:rPr>
          <w:rFonts w:eastAsia="Times New Roman"/>
          <w:sz w:val="20"/>
          <w:szCs w:val="20"/>
          <w:lang w:eastAsia="sl-SI"/>
        </w:rPr>
      </w:pPr>
      <w:r w:rsidRPr="00A40944">
        <w:rPr>
          <w:rFonts w:eastAsia="Times New Roman"/>
          <w:sz w:val="20"/>
          <w:szCs w:val="20"/>
          <w:lang w:eastAsia="sl-SI"/>
        </w:rPr>
        <w:t>Izpolnjen obrazec o opravljenih delavnic</w:t>
      </w:r>
      <w:r w:rsidR="002718CA">
        <w:rPr>
          <w:rFonts w:eastAsia="Times New Roman"/>
          <w:sz w:val="20"/>
          <w:szCs w:val="20"/>
          <w:lang w:eastAsia="sl-SI"/>
        </w:rPr>
        <w:t>ah</w:t>
      </w:r>
      <w:r w:rsidRPr="00A40944">
        <w:rPr>
          <w:rFonts w:eastAsia="Times New Roman"/>
          <w:sz w:val="20"/>
          <w:szCs w:val="20"/>
          <w:lang w:eastAsia="sl-SI"/>
        </w:rPr>
        <w:t>/usposabljanj</w:t>
      </w:r>
      <w:r w:rsidR="002718CA">
        <w:rPr>
          <w:rFonts w:eastAsia="Times New Roman"/>
          <w:sz w:val="20"/>
          <w:szCs w:val="20"/>
          <w:lang w:eastAsia="sl-SI"/>
        </w:rPr>
        <w:t>ih</w:t>
      </w:r>
      <w:r w:rsidRPr="00A40944">
        <w:rPr>
          <w:rFonts w:eastAsia="Times New Roman"/>
          <w:sz w:val="20"/>
          <w:szCs w:val="20"/>
          <w:lang w:eastAsia="sl-SI"/>
        </w:rPr>
        <w:t xml:space="preserve"> v intranetu (podpisn</w:t>
      </w:r>
      <w:r w:rsidR="00EC0D49" w:rsidRPr="00A40944">
        <w:rPr>
          <w:rFonts w:eastAsia="Times New Roman"/>
          <w:sz w:val="20"/>
          <w:szCs w:val="20"/>
          <w:lang w:eastAsia="sl-SI"/>
        </w:rPr>
        <w:t>a</w:t>
      </w:r>
      <w:r w:rsidRPr="00A40944">
        <w:rPr>
          <w:rFonts w:eastAsia="Times New Roman"/>
          <w:sz w:val="20"/>
          <w:szCs w:val="20"/>
          <w:lang w:eastAsia="sl-SI"/>
        </w:rPr>
        <w:t xml:space="preserve"> list</w:t>
      </w:r>
      <w:r w:rsidR="00EC0D49" w:rsidRPr="00A40944">
        <w:rPr>
          <w:rFonts w:eastAsia="Times New Roman"/>
          <w:sz w:val="20"/>
          <w:szCs w:val="20"/>
          <w:lang w:eastAsia="sl-SI"/>
        </w:rPr>
        <w:t>a udeležencev</w:t>
      </w:r>
      <w:r w:rsidRPr="00A40944">
        <w:rPr>
          <w:rFonts w:eastAsia="Times New Roman"/>
          <w:sz w:val="20"/>
          <w:szCs w:val="20"/>
          <w:lang w:eastAsia="sl-SI"/>
        </w:rPr>
        <w:t>) in fotografije dogodkov</w:t>
      </w:r>
      <w:r w:rsidR="00497138">
        <w:rPr>
          <w:rFonts w:eastAsia="Times New Roman"/>
          <w:sz w:val="20"/>
          <w:szCs w:val="20"/>
          <w:lang w:eastAsia="sl-SI"/>
        </w:rPr>
        <w:t>,</w:t>
      </w:r>
      <w:r w:rsidRPr="00A40944">
        <w:rPr>
          <w:rFonts w:eastAsia="Times New Roman"/>
          <w:sz w:val="20"/>
          <w:szCs w:val="20"/>
          <w:lang w:eastAsia="sl-SI"/>
        </w:rPr>
        <w:t xml:space="preserve"> iz katerih je razvidno, za kateri dogodek je fotografija</w:t>
      </w:r>
      <w:r w:rsidR="00750AD2" w:rsidRPr="00A40944">
        <w:rPr>
          <w:rFonts w:eastAsia="Times New Roman"/>
          <w:sz w:val="20"/>
          <w:szCs w:val="20"/>
          <w:lang w:eastAsia="sl-SI"/>
        </w:rPr>
        <w:t>.</w:t>
      </w:r>
    </w:p>
    <w:p w14:paraId="4A470873" w14:textId="77777777" w:rsidR="00E21803" w:rsidRPr="00A40944" w:rsidRDefault="00E21803" w:rsidP="00E21803">
      <w:pPr>
        <w:spacing w:after="200" w:line="276" w:lineRule="auto"/>
        <w:contextualSpacing/>
        <w:jc w:val="both"/>
        <w:rPr>
          <w:rFonts w:eastAsia="Times New Roman"/>
          <w:sz w:val="20"/>
          <w:szCs w:val="20"/>
          <w:lang w:eastAsia="sl-SI"/>
        </w:rPr>
      </w:pPr>
      <w:r w:rsidRPr="00A40944">
        <w:rPr>
          <w:rFonts w:eastAsia="Times New Roman"/>
          <w:sz w:val="20"/>
          <w:szCs w:val="20"/>
          <w:lang w:eastAsia="sl-SI"/>
        </w:rPr>
        <w:t>V kolikor je pri izvedbi sodeloval zunanji izvajalec ali druga podporna institucija, je potrebno dokazilo o transparentnem  postopku izbora izvajalca, iz katerega je razvidna gospodarna raba sredstev, pogodba</w:t>
      </w:r>
      <w:r w:rsidR="00EC0D49" w:rsidRPr="00A40944">
        <w:rPr>
          <w:rFonts w:eastAsia="Times New Roman"/>
          <w:sz w:val="20"/>
          <w:szCs w:val="20"/>
          <w:lang w:eastAsia="sl-SI"/>
        </w:rPr>
        <w:t>/</w:t>
      </w:r>
      <w:r w:rsidRPr="00A40944">
        <w:rPr>
          <w:rFonts w:eastAsia="Times New Roman"/>
          <w:sz w:val="20"/>
          <w:szCs w:val="20"/>
          <w:lang w:eastAsia="sl-SI"/>
        </w:rPr>
        <w:t>naročilnica</w:t>
      </w:r>
      <w:r w:rsidR="00D42F26">
        <w:rPr>
          <w:rFonts w:eastAsia="Times New Roman"/>
          <w:sz w:val="20"/>
          <w:szCs w:val="20"/>
          <w:lang w:eastAsia="sl-SI"/>
        </w:rPr>
        <w:t>,</w:t>
      </w:r>
      <w:r w:rsidR="00EC0D49" w:rsidRPr="00A40944">
        <w:rPr>
          <w:rFonts w:eastAsia="Times New Roman"/>
          <w:sz w:val="20"/>
          <w:szCs w:val="20"/>
          <w:lang w:eastAsia="sl-SI"/>
        </w:rPr>
        <w:t xml:space="preserve"> poročilo o opravljeni storitvi</w:t>
      </w:r>
      <w:r w:rsidR="00A24E6D">
        <w:rPr>
          <w:rFonts w:eastAsia="Times New Roman"/>
          <w:sz w:val="20"/>
          <w:szCs w:val="20"/>
          <w:lang w:eastAsia="sl-SI"/>
        </w:rPr>
        <w:t>.</w:t>
      </w:r>
    </w:p>
    <w:p w14:paraId="221BFF1E" w14:textId="77777777" w:rsidR="00E21803" w:rsidRPr="00A40944" w:rsidRDefault="00E21803" w:rsidP="00FD5911">
      <w:pPr>
        <w:spacing w:after="200" w:line="276" w:lineRule="auto"/>
        <w:contextualSpacing/>
        <w:jc w:val="both"/>
        <w:rPr>
          <w:rFonts w:eastAsia="Times New Roman"/>
          <w:sz w:val="20"/>
          <w:szCs w:val="20"/>
          <w:lang w:eastAsia="sl-SI"/>
        </w:rPr>
      </w:pPr>
      <w:r w:rsidRPr="00A40944">
        <w:rPr>
          <w:rFonts w:eastAsia="Times New Roman"/>
          <w:sz w:val="20"/>
          <w:szCs w:val="20"/>
          <w:lang w:eastAsia="sl-SI"/>
        </w:rPr>
        <w:t>Dokazilo o plačilu – izpis iz TRR z razvidnim sklicem na račun ali ponudbo  ali predračun ali pogodbo, dokazilo o plačanih davčnih dajatvah (za avtorske in podjemne pogodbe).</w:t>
      </w:r>
    </w:p>
    <w:p w14:paraId="2716E57C" w14:textId="77777777" w:rsidR="00FD5911" w:rsidRPr="00A40944" w:rsidRDefault="00FD5911" w:rsidP="00FD5911">
      <w:pPr>
        <w:spacing w:after="200" w:line="276" w:lineRule="auto"/>
        <w:contextualSpacing/>
        <w:jc w:val="both"/>
        <w:rPr>
          <w:rFonts w:eastAsia="Times New Roman"/>
          <w:sz w:val="20"/>
          <w:szCs w:val="20"/>
          <w:lang w:eastAsia="sl-SI"/>
        </w:rPr>
      </w:pPr>
    </w:p>
    <w:p w14:paraId="346E99BE" w14:textId="77777777" w:rsidR="00FD5911" w:rsidRPr="00A40944" w:rsidRDefault="00FD5911" w:rsidP="00B2522C">
      <w:pPr>
        <w:numPr>
          <w:ilvl w:val="0"/>
          <w:numId w:val="21"/>
        </w:numPr>
        <w:spacing w:after="200" w:line="276" w:lineRule="auto"/>
        <w:contextualSpacing/>
        <w:jc w:val="both"/>
        <w:rPr>
          <w:rFonts w:eastAsia="Times New Roman"/>
          <w:sz w:val="20"/>
          <w:szCs w:val="20"/>
          <w:lang w:eastAsia="sl-SI"/>
        </w:rPr>
      </w:pPr>
      <w:r w:rsidRPr="00A40944">
        <w:rPr>
          <w:rFonts w:eastAsia="Times New Roman"/>
          <w:sz w:val="20"/>
          <w:szCs w:val="20"/>
          <w:lang w:eastAsia="sl-SI"/>
        </w:rPr>
        <w:t>IZMENJAVE DOBRIH PRAKS IN ODPIRANJE POSLOVNIH PRILOŽNOSTI</w:t>
      </w:r>
    </w:p>
    <w:p w14:paraId="120CE3BF" w14:textId="77777777" w:rsidR="00E13136" w:rsidRPr="00A40944" w:rsidRDefault="00E13136" w:rsidP="00E13136">
      <w:pPr>
        <w:spacing w:after="200" w:line="276" w:lineRule="auto"/>
        <w:ind w:left="720"/>
        <w:contextualSpacing/>
        <w:jc w:val="both"/>
        <w:rPr>
          <w:rFonts w:eastAsia="Times New Roman"/>
          <w:sz w:val="20"/>
          <w:szCs w:val="20"/>
          <w:lang w:eastAsia="sl-SI"/>
        </w:rPr>
      </w:pPr>
    </w:p>
    <w:p w14:paraId="1389C213" w14:textId="77777777" w:rsidR="00FD5911" w:rsidRPr="00A40944" w:rsidRDefault="00FD5911" w:rsidP="00FD5911">
      <w:pPr>
        <w:jc w:val="both"/>
        <w:rPr>
          <w:rFonts w:eastAsia="Times New Roman"/>
          <w:b/>
          <w:sz w:val="20"/>
          <w:szCs w:val="20"/>
          <w:lang w:eastAsia="sl-SI"/>
        </w:rPr>
      </w:pPr>
      <w:r w:rsidRPr="00A40944">
        <w:rPr>
          <w:rFonts w:eastAsia="Times New Roman"/>
          <w:b/>
          <w:sz w:val="20"/>
          <w:szCs w:val="20"/>
          <w:lang w:eastAsia="sl-SI"/>
        </w:rPr>
        <w:t>Obrazložitev:</w:t>
      </w:r>
    </w:p>
    <w:p w14:paraId="26E70269" w14:textId="77777777" w:rsidR="00FD5911" w:rsidRPr="00A40944" w:rsidRDefault="00FD5911" w:rsidP="00B2522C">
      <w:pPr>
        <w:numPr>
          <w:ilvl w:val="0"/>
          <w:numId w:val="22"/>
        </w:numPr>
        <w:jc w:val="both"/>
        <w:rPr>
          <w:rFonts w:eastAsia="Times New Roman"/>
          <w:sz w:val="20"/>
          <w:szCs w:val="20"/>
          <w:lang w:eastAsia="sl-SI"/>
        </w:rPr>
      </w:pPr>
      <w:r w:rsidRPr="00A40944">
        <w:rPr>
          <w:rFonts w:eastAsia="Times New Roman"/>
          <w:sz w:val="20"/>
          <w:szCs w:val="20"/>
          <w:lang w:eastAsia="sl-SI"/>
        </w:rPr>
        <w:t>Preko ogledov dobrih praks, izmenjav izkušenj tako znotraj Slovenije, kot čezmejno</w:t>
      </w:r>
      <w:r w:rsidR="00803C0E" w:rsidRPr="00A40944">
        <w:rPr>
          <w:rFonts w:eastAsia="Times New Roman"/>
          <w:sz w:val="20"/>
          <w:szCs w:val="20"/>
          <w:lang w:eastAsia="sl-SI"/>
        </w:rPr>
        <w:t>,</w:t>
      </w:r>
      <w:r w:rsidRPr="00A40944">
        <w:rPr>
          <w:rFonts w:eastAsia="Times New Roman"/>
          <w:sz w:val="20"/>
          <w:szCs w:val="20"/>
          <w:lang w:eastAsia="sl-SI"/>
        </w:rPr>
        <w:t xml:space="preserve"> z namenom povezovanj-mreženj in odpiranja novih poslovnih priložnosti tako za potencialne podjetnike, kot </w:t>
      </w:r>
      <w:r w:rsidR="00497138">
        <w:rPr>
          <w:rFonts w:eastAsia="Times New Roman"/>
          <w:sz w:val="20"/>
          <w:szCs w:val="20"/>
          <w:lang w:eastAsia="sl-SI"/>
        </w:rPr>
        <w:t>za MSP</w:t>
      </w:r>
      <w:r w:rsidRPr="00A40944">
        <w:rPr>
          <w:rFonts w:eastAsia="Times New Roman"/>
          <w:sz w:val="20"/>
          <w:szCs w:val="20"/>
          <w:lang w:eastAsia="sl-SI"/>
        </w:rPr>
        <w:t>.</w:t>
      </w:r>
    </w:p>
    <w:p w14:paraId="07542FC5" w14:textId="77777777" w:rsidR="00FD5911" w:rsidRPr="00A40944" w:rsidRDefault="00FD5911" w:rsidP="00B2522C">
      <w:pPr>
        <w:numPr>
          <w:ilvl w:val="0"/>
          <w:numId w:val="22"/>
        </w:numPr>
        <w:spacing w:after="200" w:line="276" w:lineRule="auto"/>
        <w:contextualSpacing/>
        <w:jc w:val="both"/>
        <w:rPr>
          <w:rFonts w:eastAsia="Times New Roman"/>
          <w:sz w:val="20"/>
          <w:szCs w:val="20"/>
          <w:lang w:eastAsia="sl-SI"/>
        </w:rPr>
      </w:pPr>
      <w:r w:rsidRPr="00A40944">
        <w:rPr>
          <w:rFonts w:eastAsia="Times New Roman"/>
          <w:sz w:val="20"/>
          <w:szCs w:val="20"/>
          <w:lang w:eastAsia="sl-SI"/>
        </w:rPr>
        <w:t xml:space="preserve">Predstavitev produktov majhnih podjetnikov oz. obrtnikov ali potencialnih podjetnikov ključnim velikim podjetjem v Sloveniji ali tujini </w:t>
      </w:r>
      <w:r w:rsidR="00803C0E" w:rsidRPr="00A40944">
        <w:rPr>
          <w:rFonts w:eastAsia="Times New Roman"/>
          <w:sz w:val="20"/>
          <w:szCs w:val="20"/>
          <w:lang w:eastAsia="sl-SI"/>
        </w:rPr>
        <w:t xml:space="preserve">na </w:t>
      </w:r>
      <w:r w:rsidRPr="00A40944">
        <w:rPr>
          <w:rFonts w:eastAsia="Times New Roman"/>
          <w:sz w:val="20"/>
          <w:szCs w:val="20"/>
          <w:lang w:eastAsia="sl-SI"/>
        </w:rPr>
        <w:t>različnih dogodkih – sejmih, dnevih odprtih vrat v velikih podjetjih, konferencah panog.</w:t>
      </w:r>
    </w:p>
    <w:p w14:paraId="43B93FD4" w14:textId="77777777" w:rsidR="00FD5911" w:rsidRDefault="00FD5911" w:rsidP="00FD5911">
      <w:pPr>
        <w:spacing w:after="200" w:line="276" w:lineRule="auto"/>
        <w:contextualSpacing/>
        <w:jc w:val="both"/>
        <w:rPr>
          <w:rFonts w:eastAsia="Times New Roman"/>
          <w:sz w:val="20"/>
          <w:szCs w:val="20"/>
          <w:lang w:eastAsia="sl-SI"/>
        </w:rPr>
      </w:pPr>
      <w:r w:rsidRPr="00A40944">
        <w:rPr>
          <w:rFonts w:eastAsia="Times New Roman"/>
          <w:sz w:val="20"/>
          <w:szCs w:val="20"/>
          <w:lang w:eastAsia="sl-SI"/>
        </w:rPr>
        <w:t xml:space="preserve">Podrobnejše opredeljeno v </w:t>
      </w:r>
      <w:r w:rsidR="0026262E" w:rsidRPr="00A40944">
        <w:rPr>
          <w:rFonts w:eastAsia="Times New Roman"/>
          <w:sz w:val="20"/>
          <w:szCs w:val="20"/>
          <w:lang w:eastAsia="sl-SI"/>
        </w:rPr>
        <w:t>Navodilih</w:t>
      </w:r>
      <w:r w:rsidR="00B573DF">
        <w:rPr>
          <w:rFonts w:eastAsia="Times New Roman"/>
          <w:sz w:val="20"/>
          <w:szCs w:val="20"/>
          <w:lang w:eastAsia="sl-SI"/>
        </w:rPr>
        <w:t xml:space="preserve"> agencije</w:t>
      </w:r>
      <w:r w:rsidR="00987925" w:rsidRPr="00A40944">
        <w:rPr>
          <w:rFonts w:eastAsia="Times New Roman"/>
          <w:sz w:val="20"/>
          <w:szCs w:val="20"/>
          <w:lang w:eastAsia="sl-SI"/>
        </w:rPr>
        <w:t>.</w:t>
      </w:r>
      <w:r w:rsidR="0026262E" w:rsidRPr="00A40944">
        <w:rPr>
          <w:rFonts w:eastAsia="Times New Roman"/>
          <w:sz w:val="20"/>
          <w:szCs w:val="20"/>
          <w:lang w:eastAsia="sl-SI"/>
        </w:rPr>
        <w:t xml:space="preserve"> </w:t>
      </w:r>
    </w:p>
    <w:p w14:paraId="34D288C0" w14:textId="77777777" w:rsidR="00834AB5" w:rsidRPr="00A40944" w:rsidRDefault="00834AB5" w:rsidP="00FD5911">
      <w:pPr>
        <w:spacing w:after="200" w:line="276" w:lineRule="auto"/>
        <w:contextualSpacing/>
        <w:jc w:val="both"/>
        <w:rPr>
          <w:rFonts w:eastAsia="Times New Roman"/>
          <w:sz w:val="20"/>
          <w:szCs w:val="20"/>
          <w:lang w:eastAsia="sl-SI"/>
        </w:rPr>
      </w:pPr>
    </w:p>
    <w:p w14:paraId="0BD4F456" w14:textId="77777777" w:rsidR="00FD5911" w:rsidRPr="00A40944" w:rsidRDefault="00FD5911" w:rsidP="00FD5911">
      <w:pPr>
        <w:contextualSpacing/>
        <w:jc w:val="both"/>
        <w:rPr>
          <w:rFonts w:eastAsia="Times New Roman"/>
          <w:b/>
          <w:sz w:val="20"/>
          <w:szCs w:val="20"/>
          <w:lang w:eastAsia="sl-SI"/>
        </w:rPr>
      </w:pPr>
      <w:r w:rsidRPr="00A40944">
        <w:rPr>
          <w:rFonts w:eastAsia="Times New Roman"/>
          <w:b/>
          <w:sz w:val="20"/>
          <w:szCs w:val="20"/>
          <w:lang w:eastAsia="sl-SI"/>
        </w:rPr>
        <w:t>Vsebinska dokazila:</w:t>
      </w:r>
    </w:p>
    <w:p w14:paraId="03AE3EC5" w14:textId="77777777" w:rsidR="00B573DF" w:rsidRPr="00D66E3C" w:rsidRDefault="00B573DF" w:rsidP="00B573DF">
      <w:pPr>
        <w:contextualSpacing/>
        <w:jc w:val="both"/>
        <w:rPr>
          <w:rFonts w:eastAsia="Times New Roman"/>
          <w:sz w:val="20"/>
          <w:szCs w:val="20"/>
          <w:lang w:eastAsia="sl-SI"/>
        </w:rPr>
      </w:pPr>
      <w:r w:rsidRPr="00D66E3C">
        <w:rPr>
          <w:rFonts w:eastAsia="Times New Roman"/>
          <w:sz w:val="20"/>
          <w:szCs w:val="20"/>
          <w:lang w:eastAsia="sl-SI"/>
        </w:rPr>
        <w:t xml:space="preserve">Izpolnjen obrazec o opravljenih </w:t>
      </w:r>
      <w:r w:rsidR="00A24E6D">
        <w:rPr>
          <w:rFonts w:eastAsia="Times New Roman"/>
          <w:sz w:val="20"/>
          <w:szCs w:val="20"/>
          <w:lang w:eastAsia="sl-SI"/>
        </w:rPr>
        <w:t xml:space="preserve">aktivnostih </w:t>
      </w:r>
      <w:r w:rsidRPr="00D66E3C">
        <w:rPr>
          <w:rFonts w:eastAsia="Times New Roman"/>
          <w:sz w:val="20"/>
          <w:szCs w:val="20"/>
          <w:lang w:eastAsia="sl-SI"/>
        </w:rPr>
        <w:t>v intranetu (podpisna lista udeležencev) in fotografije dogodkov</w:t>
      </w:r>
      <w:r w:rsidR="00497138">
        <w:rPr>
          <w:rFonts w:eastAsia="Times New Roman"/>
          <w:sz w:val="20"/>
          <w:szCs w:val="20"/>
          <w:lang w:eastAsia="sl-SI"/>
        </w:rPr>
        <w:t>,</w:t>
      </w:r>
      <w:r w:rsidRPr="00D66E3C">
        <w:rPr>
          <w:rFonts w:eastAsia="Times New Roman"/>
          <w:sz w:val="20"/>
          <w:szCs w:val="20"/>
          <w:lang w:eastAsia="sl-SI"/>
        </w:rPr>
        <w:t xml:space="preserve"> iz katerih je razvidno, za kateri dogodek je fotografija.</w:t>
      </w:r>
    </w:p>
    <w:p w14:paraId="4EAAAF88" w14:textId="77777777" w:rsidR="00FD5911" w:rsidRPr="00A40944" w:rsidRDefault="00FD5911" w:rsidP="00FD5911">
      <w:pPr>
        <w:spacing w:after="200" w:line="276" w:lineRule="auto"/>
        <w:contextualSpacing/>
        <w:jc w:val="both"/>
        <w:rPr>
          <w:rFonts w:eastAsia="Times New Roman"/>
          <w:sz w:val="20"/>
          <w:szCs w:val="20"/>
          <w:lang w:eastAsia="sl-SI"/>
        </w:rPr>
      </w:pPr>
      <w:r w:rsidRPr="00A40944">
        <w:rPr>
          <w:rFonts w:eastAsia="Times New Roman"/>
          <w:sz w:val="20"/>
          <w:szCs w:val="20"/>
          <w:lang w:eastAsia="sl-SI"/>
        </w:rPr>
        <w:t>V kolikor je pri izvedbi sodeloval zunanji izvajalec ali dr</w:t>
      </w:r>
      <w:r w:rsidR="00803C0E" w:rsidRPr="00A40944">
        <w:rPr>
          <w:rFonts w:eastAsia="Times New Roman"/>
          <w:sz w:val="20"/>
          <w:szCs w:val="20"/>
          <w:lang w:eastAsia="sl-SI"/>
        </w:rPr>
        <w:t>u</w:t>
      </w:r>
      <w:r w:rsidRPr="00A40944">
        <w:rPr>
          <w:rFonts w:eastAsia="Times New Roman"/>
          <w:sz w:val="20"/>
          <w:szCs w:val="20"/>
          <w:lang w:eastAsia="sl-SI"/>
        </w:rPr>
        <w:t>ga podporna institucija</w:t>
      </w:r>
      <w:r w:rsidR="00803C0E" w:rsidRPr="00A40944">
        <w:rPr>
          <w:rFonts w:eastAsia="Times New Roman"/>
          <w:sz w:val="20"/>
          <w:szCs w:val="20"/>
          <w:lang w:eastAsia="sl-SI"/>
        </w:rPr>
        <w:t>,</w:t>
      </w:r>
      <w:r w:rsidRPr="00A40944">
        <w:rPr>
          <w:rFonts w:eastAsia="Times New Roman"/>
          <w:sz w:val="20"/>
          <w:szCs w:val="20"/>
          <w:lang w:eastAsia="sl-SI"/>
        </w:rPr>
        <w:t xml:space="preserve"> je potrebn</w:t>
      </w:r>
      <w:r w:rsidR="00312760" w:rsidRPr="00A40944">
        <w:rPr>
          <w:rFonts w:eastAsia="Times New Roman"/>
          <w:sz w:val="20"/>
          <w:szCs w:val="20"/>
          <w:lang w:eastAsia="sl-SI"/>
        </w:rPr>
        <w:t>o dokazilo o transparentnem  postopku izbora izvajalca</w:t>
      </w:r>
      <w:r w:rsidR="00803C0E" w:rsidRPr="00A40944">
        <w:rPr>
          <w:rFonts w:eastAsia="Times New Roman"/>
          <w:sz w:val="20"/>
          <w:szCs w:val="20"/>
          <w:lang w:eastAsia="sl-SI"/>
        </w:rPr>
        <w:t>,</w:t>
      </w:r>
      <w:r w:rsidRPr="00A40944">
        <w:rPr>
          <w:rFonts w:eastAsia="Times New Roman"/>
          <w:sz w:val="20"/>
          <w:szCs w:val="20"/>
          <w:lang w:eastAsia="sl-SI"/>
        </w:rPr>
        <w:t xml:space="preserve"> iz katere</w:t>
      </w:r>
      <w:r w:rsidR="00803C0E" w:rsidRPr="00A40944">
        <w:rPr>
          <w:rFonts w:eastAsia="Times New Roman"/>
          <w:sz w:val="20"/>
          <w:szCs w:val="20"/>
          <w:lang w:eastAsia="sl-SI"/>
        </w:rPr>
        <w:t>ga</w:t>
      </w:r>
      <w:r w:rsidRPr="00A40944">
        <w:rPr>
          <w:rFonts w:eastAsia="Times New Roman"/>
          <w:sz w:val="20"/>
          <w:szCs w:val="20"/>
          <w:lang w:eastAsia="sl-SI"/>
        </w:rPr>
        <w:t xml:space="preserve"> je razvidna gospodarna raba sredstev</w:t>
      </w:r>
      <w:r w:rsidR="00A24E6D">
        <w:rPr>
          <w:rFonts w:eastAsia="Times New Roman"/>
          <w:sz w:val="20"/>
          <w:szCs w:val="20"/>
          <w:lang w:eastAsia="sl-SI"/>
        </w:rPr>
        <w:t>.</w:t>
      </w:r>
    </w:p>
    <w:p w14:paraId="051CD571" w14:textId="77777777" w:rsidR="00FD5911" w:rsidRDefault="00FD5911" w:rsidP="00FD5911">
      <w:pPr>
        <w:spacing w:after="200" w:line="276" w:lineRule="auto"/>
        <w:contextualSpacing/>
        <w:jc w:val="both"/>
        <w:rPr>
          <w:rFonts w:eastAsia="Times New Roman"/>
          <w:sz w:val="20"/>
          <w:szCs w:val="20"/>
          <w:lang w:eastAsia="sl-SI"/>
        </w:rPr>
      </w:pPr>
      <w:r w:rsidRPr="00A40944">
        <w:rPr>
          <w:rFonts w:eastAsia="Times New Roman"/>
          <w:sz w:val="20"/>
          <w:szCs w:val="20"/>
          <w:lang w:eastAsia="sl-SI"/>
        </w:rPr>
        <w:t>Dokazilo o plačilu – izpis iz TRR z razvidnim sklicem na račun ali ponu</w:t>
      </w:r>
      <w:r w:rsidR="00E13136" w:rsidRPr="00A40944">
        <w:rPr>
          <w:rFonts w:eastAsia="Times New Roman"/>
          <w:sz w:val="20"/>
          <w:szCs w:val="20"/>
          <w:lang w:eastAsia="sl-SI"/>
        </w:rPr>
        <w:t>dbo  ali predračun ali pogodbo</w:t>
      </w:r>
      <w:r w:rsidR="0067201F" w:rsidRPr="00A40944">
        <w:rPr>
          <w:rFonts w:eastAsia="Times New Roman"/>
          <w:sz w:val="20"/>
          <w:szCs w:val="20"/>
          <w:lang w:eastAsia="sl-SI"/>
        </w:rPr>
        <w:t>, dokazilo o plačanih davčnih dajatvah (za avtorske in podjemne pogodbe)</w:t>
      </w:r>
      <w:r w:rsidR="00E13136" w:rsidRPr="00A40944">
        <w:rPr>
          <w:rFonts w:eastAsia="Times New Roman"/>
          <w:sz w:val="20"/>
          <w:szCs w:val="20"/>
          <w:lang w:eastAsia="sl-SI"/>
        </w:rPr>
        <w:t>.</w:t>
      </w:r>
    </w:p>
    <w:p w14:paraId="3E350C25" w14:textId="77777777" w:rsidR="0009689E" w:rsidRDefault="0009689E" w:rsidP="00FD5911">
      <w:pPr>
        <w:spacing w:after="200" w:line="276" w:lineRule="auto"/>
        <w:contextualSpacing/>
        <w:jc w:val="both"/>
        <w:rPr>
          <w:rFonts w:eastAsia="Times New Roman"/>
          <w:sz w:val="20"/>
          <w:szCs w:val="20"/>
          <w:lang w:eastAsia="sl-SI"/>
        </w:rPr>
      </w:pPr>
    </w:p>
    <w:p w14:paraId="141FB4D8" w14:textId="77777777" w:rsidR="00E13136" w:rsidRPr="00A40944" w:rsidRDefault="00FD5911" w:rsidP="00B2522C">
      <w:pPr>
        <w:pStyle w:val="Odstavekseznama"/>
        <w:numPr>
          <w:ilvl w:val="0"/>
          <w:numId w:val="21"/>
        </w:numPr>
        <w:spacing w:after="200" w:line="276" w:lineRule="auto"/>
        <w:jc w:val="both"/>
        <w:rPr>
          <w:rFonts w:eastAsia="Times New Roman"/>
          <w:sz w:val="20"/>
          <w:szCs w:val="20"/>
          <w:lang w:eastAsia="sl-SI"/>
        </w:rPr>
      </w:pPr>
      <w:r w:rsidRPr="00A40944">
        <w:rPr>
          <w:rFonts w:eastAsia="Times New Roman"/>
          <w:sz w:val="20"/>
          <w:szCs w:val="20"/>
          <w:lang w:eastAsia="sl-SI"/>
        </w:rPr>
        <w:t>POROČANJA IN SOOBLIKOVANJA PODPORNEGA OKOLJA ZA POSLOVNE SUBJEKTE</w:t>
      </w:r>
    </w:p>
    <w:p w14:paraId="1F698E4C" w14:textId="77777777" w:rsidR="00FD5911" w:rsidRPr="00A40944" w:rsidRDefault="00FD5911" w:rsidP="00FD5911">
      <w:pPr>
        <w:spacing w:after="200" w:line="276" w:lineRule="auto"/>
        <w:contextualSpacing/>
        <w:jc w:val="both"/>
        <w:rPr>
          <w:rFonts w:eastAsia="Times New Roman"/>
          <w:sz w:val="20"/>
          <w:szCs w:val="20"/>
          <w:lang w:eastAsia="sl-SI"/>
        </w:rPr>
      </w:pPr>
      <w:r w:rsidRPr="00A40944">
        <w:rPr>
          <w:rFonts w:eastAsia="Times New Roman"/>
          <w:b/>
          <w:sz w:val="20"/>
          <w:szCs w:val="20"/>
          <w:lang w:eastAsia="sl-SI"/>
        </w:rPr>
        <w:t>Obrazložitev:</w:t>
      </w:r>
      <w:r w:rsidRPr="00A40944">
        <w:rPr>
          <w:rFonts w:eastAsia="Times New Roman"/>
          <w:sz w:val="20"/>
          <w:szCs w:val="20"/>
          <w:lang w:eastAsia="sl-SI"/>
        </w:rPr>
        <w:t xml:space="preserve"> SPOT</w:t>
      </w:r>
      <w:r w:rsidR="00497138">
        <w:rPr>
          <w:rFonts w:eastAsia="Times New Roman"/>
          <w:sz w:val="20"/>
          <w:szCs w:val="20"/>
          <w:lang w:eastAsia="sl-SI"/>
        </w:rPr>
        <w:t xml:space="preserve"> regije</w:t>
      </w:r>
      <w:r w:rsidRPr="00A40944">
        <w:rPr>
          <w:rFonts w:eastAsia="Times New Roman"/>
          <w:sz w:val="20"/>
          <w:szCs w:val="20"/>
          <w:lang w:eastAsia="sl-SI"/>
        </w:rPr>
        <w:t xml:space="preserve"> vseh 12ih statističnih regij sooblikujejo nacionalno podporno okolje za potencialne podjetnike in </w:t>
      </w:r>
      <w:r w:rsidR="00497138">
        <w:rPr>
          <w:rFonts w:eastAsia="Times New Roman"/>
          <w:sz w:val="20"/>
          <w:szCs w:val="20"/>
          <w:lang w:eastAsia="sl-SI"/>
        </w:rPr>
        <w:t>MSP</w:t>
      </w:r>
      <w:r w:rsidRPr="00A40944">
        <w:rPr>
          <w:rFonts w:eastAsia="Times New Roman"/>
          <w:sz w:val="20"/>
          <w:szCs w:val="20"/>
          <w:lang w:eastAsia="sl-SI"/>
        </w:rPr>
        <w:t xml:space="preserve">. V ta namen v skladu z </w:t>
      </w:r>
      <w:r w:rsidR="00497138">
        <w:rPr>
          <w:rFonts w:eastAsia="Times New Roman"/>
          <w:sz w:val="20"/>
          <w:szCs w:val="20"/>
          <w:lang w:eastAsia="sl-SI"/>
        </w:rPr>
        <w:t>N</w:t>
      </w:r>
      <w:r w:rsidRPr="00A40944">
        <w:rPr>
          <w:rFonts w:eastAsia="Times New Roman"/>
          <w:sz w:val="20"/>
          <w:szCs w:val="20"/>
          <w:lang w:eastAsia="sl-SI"/>
        </w:rPr>
        <w:t xml:space="preserve">avodili agencije poročajo o različnih kazalnikih podjetniške aktivnosti v regiji, zbirajo podatke pomembne </w:t>
      </w:r>
      <w:r w:rsidRPr="00A40944">
        <w:rPr>
          <w:rFonts w:eastAsia="Times New Roman"/>
          <w:sz w:val="20"/>
          <w:szCs w:val="20"/>
          <w:lang w:eastAsia="sl-SI"/>
        </w:rPr>
        <w:lastRenderedPageBreak/>
        <w:t xml:space="preserve">za oblikovanje ukrepov na nacionalni ravni ter s svojimi aktivnostmi in kompetencami sooblikujejo podporno okolje v regiji. V sklop aktivnosti, ki jih svetovalci v regiji v okviru </w:t>
      </w:r>
      <w:r w:rsidR="00AA3BFB">
        <w:rPr>
          <w:rFonts w:eastAsia="Times New Roman"/>
          <w:sz w:val="20"/>
          <w:szCs w:val="20"/>
          <w:lang w:eastAsia="sl-SI"/>
        </w:rPr>
        <w:t>javnega razpisa</w:t>
      </w:r>
      <w:r w:rsidR="00AA3BFB" w:rsidRPr="00A40944">
        <w:rPr>
          <w:rFonts w:eastAsia="Times New Roman"/>
          <w:sz w:val="20"/>
          <w:szCs w:val="20"/>
          <w:lang w:eastAsia="sl-SI"/>
        </w:rPr>
        <w:t xml:space="preserve"> </w:t>
      </w:r>
      <w:r w:rsidRPr="00A40944">
        <w:rPr>
          <w:rFonts w:eastAsia="Times New Roman"/>
          <w:sz w:val="20"/>
          <w:szCs w:val="20"/>
          <w:lang w:eastAsia="sl-SI"/>
        </w:rPr>
        <w:t>delajo</w:t>
      </w:r>
      <w:r w:rsidR="00497138">
        <w:rPr>
          <w:rFonts w:eastAsia="Times New Roman"/>
          <w:sz w:val="20"/>
          <w:szCs w:val="20"/>
          <w:lang w:eastAsia="sl-SI"/>
        </w:rPr>
        <w:t>,</w:t>
      </w:r>
      <w:r w:rsidRPr="00A40944">
        <w:rPr>
          <w:rFonts w:eastAsia="Times New Roman"/>
          <w:sz w:val="20"/>
          <w:szCs w:val="20"/>
          <w:lang w:eastAsia="sl-SI"/>
        </w:rPr>
        <w:t xml:space="preserve"> spadajo tudi: </w:t>
      </w:r>
    </w:p>
    <w:p w14:paraId="2F84CC8E" w14:textId="77777777" w:rsidR="00FD5911" w:rsidRPr="00B573DF" w:rsidRDefault="00FD5911" w:rsidP="00B45FBD">
      <w:pPr>
        <w:pStyle w:val="Odstavekseznama"/>
        <w:numPr>
          <w:ilvl w:val="0"/>
          <w:numId w:val="175"/>
        </w:numPr>
        <w:shd w:val="clear" w:color="auto" w:fill="FFFFFF"/>
        <w:jc w:val="both"/>
        <w:rPr>
          <w:rFonts w:eastAsia="Times New Roman"/>
          <w:sz w:val="20"/>
          <w:szCs w:val="20"/>
          <w:lang w:eastAsia="sl-SI"/>
        </w:rPr>
      </w:pPr>
      <w:r w:rsidRPr="00B573DF">
        <w:rPr>
          <w:rFonts w:eastAsia="Times New Roman"/>
          <w:sz w:val="20"/>
          <w:szCs w:val="20"/>
          <w:lang w:eastAsia="sl-SI"/>
        </w:rPr>
        <w:t>mapiranje podjetniškega okolja izvedejo svetovalci sami ali v sodelovanju z zunanjimi strokovnjaki</w:t>
      </w:r>
      <w:r w:rsidR="000F5F9C" w:rsidRPr="00B573DF">
        <w:rPr>
          <w:rFonts w:eastAsia="Times New Roman"/>
          <w:sz w:val="20"/>
          <w:szCs w:val="20"/>
          <w:lang w:eastAsia="sl-SI"/>
        </w:rPr>
        <w:t>;</w:t>
      </w:r>
    </w:p>
    <w:p w14:paraId="14A8405A" w14:textId="77777777" w:rsidR="00032BFC" w:rsidRPr="00B573DF" w:rsidRDefault="00032BFC" w:rsidP="00B45FBD">
      <w:pPr>
        <w:pStyle w:val="Odstavekseznama"/>
        <w:numPr>
          <w:ilvl w:val="0"/>
          <w:numId w:val="175"/>
        </w:numPr>
        <w:shd w:val="clear" w:color="auto" w:fill="FFFFFF"/>
        <w:jc w:val="both"/>
        <w:rPr>
          <w:rFonts w:eastAsia="Times New Roman"/>
          <w:sz w:val="20"/>
          <w:szCs w:val="20"/>
          <w:lang w:eastAsia="sl-SI"/>
        </w:rPr>
      </w:pPr>
      <w:r w:rsidRPr="00B573DF">
        <w:rPr>
          <w:rFonts w:eastAsia="Times New Roman"/>
          <w:sz w:val="20"/>
          <w:szCs w:val="20"/>
          <w:lang w:eastAsia="sl-SI"/>
        </w:rPr>
        <w:t>usposabljanje in informiranje svetovalcev – udeležba na usposabljanjih agencije in ministrstva ter druga strokovna usposabljanja</w:t>
      </w:r>
      <w:r w:rsidR="000F5F9C" w:rsidRPr="00B573DF">
        <w:rPr>
          <w:rFonts w:eastAsia="Times New Roman"/>
          <w:sz w:val="20"/>
          <w:szCs w:val="20"/>
          <w:lang w:eastAsia="sl-SI"/>
        </w:rPr>
        <w:t>;</w:t>
      </w:r>
    </w:p>
    <w:p w14:paraId="15B96B3B" w14:textId="77777777" w:rsidR="00032BFC" w:rsidRPr="00B573DF" w:rsidRDefault="00032BFC" w:rsidP="00B45FBD">
      <w:pPr>
        <w:pStyle w:val="Odstavekseznama"/>
        <w:numPr>
          <w:ilvl w:val="0"/>
          <w:numId w:val="175"/>
        </w:numPr>
        <w:shd w:val="clear" w:color="auto" w:fill="FFFFFF"/>
        <w:jc w:val="both"/>
        <w:rPr>
          <w:rFonts w:eastAsia="Times New Roman"/>
          <w:sz w:val="20"/>
          <w:szCs w:val="20"/>
          <w:lang w:eastAsia="sl-SI"/>
        </w:rPr>
      </w:pPr>
      <w:r w:rsidRPr="00A40944">
        <w:rPr>
          <w:rFonts w:eastAsia="Times New Roman"/>
          <w:sz w:val="20"/>
          <w:szCs w:val="20"/>
          <w:lang w:eastAsia="sl-SI"/>
        </w:rPr>
        <w:t xml:space="preserve">opravljanje drugih aktivnosti intraneta: aktivno sodelovanje in ažurno vnašanje vseh aktivnosti </w:t>
      </w:r>
      <w:r w:rsidR="004A5A9D" w:rsidRPr="00A40944">
        <w:rPr>
          <w:rFonts w:eastAsia="Times New Roman"/>
          <w:sz w:val="20"/>
          <w:szCs w:val="20"/>
          <w:lang w:eastAsia="sl-SI"/>
        </w:rPr>
        <w:t>SPOT</w:t>
      </w:r>
      <w:r w:rsidRPr="00A40944">
        <w:rPr>
          <w:rFonts w:eastAsia="Times New Roman"/>
          <w:sz w:val="20"/>
          <w:szCs w:val="20"/>
          <w:lang w:eastAsia="sl-SI"/>
        </w:rPr>
        <w:t xml:space="preserve"> regije v sistem intranet za referente, poročanje o zaznanih administrativnih ovirah s strani svetovancev</w:t>
      </w:r>
      <w:r w:rsidRPr="00B573DF">
        <w:rPr>
          <w:rFonts w:eastAsia="Times New Roman"/>
          <w:sz w:val="20"/>
          <w:szCs w:val="20"/>
          <w:lang w:eastAsia="sl-SI"/>
        </w:rPr>
        <w:t xml:space="preserve"> ter na podlagi poziva agencije posredovanje informacij in strokovnih prispevkov za upravičence in agencijo</w:t>
      </w:r>
      <w:r w:rsidR="000F5F9C" w:rsidRPr="00B573DF">
        <w:rPr>
          <w:rFonts w:eastAsia="Times New Roman"/>
          <w:sz w:val="20"/>
          <w:szCs w:val="20"/>
          <w:lang w:eastAsia="sl-SI"/>
        </w:rPr>
        <w:t>;</w:t>
      </w:r>
    </w:p>
    <w:p w14:paraId="05536232" w14:textId="77777777" w:rsidR="00032BFC" w:rsidRPr="00B573DF" w:rsidRDefault="00032BFC" w:rsidP="00B45FBD">
      <w:pPr>
        <w:pStyle w:val="Odstavekseznama"/>
        <w:numPr>
          <w:ilvl w:val="0"/>
          <w:numId w:val="175"/>
        </w:numPr>
        <w:shd w:val="clear" w:color="auto" w:fill="FFFFFF"/>
        <w:jc w:val="both"/>
        <w:rPr>
          <w:rFonts w:eastAsia="Times New Roman"/>
          <w:sz w:val="20"/>
          <w:szCs w:val="20"/>
          <w:lang w:eastAsia="sl-SI"/>
        </w:rPr>
      </w:pPr>
      <w:r w:rsidRPr="00B573DF">
        <w:rPr>
          <w:rFonts w:eastAsia="Times New Roman"/>
          <w:sz w:val="20"/>
          <w:szCs w:val="20"/>
          <w:lang w:eastAsia="sl-SI"/>
        </w:rPr>
        <w:t>srečanje podpornega okolja v regiji;</w:t>
      </w:r>
    </w:p>
    <w:p w14:paraId="6AEACEA2" w14:textId="77777777" w:rsidR="00032BFC" w:rsidRPr="00B573DF" w:rsidRDefault="00032BFC" w:rsidP="00B45FBD">
      <w:pPr>
        <w:pStyle w:val="Odstavekseznama"/>
        <w:numPr>
          <w:ilvl w:val="0"/>
          <w:numId w:val="175"/>
        </w:numPr>
        <w:shd w:val="clear" w:color="auto" w:fill="FFFFFF"/>
        <w:jc w:val="both"/>
        <w:rPr>
          <w:rFonts w:eastAsia="Times New Roman"/>
          <w:sz w:val="20"/>
          <w:szCs w:val="20"/>
          <w:lang w:eastAsia="sl-SI"/>
        </w:rPr>
      </w:pPr>
      <w:r w:rsidRPr="00B573DF">
        <w:rPr>
          <w:rFonts w:eastAsia="Times New Roman"/>
          <w:sz w:val="20"/>
          <w:szCs w:val="20"/>
          <w:lang w:eastAsia="sl-SI"/>
        </w:rPr>
        <w:t>koordinacija</w:t>
      </w:r>
      <w:r w:rsidR="000F5F9C" w:rsidRPr="00B573DF">
        <w:rPr>
          <w:rFonts w:eastAsia="Times New Roman"/>
          <w:sz w:val="20"/>
          <w:szCs w:val="20"/>
          <w:lang w:eastAsia="sl-SI"/>
        </w:rPr>
        <w:t xml:space="preserve"> in </w:t>
      </w:r>
      <w:r w:rsidRPr="00B573DF">
        <w:rPr>
          <w:rFonts w:eastAsia="Times New Roman"/>
          <w:sz w:val="20"/>
          <w:szCs w:val="20"/>
          <w:lang w:eastAsia="sl-SI"/>
        </w:rPr>
        <w:t xml:space="preserve">vodenje konzorcija – v primeru, ko nastopa </w:t>
      </w:r>
      <w:r w:rsidR="00FD6B75" w:rsidRPr="00B573DF">
        <w:rPr>
          <w:rFonts w:eastAsia="Times New Roman"/>
          <w:sz w:val="20"/>
          <w:szCs w:val="20"/>
          <w:lang w:eastAsia="sl-SI"/>
        </w:rPr>
        <w:t>vlagatelj</w:t>
      </w:r>
      <w:r w:rsidRPr="00B573DF">
        <w:rPr>
          <w:rFonts w:eastAsia="Times New Roman"/>
          <w:sz w:val="20"/>
          <w:szCs w:val="20"/>
          <w:lang w:eastAsia="sl-SI"/>
        </w:rPr>
        <w:t xml:space="preserve"> s partnerji</w:t>
      </w:r>
      <w:r w:rsidR="000F5F9C" w:rsidRPr="00B573DF">
        <w:rPr>
          <w:rFonts w:eastAsia="Times New Roman"/>
          <w:sz w:val="20"/>
          <w:szCs w:val="20"/>
          <w:lang w:eastAsia="sl-SI"/>
        </w:rPr>
        <w:t xml:space="preserve"> ter</w:t>
      </w:r>
    </w:p>
    <w:p w14:paraId="4D061F14" w14:textId="77777777" w:rsidR="00FD5911" w:rsidRPr="00B573DF" w:rsidRDefault="000F5F9C" w:rsidP="00B45FBD">
      <w:pPr>
        <w:pStyle w:val="Odstavekseznama"/>
        <w:numPr>
          <w:ilvl w:val="0"/>
          <w:numId w:val="175"/>
        </w:numPr>
        <w:shd w:val="clear" w:color="auto" w:fill="FFFFFF"/>
        <w:jc w:val="both"/>
        <w:rPr>
          <w:rFonts w:eastAsia="Times New Roman"/>
          <w:sz w:val="20"/>
          <w:szCs w:val="20"/>
          <w:lang w:eastAsia="sl-SI"/>
        </w:rPr>
      </w:pPr>
      <w:r w:rsidRPr="00B573DF">
        <w:rPr>
          <w:rFonts w:eastAsia="Times New Roman"/>
          <w:sz w:val="20"/>
          <w:szCs w:val="20"/>
          <w:lang w:eastAsia="sl-SI"/>
        </w:rPr>
        <w:t>showroom regije.</w:t>
      </w:r>
      <w:r w:rsidR="00B573DF">
        <w:rPr>
          <w:rFonts w:eastAsia="Times New Roman"/>
          <w:sz w:val="20"/>
          <w:szCs w:val="20"/>
          <w:lang w:eastAsia="sl-SI"/>
        </w:rPr>
        <w:t xml:space="preserve"> </w:t>
      </w:r>
      <w:r w:rsidR="004801D3" w:rsidRPr="00B573DF">
        <w:rPr>
          <w:rFonts w:eastAsia="Times New Roman"/>
          <w:sz w:val="20"/>
          <w:szCs w:val="20"/>
          <w:lang w:eastAsia="sl-SI"/>
        </w:rPr>
        <w:t xml:space="preserve">Showroom je </w:t>
      </w:r>
      <w:r w:rsidR="00032BFC" w:rsidRPr="00B573DF">
        <w:rPr>
          <w:rFonts w:eastAsia="Times New Roman"/>
          <w:sz w:val="20"/>
          <w:szCs w:val="20"/>
          <w:lang w:eastAsia="sl-SI"/>
        </w:rPr>
        <w:t xml:space="preserve">predstavitev produktov regijskih podjetij na enem mestu v regiji - </w:t>
      </w:r>
      <w:r w:rsidR="004801D3" w:rsidRPr="00B573DF">
        <w:rPr>
          <w:rFonts w:eastAsia="Times New Roman"/>
          <w:sz w:val="20"/>
          <w:szCs w:val="20"/>
          <w:lang w:eastAsia="sl-SI"/>
        </w:rPr>
        <w:t xml:space="preserve">razstavni prostor v velikosti najmanj 30 m2, namenjen stalni predstavitvi izdelkov in storitev regijskega gospodarstva. Stalna predstavitev izdelkov in storitev se vsebinsko opredeljuje in spreminja v skladu z interesom regije in  podjetij v regiji. Showroom mora biti dostopen vsej zainteresirani javnosti, kateri morajo biti ves čas na voljo tudi promocijska gradiva o regiji in regijskem gospodarstvu. V showroomu se lahko organizirajo dogodki in predstavitve. Prostori Showrooma morajo biti v lasti </w:t>
      </w:r>
      <w:r w:rsidR="004A5A9D" w:rsidRPr="00B573DF">
        <w:rPr>
          <w:rFonts w:eastAsia="Times New Roman"/>
          <w:sz w:val="20"/>
          <w:szCs w:val="20"/>
          <w:lang w:eastAsia="sl-SI"/>
        </w:rPr>
        <w:t>SPOT</w:t>
      </w:r>
      <w:r w:rsidR="004801D3" w:rsidRPr="00B573DF">
        <w:rPr>
          <w:rFonts w:eastAsia="Times New Roman"/>
          <w:sz w:val="20"/>
          <w:szCs w:val="20"/>
          <w:lang w:eastAsia="sl-SI"/>
        </w:rPr>
        <w:t xml:space="preserve"> regije oziroma mora imeti SPOT regije z lastnikom prostora podpisano najemno pogodbo (ali ekvivalentno listino, v skladu s katero lahko </w:t>
      </w:r>
      <w:r w:rsidR="00032BFC" w:rsidRPr="00B573DF">
        <w:rPr>
          <w:rFonts w:eastAsia="Times New Roman"/>
          <w:sz w:val="20"/>
          <w:szCs w:val="20"/>
          <w:lang w:eastAsia="sl-SI"/>
        </w:rPr>
        <w:t xml:space="preserve">SPOT regije </w:t>
      </w:r>
      <w:r w:rsidR="004801D3" w:rsidRPr="00B573DF">
        <w:rPr>
          <w:rFonts w:eastAsia="Times New Roman"/>
          <w:sz w:val="20"/>
          <w:szCs w:val="20"/>
          <w:lang w:eastAsia="sl-SI"/>
        </w:rPr>
        <w:t>stalno razpolaga s prostorom Showrooma in v njem organizira aktivnosti predstavitve regijskega  gospodarstva), veljavno vsaj do 31.12.2022.</w:t>
      </w:r>
    </w:p>
    <w:p w14:paraId="7EE3106A" w14:textId="77777777" w:rsidR="004801D3" w:rsidRPr="00A40944" w:rsidRDefault="004801D3" w:rsidP="004801D3">
      <w:pPr>
        <w:pStyle w:val="Odstavekseznama"/>
        <w:shd w:val="clear" w:color="auto" w:fill="FFFFFF"/>
        <w:ind w:left="142"/>
        <w:jc w:val="both"/>
        <w:rPr>
          <w:rFonts w:eastAsia="Times New Roman"/>
          <w:sz w:val="20"/>
          <w:szCs w:val="20"/>
          <w:lang w:eastAsia="sl-SI"/>
        </w:rPr>
      </w:pPr>
    </w:p>
    <w:p w14:paraId="67F99DA7" w14:textId="77777777" w:rsidR="00FD5911" w:rsidRPr="00A40944" w:rsidRDefault="00FD5911" w:rsidP="00FD5911">
      <w:pPr>
        <w:contextualSpacing/>
        <w:jc w:val="both"/>
        <w:rPr>
          <w:rFonts w:eastAsia="Times New Roman"/>
          <w:b/>
          <w:sz w:val="20"/>
          <w:szCs w:val="20"/>
          <w:lang w:eastAsia="sl-SI"/>
        </w:rPr>
      </w:pPr>
      <w:r w:rsidRPr="00A40944">
        <w:rPr>
          <w:rFonts w:eastAsia="Times New Roman"/>
          <w:b/>
          <w:sz w:val="20"/>
          <w:szCs w:val="20"/>
          <w:lang w:eastAsia="sl-SI"/>
        </w:rPr>
        <w:t>Vsebinska dokazila:</w:t>
      </w:r>
    </w:p>
    <w:p w14:paraId="6E220647" w14:textId="77777777" w:rsidR="00A573FA" w:rsidRPr="00A40944" w:rsidRDefault="00A573FA" w:rsidP="00A573FA">
      <w:pPr>
        <w:shd w:val="clear" w:color="auto" w:fill="FFFFFF"/>
        <w:jc w:val="both"/>
        <w:rPr>
          <w:rFonts w:eastAsia="Times New Roman"/>
          <w:sz w:val="20"/>
          <w:szCs w:val="20"/>
          <w:lang w:eastAsia="sl-SI"/>
        </w:rPr>
      </w:pPr>
      <w:r w:rsidRPr="00A40944">
        <w:rPr>
          <w:rFonts w:eastAsia="Times New Roman"/>
          <w:sz w:val="20"/>
          <w:szCs w:val="20"/>
          <w:lang w:eastAsia="sl-SI"/>
        </w:rPr>
        <w:t>Za mapiranje je največ 4 krat letno osvežena baza podatkov v aplikacij</w:t>
      </w:r>
      <w:r w:rsidR="00497138">
        <w:rPr>
          <w:rFonts w:eastAsia="Times New Roman"/>
          <w:sz w:val="20"/>
          <w:szCs w:val="20"/>
          <w:lang w:eastAsia="sl-SI"/>
        </w:rPr>
        <w:t>i</w:t>
      </w:r>
      <w:r w:rsidRPr="00A40944">
        <w:rPr>
          <w:rFonts w:eastAsia="Times New Roman"/>
          <w:sz w:val="20"/>
          <w:szCs w:val="20"/>
          <w:lang w:eastAsia="sl-SI"/>
        </w:rPr>
        <w:t xml:space="preserve"> agencije, ki jih v naprej določi agencija. </w:t>
      </w:r>
    </w:p>
    <w:p w14:paraId="2A57C03D" w14:textId="77777777" w:rsidR="00A573FA" w:rsidRPr="00A40944" w:rsidRDefault="00A573FA" w:rsidP="00A573FA">
      <w:pPr>
        <w:spacing w:after="200" w:line="276" w:lineRule="auto"/>
        <w:contextualSpacing/>
        <w:jc w:val="both"/>
        <w:rPr>
          <w:rFonts w:eastAsia="Times New Roman"/>
          <w:sz w:val="20"/>
          <w:szCs w:val="20"/>
          <w:lang w:eastAsia="sl-SI"/>
        </w:rPr>
      </w:pPr>
      <w:r w:rsidRPr="00A40944">
        <w:rPr>
          <w:rFonts w:eastAsia="Times New Roman"/>
          <w:sz w:val="20"/>
          <w:szCs w:val="20"/>
          <w:lang w:eastAsia="sl-SI"/>
        </w:rPr>
        <w:t xml:space="preserve">Za usposabljanje in informiranje svetovalcev je dokazilo potrdilo o udeležbi ali certifikat, za druga strokovna usposabljanja mora svetovalec predložiti tudi soglasje za udeležbo s strani skrbnika pogodbe agencije. Poročilo o usposabljanju svetovalcev vneseno v obrazec na intranetu. </w:t>
      </w:r>
    </w:p>
    <w:p w14:paraId="0376B41D" w14:textId="77777777" w:rsidR="00A573FA" w:rsidRPr="00A40944" w:rsidRDefault="00A573FA" w:rsidP="00A573FA">
      <w:pPr>
        <w:shd w:val="clear" w:color="auto" w:fill="FFFFFF"/>
        <w:jc w:val="both"/>
        <w:rPr>
          <w:rFonts w:eastAsia="Times New Roman"/>
          <w:sz w:val="20"/>
          <w:szCs w:val="20"/>
          <w:lang w:eastAsia="sl-SI"/>
        </w:rPr>
      </w:pPr>
      <w:r w:rsidRPr="00A40944">
        <w:rPr>
          <w:rFonts w:eastAsia="Times New Roman"/>
          <w:sz w:val="20"/>
          <w:szCs w:val="20"/>
          <w:lang w:eastAsia="sl-SI"/>
        </w:rPr>
        <w:t>Za opravljanje drugih aktivnosti intraneta je izpis iz intraneta, ki ga lahko naredi kontrolor na agenciji.</w:t>
      </w:r>
    </w:p>
    <w:p w14:paraId="7BE868BD" w14:textId="77777777" w:rsidR="00A573FA" w:rsidRPr="00A40944" w:rsidRDefault="00A573FA" w:rsidP="00A573FA">
      <w:pPr>
        <w:shd w:val="clear" w:color="auto" w:fill="FFFFFF"/>
        <w:jc w:val="both"/>
        <w:rPr>
          <w:rFonts w:eastAsia="Times New Roman"/>
          <w:sz w:val="20"/>
          <w:szCs w:val="20"/>
          <w:lang w:eastAsia="sl-SI"/>
        </w:rPr>
      </w:pPr>
      <w:r w:rsidRPr="00A40944">
        <w:rPr>
          <w:rFonts w:eastAsia="Times New Roman"/>
          <w:sz w:val="20"/>
          <w:szCs w:val="20"/>
          <w:lang w:eastAsia="sl-SI"/>
        </w:rPr>
        <w:t>Za koordinacijo</w:t>
      </w:r>
      <w:r w:rsidR="00C92C31" w:rsidRPr="00A40944">
        <w:rPr>
          <w:rFonts w:eastAsia="Times New Roman"/>
          <w:sz w:val="20"/>
          <w:szCs w:val="20"/>
          <w:lang w:eastAsia="sl-SI"/>
        </w:rPr>
        <w:t xml:space="preserve"> in</w:t>
      </w:r>
      <w:r w:rsidRPr="00A40944">
        <w:rPr>
          <w:rFonts w:eastAsia="Times New Roman"/>
          <w:sz w:val="20"/>
          <w:szCs w:val="20"/>
          <w:lang w:eastAsia="sl-SI"/>
        </w:rPr>
        <w:t xml:space="preserve"> vodenje konzorcija je dokazilo pravoča</w:t>
      </w:r>
      <w:r w:rsidR="00CD386E">
        <w:rPr>
          <w:rFonts w:eastAsia="Times New Roman"/>
          <w:sz w:val="20"/>
          <w:szCs w:val="20"/>
          <w:lang w:eastAsia="sl-SI"/>
        </w:rPr>
        <w:t>s</w:t>
      </w:r>
      <w:r w:rsidRPr="00A40944">
        <w:rPr>
          <w:rFonts w:eastAsia="Times New Roman"/>
          <w:sz w:val="20"/>
          <w:szCs w:val="20"/>
          <w:lang w:eastAsia="sl-SI"/>
        </w:rPr>
        <w:t>no oddan popolni zahtevek.</w:t>
      </w:r>
    </w:p>
    <w:p w14:paraId="1E07214F" w14:textId="77777777" w:rsidR="00FC6EE6" w:rsidRDefault="00A573FA" w:rsidP="00B17E1C">
      <w:pPr>
        <w:contextualSpacing/>
        <w:jc w:val="both"/>
        <w:rPr>
          <w:rFonts w:eastAsia="Times New Roman"/>
          <w:sz w:val="20"/>
          <w:szCs w:val="20"/>
          <w:lang w:eastAsia="sl-SI"/>
        </w:rPr>
      </w:pPr>
      <w:r w:rsidRPr="00A40944">
        <w:rPr>
          <w:rFonts w:eastAsia="Times New Roman"/>
          <w:sz w:val="20"/>
          <w:szCs w:val="20"/>
          <w:lang w:eastAsia="sl-SI"/>
        </w:rPr>
        <w:t xml:space="preserve">Dokazilo za showroom regije so fotografije showrooma in št. obiskovalcev. </w:t>
      </w:r>
    </w:p>
    <w:p w14:paraId="129596EA" w14:textId="77777777" w:rsidR="00B17E1C" w:rsidRPr="00A40944" w:rsidRDefault="00B17E1C" w:rsidP="00B17E1C">
      <w:pPr>
        <w:contextualSpacing/>
        <w:jc w:val="both"/>
        <w:rPr>
          <w:rFonts w:eastAsia="Times New Roman"/>
          <w:sz w:val="20"/>
          <w:szCs w:val="20"/>
          <w:lang w:eastAsia="sl-SI"/>
        </w:rPr>
      </w:pPr>
      <w:r w:rsidRPr="00A40944">
        <w:rPr>
          <w:rFonts w:eastAsia="Times New Roman"/>
          <w:sz w:val="20"/>
          <w:szCs w:val="20"/>
          <w:lang w:eastAsia="sl-SI"/>
        </w:rPr>
        <w:t>Podrobnejše opredeljeno v Navodilih</w:t>
      </w:r>
      <w:r w:rsidR="00B573DF">
        <w:rPr>
          <w:rFonts w:eastAsia="Times New Roman"/>
          <w:sz w:val="20"/>
          <w:szCs w:val="20"/>
          <w:lang w:eastAsia="sl-SI"/>
        </w:rPr>
        <w:t xml:space="preserve"> agencije</w:t>
      </w:r>
      <w:r w:rsidR="00987925" w:rsidRPr="00A40944">
        <w:rPr>
          <w:rFonts w:eastAsia="Times New Roman"/>
          <w:sz w:val="20"/>
          <w:szCs w:val="20"/>
          <w:lang w:eastAsia="sl-SI"/>
        </w:rPr>
        <w:t>.</w:t>
      </w:r>
      <w:r w:rsidRPr="00A40944">
        <w:rPr>
          <w:rFonts w:eastAsia="Times New Roman"/>
          <w:sz w:val="20"/>
          <w:szCs w:val="20"/>
          <w:lang w:eastAsia="sl-SI"/>
        </w:rPr>
        <w:t xml:space="preserve"> </w:t>
      </w:r>
    </w:p>
    <w:p w14:paraId="0FCB3FDD" w14:textId="77777777" w:rsidR="00A573FA" w:rsidRPr="00A40944" w:rsidRDefault="00A573FA" w:rsidP="00F5615E">
      <w:pPr>
        <w:shd w:val="clear" w:color="auto" w:fill="FFFFFF"/>
        <w:jc w:val="both"/>
        <w:rPr>
          <w:rFonts w:eastAsia="Times New Roman"/>
          <w:sz w:val="20"/>
          <w:szCs w:val="20"/>
          <w:lang w:eastAsia="sl-SI"/>
        </w:rPr>
      </w:pPr>
    </w:p>
    <w:p w14:paraId="035DC540" w14:textId="77777777" w:rsidR="00684182" w:rsidRPr="00A40944" w:rsidRDefault="00684182" w:rsidP="00C911F5">
      <w:pPr>
        <w:rPr>
          <w:rFonts w:eastAsia="Times New Roman"/>
          <w:b/>
          <w:sz w:val="20"/>
          <w:szCs w:val="20"/>
          <w:lang w:eastAsia="sl-SI"/>
        </w:rPr>
      </w:pPr>
    </w:p>
    <w:p w14:paraId="3F64D20F" w14:textId="77777777" w:rsidR="000D1558" w:rsidRPr="00A40944" w:rsidRDefault="000D1558" w:rsidP="000D1558">
      <w:pPr>
        <w:jc w:val="both"/>
        <w:rPr>
          <w:rFonts w:eastAsia="Times New Roman"/>
          <w:sz w:val="20"/>
          <w:szCs w:val="20"/>
          <w:lang w:eastAsia="sl-SI"/>
        </w:rPr>
      </w:pPr>
      <w:r w:rsidRPr="00A40944">
        <w:rPr>
          <w:rFonts w:eastAsia="Times New Roman"/>
          <w:sz w:val="20"/>
          <w:szCs w:val="20"/>
          <w:lang w:eastAsia="sl-SI"/>
        </w:rPr>
        <w:t>Vsa ostala dokazila se vzorčno preverja v okviru kontrole na terenu, ki bo izvedena vsaj enkrat letno in se jih zato ne prilaga k zahtevku za izplačilo. Agencija lahko izvaja kontrolo tudi neposredno pri prejemniku storitev.</w:t>
      </w:r>
      <w:r w:rsidRPr="00A40944">
        <w:t xml:space="preserve"> </w:t>
      </w:r>
    </w:p>
    <w:p w14:paraId="19DB70EE" w14:textId="77777777" w:rsidR="00684182" w:rsidRPr="00A40944" w:rsidRDefault="00684182" w:rsidP="000D1558">
      <w:pPr>
        <w:spacing w:after="200" w:line="276" w:lineRule="auto"/>
        <w:rPr>
          <w:rFonts w:eastAsia="Times New Roman"/>
          <w:b/>
          <w:sz w:val="20"/>
          <w:szCs w:val="20"/>
          <w:lang w:eastAsia="sl-SI"/>
        </w:rPr>
      </w:pPr>
      <w:r w:rsidRPr="00A40944">
        <w:rPr>
          <w:rFonts w:eastAsia="Times New Roman"/>
          <w:b/>
          <w:sz w:val="20"/>
          <w:szCs w:val="20"/>
          <w:lang w:eastAsia="sl-SI"/>
        </w:rPr>
        <w:br w:type="page"/>
      </w:r>
    </w:p>
    <w:p w14:paraId="12880805" w14:textId="77777777" w:rsidR="00FD5911" w:rsidRPr="009B45EE" w:rsidRDefault="00FD5911" w:rsidP="00FD5911">
      <w:pPr>
        <w:spacing w:after="200" w:line="276" w:lineRule="auto"/>
        <w:rPr>
          <w:rFonts w:eastAsia="Times New Roman"/>
          <w:b/>
          <w:sz w:val="20"/>
          <w:szCs w:val="20"/>
          <w:lang w:eastAsia="sl-SI"/>
        </w:rPr>
      </w:pPr>
      <w:r w:rsidRPr="00A40944">
        <w:rPr>
          <w:rFonts w:eastAsia="Times New Roman"/>
          <w:b/>
          <w:sz w:val="20"/>
          <w:szCs w:val="20"/>
          <w:lang w:eastAsia="sl-SI"/>
        </w:rPr>
        <w:lastRenderedPageBreak/>
        <w:t>V</w:t>
      </w:r>
      <w:r w:rsidR="009D76CC" w:rsidRPr="00A40944">
        <w:rPr>
          <w:rFonts w:eastAsia="Times New Roman"/>
          <w:b/>
          <w:sz w:val="20"/>
          <w:szCs w:val="20"/>
          <w:lang w:eastAsia="sl-SI"/>
        </w:rPr>
        <w:t>I</w:t>
      </w:r>
      <w:r w:rsidRPr="00A40944">
        <w:rPr>
          <w:rFonts w:eastAsia="Times New Roman"/>
          <w:b/>
          <w:sz w:val="20"/>
          <w:szCs w:val="20"/>
          <w:lang w:eastAsia="sl-SI"/>
        </w:rPr>
        <w:t xml:space="preserve">. POROČANJE O IZVEDENIH </w:t>
      </w:r>
      <w:r w:rsidRPr="009B45EE">
        <w:rPr>
          <w:rFonts w:eastAsia="Times New Roman"/>
          <w:b/>
          <w:sz w:val="20"/>
          <w:szCs w:val="20"/>
          <w:lang w:eastAsia="sl-SI"/>
        </w:rPr>
        <w:t>AKTIVNOSTIH  IN DOSEŽENIH REZULTATIH</w:t>
      </w:r>
    </w:p>
    <w:p w14:paraId="07A86C14" w14:textId="77777777" w:rsidR="00FD5911" w:rsidRPr="00A40944" w:rsidRDefault="00FD5911" w:rsidP="00FD5911">
      <w:pPr>
        <w:jc w:val="both"/>
        <w:rPr>
          <w:rFonts w:eastAsia="Times New Roman"/>
          <w:sz w:val="20"/>
          <w:szCs w:val="20"/>
          <w:lang w:eastAsia="sl-SI"/>
        </w:rPr>
      </w:pPr>
      <w:r w:rsidRPr="009B45EE">
        <w:rPr>
          <w:rFonts w:eastAsia="Times New Roman"/>
          <w:sz w:val="20"/>
          <w:szCs w:val="20"/>
          <w:lang w:eastAsia="sl-SI"/>
        </w:rPr>
        <w:t xml:space="preserve">Izbrani </w:t>
      </w:r>
      <w:r w:rsidR="00FD6B75" w:rsidRPr="009B45EE">
        <w:rPr>
          <w:rFonts w:eastAsia="Times New Roman"/>
          <w:sz w:val="20"/>
          <w:szCs w:val="20"/>
          <w:lang w:eastAsia="sl-SI"/>
        </w:rPr>
        <w:t>vlagatelj</w:t>
      </w:r>
      <w:r w:rsidRPr="009B45EE">
        <w:rPr>
          <w:rFonts w:eastAsia="Times New Roman"/>
          <w:sz w:val="20"/>
          <w:szCs w:val="20"/>
          <w:lang w:eastAsia="sl-SI"/>
        </w:rPr>
        <w:t xml:space="preserve">i so dolžni agenciji poročati o izvedenih </w:t>
      </w:r>
      <w:r w:rsidR="000E4F78" w:rsidRPr="009B45EE">
        <w:rPr>
          <w:rFonts w:eastAsia="Times New Roman"/>
          <w:sz w:val="20"/>
          <w:szCs w:val="20"/>
          <w:lang w:eastAsia="sl-SI"/>
        </w:rPr>
        <w:t>aktivnostih</w:t>
      </w:r>
      <w:r w:rsidRPr="00A40944">
        <w:rPr>
          <w:rFonts w:eastAsia="Times New Roman"/>
          <w:sz w:val="20"/>
          <w:szCs w:val="20"/>
          <w:lang w:eastAsia="sl-SI"/>
        </w:rPr>
        <w:t xml:space="preserve"> za obdobje od datuma izdaje sklepa </w:t>
      </w:r>
      <w:r w:rsidR="00F835A8" w:rsidRPr="00A40944">
        <w:rPr>
          <w:rFonts w:eastAsia="Times New Roman"/>
          <w:sz w:val="20"/>
          <w:szCs w:val="20"/>
          <w:lang w:eastAsia="sl-SI"/>
        </w:rPr>
        <w:t xml:space="preserve">o izboru </w:t>
      </w:r>
      <w:r w:rsidRPr="00A40944">
        <w:rPr>
          <w:rFonts w:eastAsia="Times New Roman"/>
          <w:sz w:val="20"/>
          <w:szCs w:val="20"/>
          <w:lang w:eastAsia="sl-SI"/>
        </w:rPr>
        <w:t>do 31.12.2022 in doseženih rezultatih ter izstaviti zahtevke, kot je določeno v razpisu. Rezultate, kot so navedeni v Programu dela</w:t>
      </w:r>
      <w:r w:rsidR="00684182" w:rsidRPr="00A40944">
        <w:rPr>
          <w:rFonts w:eastAsia="Times New Roman"/>
          <w:sz w:val="20"/>
          <w:szCs w:val="20"/>
          <w:lang w:eastAsia="sl-SI"/>
        </w:rPr>
        <w:t>,</w:t>
      </w:r>
      <w:r w:rsidRPr="00A40944">
        <w:rPr>
          <w:rFonts w:eastAsia="Times New Roman"/>
          <w:sz w:val="20"/>
          <w:szCs w:val="20"/>
          <w:lang w:eastAsia="sl-SI"/>
        </w:rPr>
        <w:t xml:space="preserve"> morajo doseči od datuma izdaje sklepa</w:t>
      </w:r>
      <w:r w:rsidR="00F835A8" w:rsidRPr="00A40944">
        <w:rPr>
          <w:rFonts w:eastAsia="Times New Roman"/>
          <w:sz w:val="20"/>
          <w:szCs w:val="20"/>
          <w:lang w:eastAsia="sl-SI"/>
        </w:rPr>
        <w:t xml:space="preserve"> o izboru</w:t>
      </w:r>
      <w:r w:rsidRPr="00A40944">
        <w:rPr>
          <w:rFonts w:eastAsia="Times New Roman"/>
          <w:sz w:val="20"/>
          <w:szCs w:val="20"/>
          <w:lang w:eastAsia="sl-SI"/>
        </w:rPr>
        <w:t xml:space="preserve"> do 31.12.2022.</w:t>
      </w:r>
    </w:p>
    <w:p w14:paraId="634700F2" w14:textId="77777777" w:rsidR="009816A9" w:rsidRPr="00A40944" w:rsidRDefault="009816A9" w:rsidP="00FD5911">
      <w:pPr>
        <w:jc w:val="both"/>
        <w:rPr>
          <w:rFonts w:eastAsia="Times New Roman"/>
          <w:sz w:val="20"/>
          <w:szCs w:val="20"/>
          <w:lang w:eastAsia="sl-SI"/>
        </w:rPr>
      </w:pPr>
    </w:p>
    <w:p w14:paraId="35FC4145" w14:textId="77777777" w:rsidR="009816A9" w:rsidRPr="00A40944" w:rsidRDefault="009816A9" w:rsidP="0026262E">
      <w:pPr>
        <w:jc w:val="both"/>
        <w:rPr>
          <w:rFonts w:eastAsia="Times New Roman"/>
          <w:sz w:val="20"/>
          <w:szCs w:val="20"/>
          <w:lang w:eastAsia="sl-SI"/>
        </w:rPr>
      </w:pPr>
      <w:r w:rsidRPr="00A40944">
        <w:rPr>
          <w:rFonts w:eastAsia="Times New Roman"/>
          <w:sz w:val="20"/>
          <w:szCs w:val="20"/>
          <w:lang w:eastAsia="sl-SI"/>
        </w:rPr>
        <w:t xml:space="preserve">Datumi za oddajo zahtevkov bodo podrobneje določeni v </w:t>
      </w:r>
      <w:r w:rsidR="00684182" w:rsidRPr="00A40944">
        <w:rPr>
          <w:rFonts w:eastAsia="Times New Roman"/>
          <w:sz w:val="20"/>
          <w:szCs w:val="20"/>
          <w:lang w:eastAsia="sl-SI"/>
        </w:rPr>
        <w:t>pogodbi</w:t>
      </w:r>
      <w:r w:rsidR="0026262E" w:rsidRPr="00A40944">
        <w:rPr>
          <w:rFonts w:eastAsia="Times New Roman"/>
          <w:sz w:val="20"/>
          <w:szCs w:val="20"/>
          <w:lang w:eastAsia="sl-SI"/>
        </w:rPr>
        <w:t xml:space="preserve"> o financiranju operacije SPOT regije</w:t>
      </w:r>
      <w:r w:rsidR="005606A8" w:rsidRPr="00A40944">
        <w:rPr>
          <w:rFonts w:eastAsia="Times New Roman"/>
          <w:sz w:val="20"/>
          <w:szCs w:val="20"/>
          <w:lang w:eastAsia="sl-SI"/>
        </w:rPr>
        <w:t>. V sklopu operacij bo oddani</w:t>
      </w:r>
      <w:r w:rsidR="00E878B0" w:rsidRPr="00A40944">
        <w:rPr>
          <w:rFonts w:eastAsia="Times New Roman"/>
          <w:sz w:val="20"/>
          <w:szCs w:val="20"/>
          <w:lang w:eastAsia="sl-SI"/>
        </w:rPr>
        <w:t>h</w:t>
      </w:r>
      <w:r w:rsidR="005606A8" w:rsidRPr="00A40944">
        <w:rPr>
          <w:rFonts w:eastAsia="Times New Roman"/>
          <w:sz w:val="20"/>
          <w:szCs w:val="20"/>
          <w:lang w:eastAsia="sl-SI"/>
        </w:rPr>
        <w:t xml:space="preserve"> 20 vmesnih zahtevkov in sicer</w:t>
      </w:r>
      <w:r w:rsidR="0026262E" w:rsidRPr="00A40944">
        <w:rPr>
          <w:rFonts w:eastAsia="Times New Roman"/>
          <w:sz w:val="20"/>
          <w:szCs w:val="20"/>
          <w:lang w:eastAsia="sl-SI"/>
        </w:rPr>
        <w:t>:</w:t>
      </w:r>
    </w:p>
    <w:p w14:paraId="2960C97D" w14:textId="77777777" w:rsidR="0026262E" w:rsidRPr="00A40944" w:rsidRDefault="0026262E" w:rsidP="0026262E">
      <w:pPr>
        <w:rPr>
          <w:rFonts w:eastAsia="Calibri" w:cs="Arial"/>
          <w:sz w:val="20"/>
          <w:szCs w:val="20"/>
        </w:rPr>
      </w:pPr>
    </w:p>
    <w:p w14:paraId="011E7696" w14:textId="77777777" w:rsidR="0026262E" w:rsidRPr="00A40944" w:rsidRDefault="0026262E" w:rsidP="0026262E">
      <w:pPr>
        <w:rPr>
          <w:rFonts w:eastAsia="Calibri" w:cs="Arial"/>
          <w:sz w:val="20"/>
          <w:szCs w:val="20"/>
        </w:rPr>
      </w:pPr>
      <w:r w:rsidRPr="00A40944">
        <w:rPr>
          <w:rFonts w:eastAsia="Calibri" w:cs="Arial"/>
          <w:sz w:val="20"/>
          <w:szCs w:val="20"/>
        </w:rPr>
        <w:t xml:space="preserve">- </w:t>
      </w:r>
      <w:r w:rsidR="00E878B0" w:rsidRPr="00A40944">
        <w:rPr>
          <w:rFonts w:eastAsia="Calibri" w:cs="Arial"/>
          <w:sz w:val="20"/>
          <w:szCs w:val="20"/>
        </w:rPr>
        <w:t>tri</w:t>
      </w:r>
      <w:r w:rsidR="005606A8" w:rsidRPr="00A40944">
        <w:rPr>
          <w:rFonts w:eastAsia="Calibri" w:cs="Arial"/>
          <w:sz w:val="20"/>
          <w:szCs w:val="20"/>
        </w:rPr>
        <w:t>je</w:t>
      </w:r>
      <w:r w:rsidRPr="00A40944">
        <w:rPr>
          <w:rFonts w:eastAsia="Calibri" w:cs="Arial"/>
          <w:sz w:val="20"/>
          <w:szCs w:val="20"/>
        </w:rPr>
        <w:t xml:space="preserve"> v letu 2018 </w:t>
      </w:r>
    </w:p>
    <w:p w14:paraId="08B8187C" w14:textId="77777777" w:rsidR="0026262E" w:rsidRPr="00A40944" w:rsidRDefault="0026262E" w:rsidP="0026262E">
      <w:pPr>
        <w:rPr>
          <w:rFonts w:eastAsia="Calibri" w:cs="Arial"/>
          <w:sz w:val="20"/>
          <w:szCs w:val="20"/>
        </w:rPr>
      </w:pPr>
      <w:r w:rsidRPr="00A40944">
        <w:rPr>
          <w:rFonts w:eastAsia="Calibri" w:cs="Arial"/>
          <w:sz w:val="20"/>
          <w:szCs w:val="20"/>
        </w:rPr>
        <w:t xml:space="preserve">- </w:t>
      </w:r>
      <w:r w:rsidR="00E878B0" w:rsidRPr="00A40944">
        <w:rPr>
          <w:rFonts w:eastAsia="Calibri" w:cs="Arial"/>
          <w:sz w:val="20"/>
          <w:szCs w:val="20"/>
        </w:rPr>
        <w:t>štirj</w:t>
      </w:r>
      <w:r w:rsidR="005606A8" w:rsidRPr="00A40944">
        <w:rPr>
          <w:rFonts w:eastAsia="Calibri" w:cs="Arial"/>
          <w:sz w:val="20"/>
          <w:szCs w:val="20"/>
        </w:rPr>
        <w:t xml:space="preserve">e </w:t>
      </w:r>
      <w:r w:rsidRPr="00A40944">
        <w:rPr>
          <w:rFonts w:eastAsia="Calibri" w:cs="Arial"/>
          <w:sz w:val="20"/>
          <w:szCs w:val="20"/>
        </w:rPr>
        <w:t xml:space="preserve"> v letu 2019 </w:t>
      </w:r>
    </w:p>
    <w:p w14:paraId="1990052C" w14:textId="77777777" w:rsidR="0026262E" w:rsidRPr="00A40944" w:rsidRDefault="00E878B0" w:rsidP="0026262E">
      <w:pPr>
        <w:rPr>
          <w:rFonts w:eastAsia="Calibri" w:cs="Arial"/>
          <w:sz w:val="20"/>
          <w:szCs w:val="20"/>
        </w:rPr>
      </w:pPr>
      <w:r w:rsidRPr="00A40944">
        <w:rPr>
          <w:rFonts w:eastAsia="Calibri" w:cs="Arial"/>
          <w:sz w:val="20"/>
          <w:szCs w:val="20"/>
        </w:rPr>
        <w:t xml:space="preserve">- štirje  </w:t>
      </w:r>
      <w:r w:rsidR="0026262E" w:rsidRPr="00A40944">
        <w:rPr>
          <w:rFonts w:eastAsia="Calibri" w:cs="Arial"/>
          <w:sz w:val="20"/>
          <w:szCs w:val="20"/>
        </w:rPr>
        <w:t xml:space="preserve">v letu 2020 </w:t>
      </w:r>
    </w:p>
    <w:p w14:paraId="452329D6" w14:textId="77777777" w:rsidR="0026262E" w:rsidRPr="00A40944" w:rsidRDefault="00E878B0" w:rsidP="0026262E">
      <w:pPr>
        <w:rPr>
          <w:rFonts w:eastAsia="Calibri" w:cs="Arial"/>
          <w:sz w:val="20"/>
          <w:szCs w:val="20"/>
        </w:rPr>
      </w:pPr>
      <w:r w:rsidRPr="00A40944">
        <w:rPr>
          <w:rFonts w:eastAsia="Calibri" w:cs="Arial"/>
          <w:sz w:val="20"/>
          <w:szCs w:val="20"/>
        </w:rPr>
        <w:t xml:space="preserve">- štirje  v </w:t>
      </w:r>
      <w:r w:rsidR="0026262E" w:rsidRPr="00A40944">
        <w:rPr>
          <w:rFonts w:eastAsia="Calibri" w:cs="Arial"/>
          <w:sz w:val="20"/>
          <w:szCs w:val="20"/>
        </w:rPr>
        <w:t xml:space="preserve">letu 2021 </w:t>
      </w:r>
    </w:p>
    <w:p w14:paraId="7108C574" w14:textId="77777777" w:rsidR="0026262E" w:rsidRPr="00A40944" w:rsidRDefault="00684182" w:rsidP="0026262E">
      <w:pPr>
        <w:rPr>
          <w:rFonts w:eastAsia="Calibri" w:cs="Arial"/>
          <w:sz w:val="20"/>
          <w:szCs w:val="20"/>
        </w:rPr>
      </w:pPr>
      <w:r w:rsidRPr="00A40944">
        <w:rPr>
          <w:rFonts w:eastAsia="Calibri" w:cs="Arial"/>
          <w:sz w:val="20"/>
          <w:szCs w:val="20"/>
        </w:rPr>
        <w:t xml:space="preserve">- </w:t>
      </w:r>
      <w:r w:rsidR="00E878B0" w:rsidRPr="00A40944">
        <w:rPr>
          <w:rFonts w:eastAsia="Calibri" w:cs="Arial"/>
          <w:sz w:val="20"/>
          <w:szCs w:val="20"/>
        </w:rPr>
        <w:t xml:space="preserve">štirje  </w:t>
      </w:r>
      <w:r w:rsidR="0026262E" w:rsidRPr="00A40944">
        <w:rPr>
          <w:rFonts w:eastAsia="Calibri" w:cs="Arial"/>
          <w:sz w:val="20"/>
          <w:szCs w:val="20"/>
        </w:rPr>
        <w:t>v letu 2022 in</w:t>
      </w:r>
    </w:p>
    <w:p w14:paraId="788BD90A" w14:textId="77777777" w:rsidR="0026262E" w:rsidRPr="00A40944" w:rsidRDefault="0026262E" w:rsidP="0026262E">
      <w:pPr>
        <w:rPr>
          <w:rFonts w:eastAsia="Calibri" w:cs="Arial"/>
          <w:sz w:val="20"/>
          <w:szCs w:val="20"/>
        </w:rPr>
      </w:pPr>
      <w:r w:rsidRPr="00A40944">
        <w:rPr>
          <w:rFonts w:eastAsia="Calibri" w:cs="Arial"/>
          <w:sz w:val="20"/>
          <w:szCs w:val="20"/>
        </w:rPr>
        <w:t xml:space="preserve">- </w:t>
      </w:r>
      <w:r w:rsidR="00E878B0" w:rsidRPr="00A40944">
        <w:rPr>
          <w:rFonts w:eastAsia="Calibri" w:cs="Arial"/>
          <w:sz w:val="20"/>
          <w:szCs w:val="20"/>
        </w:rPr>
        <w:t>en</w:t>
      </w:r>
      <w:r w:rsidR="005606A8" w:rsidRPr="00A40944">
        <w:rPr>
          <w:rFonts w:eastAsia="Calibri" w:cs="Arial"/>
          <w:sz w:val="20"/>
          <w:szCs w:val="20"/>
        </w:rPr>
        <w:t xml:space="preserve"> </w:t>
      </w:r>
      <w:r w:rsidRPr="00A40944">
        <w:rPr>
          <w:rFonts w:eastAsia="Calibri" w:cs="Arial"/>
          <w:sz w:val="20"/>
          <w:szCs w:val="20"/>
        </w:rPr>
        <w:t>v letu 2023.</w:t>
      </w:r>
    </w:p>
    <w:p w14:paraId="28125609" w14:textId="77777777" w:rsidR="0026262E" w:rsidRPr="00A40944" w:rsidRDefault="0026262E" w:rsidP="0026262E">
      <w:pPr>
        <w:rPr>
          <w:rFonts w:eastAsia="Calibri" w:cs="Arial"/>
          <w:sz w:val="20"/>
          <w:szCs w:val="20"/>
        </w:rPr>
      </w:pPr>
    </w:p>
    <w:p w14:paraId="627B656B" w14:textId="77777777" w:rsidR="0026262E" w:rsidRPr="00A40944" w:rsidRDefault="0026262E" w:rsidP="0026262E">
      <w:pPr>
        <w:rPr>
          <w:rFonts w:eastAsia="Times New Roman"/>
          <w:sz w:val="20"/>
          <w:szCs w:val="20"/>
          <w:lang w:eastAsia="sl-SI"/>
        </w:rPr>
      </w:pPr>
      <w:r w:rsidRPr="00A40944">
        <w:rPr>
          <w:rFonts w:eastAsia="Times New Roman"/>
          <w:sz w:val="20"/>
          <w:szCs w:val="20"/>
          <w:lang w:eastAsia="sl-SI"/>
        </w:rPr>
        <w:t>Zadnji zahtevek je treba predložiti najkasneje 10.1.2023.</w:t>
      </w:r>
    </w:p>
    <w:p w14:paraId="32EEA505" w14:textId="77777777" w:rsidR="0026262E" w:rsidRPr="00A40944" w:rsidRDefault="0026262E" w:rsidP="0026262E">
      <w:pPr>
        <w:rPr>
          <w:rFonts w:eastAsia="Times New Roman"/>
          <w:sz w:val="20"/>
          <w:szCs w:val="20"/>
          <w:lang w:eastAsia="sl-SI"/>
        </w:rPr>
      </w:pPr>
    </w:p>
    <w:p w14:paraId="083D80EB" w14:textId="77777777" w:rsidR="0026262E" w:rsidRPr="00A40944" w:rsidRDefault="0026262E" w:rsidP="0026262E">
      <w:pPr>
        <w:rPr>
          <w:rFonts w:eastAsia="Times New Roman"/>
          <w:sz w:val="20"/>
          <w:szCs w:val="20"/>
          <w:lang w:eastAsia="sl-SI"/>
        </w:rPr>
      </w:pPr>
      <w:r w:rsidRPr="00A40944">
        <w:rPr>
          <w:rFonts w:eastAsia="Times New Roman"/>
          <w:sz w:val="20"/>
          <w:szCs w:val="20"/>
          <w:lang w:eastAsia="sl-SI"/>
        </w:rPr>
        <w:t>Končno poročilo (brez zahtevka) za obdobje 1.1.2018-31.12.2022</w:t>
      </w:r>
      <w:r w:rsidR="00B944AD" w:rsidRPr="00A40944">
        <w:rPr>
          <w:rFonts w:eastAsia="Times New Roman"/>
          <w:sz w:val="20"/>
          <w:szCs w:val="20"/>
          <w:lang w:eastAsia="sl-SI"/>
        </w:rPr>
        <w:t xml:space="preserve"> je potrebno predložiti </w:t>
      </w:r>
      <w:r w:rsidRPr="00A40944">
        <w:rPr>
          <w:rFonts w:eastAsia="Times New Roman"/>
          <w:sz w:val="20"/>
          <w:szCs w:val="20"/>
          <w:lang w:eastAsia="sl-SI"/>
        </w:rPr>
        <w:t>do 31.1.2023.</w:t>
      </w:r>
    </w:p>
    <w:p w14:paraId="3A877184" w14:textId="77777777" w:rsidR="00FD5911" w:rsidRPr="00A40944" w:rsidRDefault="00FD5911" w:rsidP="00FD5911">
      <w:pPr>
        <w:jc w:val="both"/>
        <w:rPr>
          <w:rFonts w:eastAsia="Times New Roman"/>
          <w:sz w:val="20"/>
          <w:szCs w:val="20"/>
          <w:lang w:eastAsia="sl-SI"/>
        </w:rPr>
      </w:pPr>
    </w:p>
    <w:p w14:paraId="791AACFE" w14:textId="77777777" w:rsidR="00671620" w:rsidRPr="00A40944" w:rsidRDefault="00FD5911" w:rsidP="00FD5911">
      <w:pPr>
        <w:jc w:val="both"/>
        <w:rPr>
          <w:rFonts w:eastAsia="Times New Roman"/>
          <w:sz w:val="20"/>
          <w:szCs w:val="20"/>
          <w:lang w:eastAsia="sl-SI"/>
        </w:rPr>
      </w:pPr>
      <w:r w:rsidRPr="00A40944">
        <w:rPr>
          <w:rFonts w:eastAsia="Times New Roman"/>
          <w:sz w:val="20"/>
          <w:szCs w:val="20"/>
          <w:lang w:eastAsia="sl-SI"/>
        </w:rPr>
        <w:t xml:space="preserve">Vsebinska in finančna poročila o izvedenih aktivnostih in doseženih rezultatih ter zahtevki </w:t>
      </w:r>
      <w:r w:rsidR="00D33CFF" w:rsidRPr="00A40944">
        <w:rPr>
          <w:rFonts w:eastAsia="Times New Roman"/>
          <w:sz w:val="20"/>
          <w:szCs w:val="20"/>
          <w:lang w:eastAsia="sl-SI"/>
        </w:rPr>
        <w:t xml:space="preserve"> za izplačila </w:t>
      </w:r>
      <w:r w:rsidR="009C03D2" w:rsidRPr="00A40944">
        <w:rPr>
          <w:rFonts w:eastAsia="Times New Roman"/>
          <w:sz w:val="20"/>
          <w:szCs w:val="20"/>
          <w:lang w:eastAsia="sl-SI"/>
        </w:rPr>
        <w:t>se bodo oddajali v skladu z navodili agencije</w:t>
      </w:r>
      <w:r w:rsidR="00D33CFF" w:rsidRPr="00A40944">
        <w:rPr>
          <w:rFonts w:eastAsia="Times New Roman"/>
          <w:sz w:val="20"/>
          <w:szCs w:val="20"/>
          <w:lang w:eastAsia="sl-SI"/>
        </w:rPr>
        <w:t xml:space="preserve"> preko informacijskega sistema organa upravljanja eMA.</w:t>
      </w:r>
    </w:p>
    <w:p w14:paraId="0F6B7686" w14:textId="77777777" w:rsidR="008D5565" w:rsidRPr="00A40944" w:rsidRDefault="008D5565" w:rsidP="00FD5911">
      <w:pPr>
        <w:jc w:val="both"/>
        <w:rPr>
          <w:rFonts w:eastAsia="Times New Roman"/>
          <w:sz w:val="20"/>
          <w:szCs w:val="20"/>
          <w:lang w:eastAsia="sl-SI"/>
        </w:rPr>
      </w:pPr>
    </w:p>
    <w:p w14:paraId="28AEBC09" w14:textId="77777777" w:rsidR="00FD5911" w:rsidRPr="00A40944" w:rsidRDefault="00FD5911" w:rsidP="00FD5911">
      <w:pPr>
        <w:jc w:val="both"/>
        <w:rPr>
          <w:rFonts w:eastAsia="Times New Roman"/>
          <w:sz w:val="20"/>
          <w:szCs w:val="20"/>
          <w:lang w:eastAsia="sl-SI"/>
        </w:rPr>
      </w:pPr>
      <w:r w:rsidRPr="00A40944">
        <w:rPr>
          <w:rFonts w:eastAsia="Times New Roman"/>
          <w:sz w:val="20"/>
          <w:szCs w:val="20"/>
          <w:lang w:eastAsia="sl-SI"/>
        </w:rPr>
        <w:t xml:space="preserve">Izbrani </w:t>
      </w:r>
      <w:r w:rsidR="00FD6B75" w:rsidRPr="00A40944">
        <w:rPr>
          <w:rFonts w:eastAsia="Times New Roman"/>
          <w:sz w:val="20"/>
          <w:szCs w:val="20"/>
          <w:lang w:eastAsia="sl-SI"/>
        </w:rPr>
        <w:t>vlagatelj</w:t>
      </w:r>
      <w:r w:rsidRPr="00A40944">
        <w:rPr>
          <w:rFonts w:eastAsia="Times New Roman"/>
          <w:sz w:val="20"/>
          <w:szCs w:val="20"/>
          <w:lang w:eastAsia="sl-SI"/>
        </w:rPr>
        <w:t xml:space="preserve"> bo moral izpolnjevati tudi vse zahteve, določene z Navodilom OU za spremljanje izvajanja operativnega programa </w:t>
      </w:r>
      <w:r w:rsidR="005606A8" w:rsidRPr="00A40944">
        <w:rPr>
          <w:rFonts w:eastAsia="Times New Roman"/>
          <w:sz w:val="20"/>
          <w:szCs w:val="20"/>
          <w:lang w:eastAsia="sl-SI"/>
        </w:rPr>
        <w:t>eMA za upravičence</w:t>
      </w:r>
      <w:r w:rsidRPr="00A40944">
        <w:rPr>
          <w:rFonts w:eastAsia="Times New Roman"/>
          <w:sz w:val="20"/>
          <w:szCs w:val="20"/>
          <w:lang w:eastAsia="sl-SI"/>
        </w:rPr>
        <w:t xml:space="preserve">. </w:t>
      </w:r>
    </w:p>
    <w:p w14:paraId="52707870" w14:textId="77777777" w:rsidR="00DA224C" w:rsidRPr="00A40944" w:rsidRDefault="00DA224C" w:rsidP="00FD5911">
      <w:pPr>
        <w:jc w:val="both"/>
        <w:rPr>
          <w:rFonts w:eastAsia="Times New Roman"/>
          <w:sz w:val="20"/>
          <w:szCs w:val="20"/>
          <w:lang w:eastAsia="sl-SI"/>
        </w:rPr>
      </w:pPr>
    </w:p>
    <w:p w14:paraId="3FC9525B" w14:textId="77777777" w:rsidR="00FD5911" w:rsidRPr="00A40944" w:rsidRDefault="00FD5911" w:rsidP="00FD5911">
      <w:pPr>
        <w:jc w:val="both"/>
        <w:rPr>
          <w:rFonts w:eastAsia="Times New Roman"/>
          <w:sz w:val="20"/>
          <w:szCs w:val="20"/>
          <w:lang w:eastAsia="sl-SI"/>
        </w:rPr>
      </w:pPr>
      <w:r w:rsidRPr="00A40944">
        <w:rPr>
          <w:rFonts w:eastAsia="Times New Roman"/>
          <w:sz w:val="20"/>
          <w:szCs w:val="20"/>
          <w:lang w:eastAsia="sl-SI"/>
        </w:rPr>
        <w:t xml:space="preserve">To pomeni, da bo </w:t>
      </w:r>
      <w:r w:rsidR="00D33CFF" w:rsidRPr="00A40944">
        <w:rPr>
          <w:rFonts w:eastAsia="Times New Roman"/>
          <w:sz w:val="20"/>
          <w:szCs w:val="20"/>
          <w:lang w:eastAsia="sl-SI"/>
        </w:rPr>
        <w:t>i</w:t>
      </w:r>
      <w:r w:rsidRPr="00A40944">
        <w:rPr>
          <w:rFonts w:eastAsia="Times New Roman"/>
          <w:sz w:val="20"/>
          <w:szCs w:val="20"/>
          <w:lang w:eastAsia="sl-SI"/>
        </w:rPr>
        <w:t xml:space="preserve">zbrani </w:t>
      </w:r>
      <w:r w:rsidR="00FD6B75" w:rsidRPr="00A40944">
        <w:rPr>
          <w:rFonts w:eastAsia="Times New Roman"/>
          <w:sz w:val="20"/>
          <w:szCs w:val="20"/>
          <w:lang w:eastAsia="sl-SI"/>
        </w:rPr>
        <w:t>vlagatelj</w:t>
      </w:r>
      <w:r w:rsidRPr="00A40944">
        <w:rPr>
          <w:rFonts w:eastAsia="Times New Roman"/>
          <w:sz w:val="20"/>
          <w:szCs w:val="20"/>
          <w:lang w:eastAsia="sl-SI"/>
        </w:rPr>
        <w:t xml:space="preserve"> moral pridobiti dostop do </w:t>
      </w:r>
      <w:r w:rsidR="00684182" w:rsidRPr="00A40944">
        <w:rPr>
          <w:rFonts w:eastAsia="Times New Roman"/>
          <w:sz w:val="20"/>
          <w:szCs w:val="20"/>
          <w:lang w:eastAsia="sl-SI"/>
        </w:rPr>
        <w:t>IS</w:t>
      </w:r>
      <w:r w:rsidRPr="00A40944">
        <w:rPr>
          <w:rFonts w:eastAsia="Times New Roman"/>
          <w:sz w:val="20"/>
          <w:szCs w:val="20"/>
          <w:lang w:eastAsia="sl-SI"/>
        </w:rPr>
        <w:t xml:space="preserve"> eMA, opraviti ustrezno izobraževanje, ter zahtevke za izplačila</w:t>
      </w:r>
      <w:r w:rsidR="001175CC" w:rsidRPr="00A40944">
        <w:rPr>
          <w:rFonts w:eastAsia="Times New Roman"/>
          <w:sz w:val="20"/>
          <w:szCs w:val="20"/>
          <w:lang w:eastAsia="sl-SI"/>
        </w:rPr>
        <w:t xml:space="preserve"> skupaj z zahtevanimi dokazili</w:t>
      </w:r>
      <w:r w:rsidR="00FD1EA4" w:rsidRPr="00A40944">
        <w:rPr>
          <w:rFonts w:eastAsia="Times New Roman"/>
          <w:sz w:val="20"/>
          <w:szCs w:val="20"/>
          <w:lang w:eastAsia="sl-SI"/>
        </w:rPr>
        <w:t xml:space="preserve"> za dokazovanje upravičenosti stroškov in ostalo zahtevano dokumentacijo</w:t>
      </w:r>
      <w:r w:rsidR="005654C9" w:rsidRPr="00A40944">
        <w:rPr>
          <w:rFonts w:eastAsia="Times New Roman"/>
          <w:sz w:val="20"/>
          <w:szCs w:val="20"/>
          <w:lang w:eastAsia="sl-SI"/>
        </w:rPr>
        <w:t>,</w:t>
      </w:r>
      <w:r w:rsidRPr="00A40944">
        <w:rPr>
          <w:rFonts w:eastAsia="Times New Roman"/>
          <w:sz w:val="20"/>
          <w:szCs w:val="20"/>
          <w:lang w:eastAsia="sl-SI"/>
        </w:rPr>
        <w:t xml:space="preserve"> </w:t>
      </w:r>
      <w:r w:rsidR="009C63A1">
        <w:rPr>
          <w:rFonts w:eastAsia="Times New Roman"/>
          <w:sz w:val="20"/>
          <w:szCs w:val="20"/>
          <w:lang w:eastAsia="sl-SI"/>
        </w:rPr>
        <w:t xml:space="preserve">ter skladno z </w:t>
      </w:r>
      <w:r w:rsidR="0087790A">
        <w:rPr>
          <w:rFonts w:eastAsia="Times New Roman"/>
          <w:sz w:val="20"/>
          <w:szCs w:val="20"/>
          <w:lang w:eastAsia="sl-SI"/>
        </w:rPr>
        <w:t xml:space="preserve">izvedbenimi </w:t>
      </w:r>
      <w:r w:rsidR="009C63A1">
        <w:rPr>
          <w:rFonts w:eastAsia="Times New Roman"/>
          <w:sz w:val="20"/>
          <w:szCs w:val="20"/>
          <w:lang w:eastAsia="sl-SI"/>
        </w:rPr>
        <w:t xml:space="preserve">navodili </w:t>
      </w:r>
      <w:r w:rsidR="0087790A">
        <w:rPr>
          <w:rFonts w:eastAsia="Times New Roman"/>
          <w:sz w:val="20"/>
          <w:szCs w:val="20"/>
          <w:lang w:eastAsia="sl-SI"/>
        </w:rPr>
        <w:t xml:space="preserve">ministrstva (s tega področja) </w:t>
      </w:r>
      <w:r w:rsidRPr="00A40944">
        <w:rPr>
          <w:rFonts w:eastAsia="Times New Roman"/>
          <w:sz w:val="20"/>
          <w:szCs w:val="20"/>
          <w:lang w:eastAsia="sl-SI"/>
        </w:rPr>
        <w:t xml:space="preserve">vnesti v sistem </w:t>
      </w:r>
      <w:r w:rsidR="0076766E" w:rsidRPr="00A40944">
        <w:rPr>
          <w:rFonts w:eastAsia="Times New Roman"/>
          <w:sz w:val="20"/>
          <w:szCs w:val="20"/>
          <w:lang w:eastAsia="sl-SI"/>
        </w:rPr>
        <w:t>eMA</w:t>
      </w:r>
      <w:r w:rsidRPr="00A40944">
        <w:rPr>
          <w:rFonts w:eastAsia="Times New Roman"/>
          <w:sz w:val="20"/>
          <w:szCs w:val="20"/>
          <w:lang w:eastAsia="sl-SI"/>
        </w:rPr>
        <w:t>.</w:t>
      </w:r>
    </w:p>
    <w:p w14:paraId="29693597" w14:textId="77777777" w:rsidR="000A2ED6" w:rsidRPr="00A40944" w:rsidRDefault="00684182" w:rsidP="00FD5911">
      <w:pPr>
        <w:ind w:left="360"/>
        <w:rPr>
          <w:rFonts w:eastAsia="Times New Roman"/>
          <w:sz w:val="20"/>
          <w:szCs w:val="20"/>
          <w:lang w:eastAsia="sl-SI"/>
        </w:rPr>
      </w:pPr>
      <w:r w:rsidRPr="00A40944">
        <w:rPr>
          <w:rFonts w:eastAsia="Times New Roman"/>
          <w:sz w:val="20"/>
          <w:szCs w:val="20"/>
          <w:lang w:eastAsia="sl-SI"/>
        </w:rPr>
        <w:tab/>
      </w:r>
    </w:p>
    <w:p w14:paraId="4439B51A" w14:textId="77777777" w:rsidR="00684182" w:rsidRPr="00A40944" w:rsidRDefault="00684182">
      <w:pPr>
        <w:spacing w:after="200" w:line="276" w:lineRule="auto"/>
        <w:rPr>
          <w:rFonts w:eastAsia="Times New Roman"/>
          <w:b/>
          <w:sz w:val="20"/>
          <w:szCs w:val="20"/>
          <w:lang w:eastAsia="sl-SI"/>
        </w:rPr>
      </w:pPr>
      <w:r w:rsidRPr="00A40944">
        <w:rPr>
          <w:rFonts w:eastAsia="Times New Roman"/>
          <w:b/>
          <w:sz w:val="20"/>
          <w:szCs w:val="20"/>
          <w:lang w:eastAsia="sl-SI"/>
        </w:rPr>
        <w:br w:type="page"/>
      </w:r>
    </w:p>
    <w:p w14:paraId="74E578B7" w14:textId="77777777" w:rsidR="00FD5911" w:rsidRPr="00A40944" w:rsidRDefault="00FD5911" w:rsidP="00FD5911">
      <w:pPr>
        <w:ind w:left="360"/>
        <w:rPr>
          <w:rFonts w:eastAsia="Times New Roman"/>
          <w:b/>
          <w:sz w:val="20"/>
          <w:szCs w:val="20"/>
          <w:lang w:eastAsia="sl-SI"/>
        </w:rPr>
      </w:pPr>
      <w:r w:rsidRPr="00A40944">
        <w:rPr>
          <w:rFonts w:eastAsia="Times New Roman"/>
          <w:b/>
          <w:sz w:val="20"/>
          <w:szCs w:val="20"/>
          <w:lang w:eastAsia="sl-SI"/>
        </w:rPr>
        <w:lastRenderedPageBreak/>
        <w:t>VI</w:t>
      </w:r>
      <w:r w:rsidR="009D76CC" w:rsidRPr="00A40944">
        <w:rPr>
          <w:rFonts w:eastAsia="Times New Roman"/>
          <w:b/>
          <w:sz w:val="20"/>
          <w:szCs w:val="20"/>
          <w:lang w:eastAsia="sl-SI"/>
        </w:rPr>
        <w:t>I</w:t>
      </w:r>
      <w:r w:rsidRPr="00A40944">
        <w:rPr>
          <w:rFonts w:eastAsia="Times New Roman"/>
          <w:b/>
          <w:sz w:val="20"/>
          <w:szCs w:val="20"/>
          <w:lang w:eastAsia="sl-SI"/>
        </w:rPr>
        <w:t>. OBRAZCI IN DOKAZILA</w:t>
      </w:r>
      <w:r w:rsidR="001D4352" w:rsidRPr="00A40944">
        <w:rPr>
          <w:rFonts w:eastAsia="Times New Roman"/>
          <w:b/>
          <w:sz w:val="20"/>
          <w:szCs w:val="20"/>
          <w:lang w:eastAsia="sl-SI"/>
        </w:rPr>
        <w:t xml:space="preserve"> ZA PREDLOŽITEV </w:t>
      </w:r>
      <w:r w:rsidR="000561DE" w:rsidRPr="00A40944">
        <w:rPr>
          <w:rFonts w:eastAsia="Times New Roman"/>
          <w:b/>
          <w:sz w:val="20"/>
          <w:szCs w:val="20"/>
          <w:lang w:eastAsia="sl-SI"/>
        </w:rPr>
        <w:t xml:space="preserve"> VLOGE IN </w:t>
      </w:r>
      <w:r w:rsidR="001D4352" w:rsidRPr="00A40944">
        <w:rPr>
          <w:rFonts w:eastAsia="Times New Roman"/>
          <w:b/>
          <w:sz w:val="20"/>
          <w:szCs w:val="20"/>
          <w:lang w:eastAsia="sl-SI"/>
        </w:rPr>
        <w:t>ZAHTEVKOV TER DOKAZILA IN NAČIN PREVERJANJA POGOJEV, SESTAVIN VLOGE</w:t>
      </w:r>
    </w:p>
    <w:p w14:paraId="2254EF41" w14:textId="77777777" w:rsidR="00FD5911" w:rsidRPr="00A40944" w:rsidRDefault="00FD5911" w:rsidP="00FD5911">
      <w:pPr>
        <w:rPr>
          <w:rFonts w:eastAsia="Times New Roman"/>
          <w:sz w:val="20"/>
          <w:szCs w:val="20"/>
          <w:lang w:eastAsia="sl-SI"/>
        </w:rPr>
      </w:pPr>
    </w:p>
    <w:p w14:paraId="2F6B644F" w14:textId="77777777" w:rsidR="00FD5911" w:rsidRPr="00A40944" w:rsidRDefault="000561DE" w:rsidP="00FD5911">
      <w:pPr>
        <w:jc w:val="both"/>
        <w:rPr>
          <w:rFonts w:eastAsia="Times New Roman"/>
          <w:sz w:val="20"/>
          <w:szCs w:val="20"/>
          <w:lang w:eastAsia="sl-SI"/>
        </w:rPr>
      </w:pPr>
      <w:r w:rsidRPr="00A40944">
        <w:rPr>
          <w:rFonts w:eastAsia="Times New Roman"/>
          <w:sz w:val="20"/>
          <w:szCs w:val="20"/>
          <w:lang w:eastAsia="sl-SI"/>
        </w:rPr>
        <w:t xml:space="preserve">Vloga </w:t>
      </w:r>
      <w:r w:rsidR="00FD5911" w:rsidRPr="00A40944">
        <w:rPr>
          <w:rFonts w:eastAsia="Times New Roman"/>
          <w:sz w:val="20"/>
          <w:szCs w:val="20"/>
          <w:lang w:eastAsia="sl-SI"/>
        </w:rPr>
        <w:t>se bo štela za formalno popolno, če bo vsebovala</w:t>
      </w:r>
      <w:r w:rsidR="00312114" w:rsidRPr="00A40944">
        <w:rPr>
          <w:rFonts w:eastAsia="Times New Roman"/>
          <w:sz w:val="20"/>
          <w:szCs w:val="20"/>
          <w:lang w:eastAsia="sl-SI"/>
        </w:rPr>
        <w:t xml:space="preserve"> </w:t>
      </w:r>
      <w:r w:rsidR="00312114" w:rsidRPr="00B45FBD">
        <w:rPr>
          <w:rFonts w:eastAsia="Times New Roman"/>
          <w:sz w:val="20"/>
          <w:szCs w:val="20"/>
          <w:lang w:eastAsia="sl-SI"/>
        </w:rPr>
        <w:t>Program dela za leta od 2018 do 2022 in  Akcijski načrt izvajanja celovitih podpornih storitev za leto 2018 ter</w:t>
      </w:r>
      <w:r w:rsidR="00312114" w:rsidRPr="00A40944">
        <w:rPr>
          <w:rFonts w:eastAsia="Times New Roman"/>
          <w:sz w:val="20"/>
          <w:szCs w:val="20"/>
          <w:lang w:eastAsia="sl-SI"/>
        </w:rPr>
        <w:t xml:space="preserve"> </w:t>
      </w:r>
      <w:r w:rsidR="00FD5911" w:rsidRPr="00A40944">
        <w:rPr>
          <w:rFonts w:eastAsia="Times New Roman"/>
          <w:sz w:val="20"/>
          <w:szCs w:val="20"/>
          <w:lang w:eastAsia="sl-SI"/>
        </w:rPr>
        <w:t>v skladu z navodili v razpisni dokumentaciji izpolnjene naslednje obrazce in priloge v enem izvodu in eni elektronski kopiji:</w:t>
      </w:r>
    </w:p>
    <w:p w14:paraId="45F4006B" w14:textId="77777777" w:rsidR="00FD5911" w:rsidRPr="00A40944" w:rsidRDefault="00FD5911" w:rsidP="00FD5911">
      <w:pPr>
        <w:rPr>
          <w:rFonts w:eastAsia="Times New Roman"/>
          <w:sz w:val="20"/>
          <w:szCs w:val="20"/>
          <w:lang w:eastAsia="sl-SI"/>
        </w:rPr>
      </w:pPr>
    </w:p>
    <w:p w14:paraId="3CC0DAEB" w14:textId="77777777" w:rsidR="000561DE" w:rsidRPr="00A40944" w:rsidRDefault="000561DE" w:rsidP="000561DE">
      <w:pPr>
        <w:numPr>
          <w:ilvl w:val="0"/>
          <w:numId w:val="20"/>
        </w:numPr>
        <w:rPr>
          <w:rFonts w:eastAsia="Times New Roman"/>
          <w:sz w:val="20"/>
          <w:szCs w:val="20"/>
          <w:lang w:eastAsia="sl-SI"/>
        </w:rPr>
      </w:pPr>
      <w:r w:rsidRPr="00A40944">
        <w:rPr>
          <w:rFonts w:eastAsia="Times New Roman"/>
          <w:sz w:val="20"/>
          <w:szCs w:val="20"/>
          <w:lang w:eastAsia="sl-SI"/>
        </w:rPr>
        <w:t>Dokazila, vezana na izpolnjevanje vstopnih pogojev in način preverjanja</w:t>
      </w:r>
      <w:r w:rsidR="00684182" w:rsidRPr="00A40944">
        <w:rPr>
          <w:rFonts w:eastAsia="Times New Roman"/>
          <w:sz w:val="20"/>
          <w:szCs w:val="20"/>
          <w:lang w:eastAsia="sl-SI"/>
        </w:rPr>
        <w:t>;</w:t>
      </w:r>
    </w:p>
    <w:p w14:paraId="4D9B3F3D" w14:textId="77777777" w:rsidR="00FD5911" w:rsidRPr="00A40944" w:rsidRDefault="00FD5911" w:rsidP="00B2522C">
      <w:pPr>
        <w:numPr>
          <w:ilvl w:val="0"/>
          <w:numId w:val="20"/>
        </w:numPr>
        <w:rPr>
          <w:rFonts w:eastAsia="Times New Roman"/>
          <w:sz w:val="20"/>
          <w:szCs w:val="20"/>
          <w:lang w:eastAsia="sl-SI"/>
        </w:rPr>
      </w:pPr>
      <w:r w:rsidRPr="00A40944">
        <w:rPr>
          <w:rFonts w:eastAsia="Times New Roman"/>
          <w:sz w:val="20"/>
          <w:szCs w:val="20"/>
          <w:lang w:eastAsia="sl-SI"/>
        </w:rPr>
        <w:t xml:space="preserve">Obrazec 1: </w:t>
      </w:r>
      <w:r w:rsidR="00E13136" w:rsidRPr="00A40944">
        <w:rPr>
          <w:rFonts w:eastAsia="Times New Roman"/>
          <w:sz w:val="20"/>
          <w:szCs w:val="20"/>
          <w:lang w:eastAsia="sl-SI"/>
        </w:rPr>
        <w:t xml:space="preserve">Prijavni obrazec– excel </w:t>
      </w:r>
      <w:r w:rsidR="0076766E" w:rsidRPr="00A40944">
        <w:rPr>
          <w:rFonts w:eastAsia="Times New Roman"/>
          <w:sz w:val="20"/>
          <w:szCs w:val="20"/>
          <w:lang w:eastAsia="sl-SI"/>
        </w:rPr>
        <w:t>tabela</w:t>
      </w:r>
      <w:r w:rsidRPr="00A40944">
        <w:rPr>
          <w:rFonts w:eastAsia="Times New Roman"/>
          <w:sz w:val="20"/>
          <w:szCs w:val="20"/>
          <w:lang w:eastAsia="sl-SI"/>
        </w:rPr>
        <w:t>;</w:t>
      </w:r>
    </w:p>
    <w:p w14:paraId="57D5E724" w14:textId="77777777" w:rsidR="00B17EF1" w:rsidRPr="00A40944" w:rsidRDefault="00B17EF1" w:rsidP="00B17EF1">
      <w:pPr>
        <w:ind w:left="2148"/>
        <w:jc w:val="both"/>
        <w:rPr>
          <w:rFonts w:eastAsia="Times New Roman"/>
          <w:sz w:val="20"/>
          <w:szCs w:val="20"/>
          <w:lang w:eastAsia="sl-SI"/>
        </w:rPr>
      </w:pPr>
      <w:r w:rsidRPr="00A40944">
        <w:rPr>
          <w:rFonts w:eastAsia="Times New Roman"/>
          <w:sz w:val="20"/>
          <w:szCs w:val="20"/>
          <w:lang w:eastAsia="sl-SI"/>
        </w:rPr>
        <w:t xml:space="preserve">Priloga: </w:t>
      </w:r>
    </w:p>
    <w:p w14:paraId="44114411" w14:textId="77777777" w:rsidR="00B17EF1" w:rsidRPr="00A40944" w:rsidRDefault="00B17EF1" w:rsidP="00B2522C">
      <w:pPr>
        <w:numPr>
          <w:ilvl w:val="2"/>
          <w:numId w:val="20"/>
        </w:numPr>
        <w:jc w:val="both"/>
        <w:rPr>
          <w:rFonts w:eastAsia="Times New Roman"/>
          <w:sz w:val="20"/>
          <w:szCs w:val="20"/>
          <w:lang w:eastAsia="sl-SI"/>
        </w:rPr>
      </w:pPr>
      <w:r w:rsidRPr="00A40944">
        <w:rPr>
          <w:rFonts w:eastAsia="Times New Roman"/>
          <w:sz w:val="20"/>
          <w:szCs w:val="20"/>
          <w:lang w:eastAsia="sl-SI"/>
        </w:rPr>
        <w:t>kopija pogodbe o najemu ali dokazilo o lastništvu poslovnega prostora, kjer bo lokacija opravlja</w:t>
      </w:r>
      <w:r w:rsidR="00A02549" w:rsidRPr="00A40944">
        <w:rPr>
          <w:rFonts w:eastAsia="Times New Roman"/>
          <w:sz w:val="20"/>
          <w:szCs w:val="20"/>
          <w:lang w:eastAsia="sl-SI"/>
        </w:rPr>
        <w:t xml:space="preserve">nja </w:t>
      </w:r>
      <w:r w:rsidRPr="00A40944">
        <w:rPr>
          <w:rFonts w:eastAsia="Times New Roman"/>
          <w:sz w:val="20"/>
          <w:szCs w:val="20"/>
          <w:lang w:eastAsia="sl-SI"/>
        </w:rPr>
        <w:t>storit</w:t>
      </w:r>
      <w:r w:rsidR="00A02549" w:rsidRPr="00A40944">
        <w:rPr>
          <w:rFonts w:eastAsia="Times New Roman"/>
          <w:sz w:val="20"/>
          <w:szCs w:val="20"/>
          <w:lang w:eastAsia="sl-SI"/>
        </w:rPr>
        <w:t xml:space="preserve">ev ter sedež </w:t>
      </w:r>
      <w:r w:rsidRPr="00A40944">
        <w:rPr>
          <w:rFonts w:eastAsia="Times New Roman"/>
          <w:sz w:val="20"/>
          <w:szCs w:val="20"/>
          <w:lang w:eastAsia="sl-SI"/>
        </w:rPr>
        <w:t xml:space="preserve"> </w:t>
      </w:r>
      <w:r w:rsidR="004A5A9D" w:rsidRPr="00A40944">
        <w:rPr>
          <w:rFonts w:eastAsia="Times New Roman"/>
          <w:sz w:val="20"/>
          <w:szCs w:val="20"/>
          <w:lang w:eastAsia="sl-SI"/>
        </w:rPr>
        <w:t>SPOT</w:t>
      </w:r>
      <w:r w:rsidRPr="00A40944">
        <w:rPr>
          <w:rFonts w:eastAsia="Times New Roman"/>
          <w:sz w:val="20"/>
          <w:szCs w:val="20"/>
          <w:lang w:eastAsia="sl-SI"/>
        </w:rPr>
        <w:t xml:space="preserve"> regije po tej pogodbi</w:t>
      </w:r>
      <w:r w:rsidR="00DB3BF4">
        <w:rPr>
          <w:rFonts w:eastAsia="Times New Roman"/>
          <w:sz w:val="20"/>
          <w:szCs w:val="20"/>
          <w:lang w:eastAsia="sl-SI"/>
        </w:rPr>
        <w:t>, sklenjena najkasneje na dan oddaje vloge na javni razpis in</w:t>
      </w:r>
      <w:r w:rsidRPr="00A40944">
        <w:rPr>
          <w:rFonts w:eastAsia="Times New Roman"/>
          <w:sz w:val="20"/>
          <w:szCs w:val="20"/>
          <w:lang w:eastAsia="sl-SI"/>
        </w:rPr>
        <w:t xml:space="preserve"> najmanj za obdobje do </w:t>
      </w:r>
      <w:r w:rsidR="00A004D5" w:rsidRPr="00A40944">
        <w:rPr>
          <w:rFonts w:eastAsia="Times New Roman"/>
          <w:sz w:val="20"/>
          <w:szCs w:val="20"/>
          <w:lang w:eastAsia="sl-SI"/>
        </w:rPr>
        <w:t>31.12.2022</w:t>
      </w:r>
      <w:r w:rsidRPr="00A40944">
        <w:rPr>
          <w:rFonts w:eastAsia="Times New Roman"/>
          <w:sz w:val="20"/>
          <w:szCs w:val="20"/>
          <w:lang w:eastAsia="sl-SI"/>
        </w:rPr>
        <w:t xml:space="preserve"> (podatke, ki so poslovna </w:t>
      </w:r>
      <w:r w:rsidR="00497138">
        <w:rPr>
          <w:rFonts w:eastAsia="Times New Roman"/>
          <w:sz w:val="20"/>
          <w:szCs w:val="20"/>
          <w:lang w:eastAsia="sl-SI"/>
        </w:rPr>
        <w:t>skrivnost</w:t>
      </w:r>
      <w:r w:rsidRPr="00A40944">
        <w:rPr>
          <w:rFonts w:eastAsia="Times New Roman"/>
          <w:sz w:val="20"/>
          <w:szCs w:val="20"/>
          <w:lang w:eastAsia="sl-SI"/>
        </w:rPr>
        <w:t xml:space="preserve"> lahko</w:t>
      </w:r>
      <w:r w:rsidR="009C63A1">
        <w:rPr>
          <w:rFonts w:eastAsia="Times New Roman"/>
          <w:sz w:val="20"/>
          <w:szCs w:val="20"/>
          <w:lang w:eastAsia="sl-SI"/>
        </w:rPr>
        <w:t xml:space="preserve"> vlagatelj </w:t>
      </w:r>
      <w:r w:rsidRPr="00A40944">
        <w:rPr>
          <w:rFonts w:eastAsia="Times New Roman"/>
          <w:sz w:val="20"/>
          <w:szCs w:val="20"/>
          <w:lang w:eastAsia="sl-SI"/>
        </w:rPr>
        <w:t>izbriše ali počrni);</w:t>
      </w:r>
    </w:p>
    <w:p w14:paraId="656D20E8" w14:textId="77777777" w:rsidR="00FD5911" w:rsidRPr="00A40944" w:rsidRDefault="00FD5911" w:rsidP="00B2522C">
      <w:pPr>
        <w:numPr>
          <w:ilvl w:val="0"/>
          <w:numId w:val="20"/>
        </w:numPr>
        <w:rPr>
          <w:rFonts w:eastAsia="Times New Roman"/>
          <w:sz w:val="20"/>
          <w:szCs w:val="20"/>
          <w:lang w:eastAsia="sl-SI"/>
        </w:rPr>
      </w:pPr>
      <w:r w:rsidRPr="00A40944">
        <w:rPr>
          <w:rFonts w:eastAsia="Times New Roman"/>
          <w:sz w:val="20"/>
          <w:szCs w:val="20"/>
          <w:lang w:eastAsia="sl-SI"/>
        </w:rPr>
        <w:t xml:space="preserve">Obrazec 2: </w:t>
      </w:r>
      <w:r w:rsidR="00E13136" w:rsidRPr="00A40944">
        <w:rPr>
          <w:rFonts w:eastAsia="Times New Roman"/>
          <w:sz w:val="20"/>
          <w:szCs w:val="20"/>
          <w:lang w:eastAsia="sl-SI"/>
        </w:rPr>
        <w:t xml:space="preserve">Podatki o kadrih SPOT regije– excel </w:t>
      </w:r>
      <w:r w:rsidR="0076766E" w:rsidRPr="00A40944">
        <w:rPr>
          <w:rFonts w:eastAsia="Times New Roman"/>
          <w:sz w:val="20"/>
          <w:szCs w:val="20"/>
          <w:lang w:eastAsia="sl-SI"/>
        </w:rPr>
        <w:t>tabela</w:t>
      </w:r>
      <w:r w:rsidR="00E13136" w:rsidRPr="00A40944">
        <w:rPr>
          <w:rFonts w:eastAsia="Times New Roman"/>
          <w:sz w:val="20"/>
          <w:szCs w:val="20"/>
          <w:lang w:eastAsia="sl-SI"/>
        </w:rPr>
        <w:t>;</w:t>
      </w:r>
    </w:p>
    <w:p w14:paraId="2694513B" w14:textId="77777777" w:rsidR="00B17EF1" w:rsidRPr="00A40944" w:rsidRDefault="00B17EF1" w:rsidP="00B17EF1">
      <w:pPr>
        <w:ind w:left="2148"/>
        <w:jc w:val="both"/>
        <w:rPr>
          <w:rFonts w:eastAsia="Times New Roman"/>
          <w:sz w:val="20"/>
          <w:szCs w:val="20"/>
          <w:lang w:eastAsia="sl-SI"/>
        </w:rPr>
      </w:pPr>
      <w:r w:rsidRPr="00A40944">
        <w:rPr>
          <w:rFonts w:eastAsia="Times New Roman"/>
          <w:sz w:val="20"/>
          <w:szCs w:val="20"/>
          <w:lang w:eastAsia="sl-SI"/>
        </w:rPr>
        <w:t xml:space="preserve">Priloga: </w:t>
      </w:r>
    </w:p>
    <w:p w14:paraId="22FCFBF5" w14:textId="77777777" w:rsidR="00B17EF1" w:rsidRPr="00A40944" w:rsidRDefault="00B17EF1" w:rsidP="00B2522C">
      <w:pPr>
        <w:numPr>
          <w:ilvl w:val="2"/>
          <w:numId w:val="20"/>
        </w:numPr>
        <w:jc w:val="both"/>
        <w:rPr>
          <w:rFonts w:eastAsia="Times New Roman"/>
          <w:sz w:val="20"/>
          <w:szCs w:val="20"/>
          <w:lang w:eastAsia="sl-SI"/>
        </w:rPr>
      </w:pPr>
      <w:r w:rsidRPr="00A40944">
        <w:rPr>
          <w:rFonts w:eastAsia="Times New Roman"/>
          <w:sz w:val="20"/>
          <w:szCs w:val="20"/>
          <w:lang w:eastAsia="sl-SI"/>
        </w:rPr>
        <w:t>kopija dokazila o najvišji doseženi izobrazbi svetovalca</w:t>
      </w:r>
      <w:r w:rsidR="00684182" w:rsidRPr="00A40944">
        <w:rPr>
          <w:rFonts w:eastAsia="Times New Roman"/>
          <w:sz w:val="20"/>
          <w:szCs w:val="20"/>
          <w:lang w:eastAsia="sl-SI"/>
        </w:rPr>
        <w:t>;</w:t>
      </w:r>
    </w:p>
    <w:p w14:paraId="5E5AB055" w14:textId="77777777" w:rsidR="00B17EF1" w:rsidRPr="00A40944" w:rsidRDefault="00B17EF1" w:rsidP="00B2522C">
      <w:pPr>
        <w:numPr>
          <w:ilvl w:val="2"/>
          <w:numId w:val="20"/>
        </w:numPr>
        <w:jc w:val="both"/>
        <w:rPr>
          <w:rFonts w:eastAsia="Times New Roman"/>
          <w:sz w:val="20"/>
          <w:szCs w:val="20"/>
          <w:lang w:eastAsia="sl-SI"/>
        </w:rPr>
      </w:pPr>
      <w:r w:rsidRPr="00A40944">
        <w:rPr>
          <w:rFonts w:eastAsia="Times New Roman"/>
          <w:sz w:val="20"/>
          <w:szCs w:val="20"/>
          <w:lang w:eastAsia="sl-SI"/>
        </w:rPr>
        <w:t>kopija potrdila o opravljenem obveznem usposabljanju, ki ga za delo s sistemom VEM organizira Ministrstvo za javno upravo, v kolikor ga je svetovalec že opravil</w:t>
      </w:r>
      <w:r w:rsidR="00684182" w:rsidRPr="00A40944">
        <w:rPr>
          <w:rFonts w:eastAsia="Times New Roman"/>
          <w:sz w:val="20"/>
          <w:szCs w:val="20"/>
          <w:lang w:eastAsia="sl-SI"/>
        </w:rPr>
        <w:t>;</w:t>
      </w:r>
    </w:p>
    <w:p w14:paraId="582B8DE9" w14:textId="77777777" w:rsidR="00B17EF1" w:rsidRPr="00A40944" w:rsidRDefault="00B17EF1" w:rsidP="00B2522C">
      <w:pPr>
        <w:numPr>
          <w:ilvl w:val="2"/>
          <w:numId w:val="20"/>
        </w:numPr>
        <w:jc w:val="both"/>
        <w:rPr>
          <w:rFonts w:eastAsia="Times New Roman"/>
          <w:sz w:val="20"/>
          <w:szCs w:val="20"/>
          <w:lang w:eastAsia="sl-SI"/>
        </w:rPr>
      </w:pPr>
      <w:r w:rsidRPr="00A40944">
        <w:rPr>
          <w:rFonts w:eastAsia="Times New Roman"/>
          <w:sz w:val="20"/>
          <w:szCs w:val="20"/>
          <w:lang w:eastAsia="sl-SI"/>
        </w:rPr>
        <w:t>kopija pogodbe o zaposlitvi</w:t>
      </w:r>
      <w:r w:rsidR="009C63A1">
        <w:rPr>
          <w:rFonts w:eastAsia="Times New Roman"/>
          <w:sz w:val="20"/>
          <w:szCs w:val="20"/>
          <w:lang w:eastAsia="sl-SI"/>
        </w:rPr>
        <w:t xml:space="preserve">, dodatka k pogodbi o zaposlitvi oz. drugo ustrezno pravno podlago </w:t>
      </w:r>
      <w:r w:rsidRPr="00A40944">
        <w:rPr>
          <w:rFonts w:eastAsia="Times New Roman"/>
          <w:sz w:val="20"/>
          <w:szCs w:val="20"/>
          <w:lang w:eastAsia="sl-SI"/>
        </w:rPr>
        <w:t xml:space="preserve"> za opravljanje storitev v okviru </w:t>
      </w:r>
      <w:r w:rsidR="004D1A6B" w:rsidRPr="00A40944">
        <w:rPr>
          <w:rFonts w:eastAsia="Times New Roman"/>
          <w:sz w:val="20"/>
          <w:szCs w:val="20"/>
          <w:lang w:eastAsia="sl-SI"/>
        </w:rPr>
        <w:t>SPOT regije</w:t>
      </w:r>
      <w:r w:rsidRPr="00A40944">
        <w:rPr>
          <w:rFonts w:eastAsia="Times New Roman"/>
          <w:sz w:val="20"/>
          <w:szCs w:val="20"/>
          <w:lang w:eastAsia="sl-SI"/>
        </w:rPr>
        <w:t>, sklenjena najkasneje na dan oddaje vloge na javni razpis in najmanj za obdobje do 31.</w:t>
      </w:r>
      <w:r w:rsidR="002C751B" w:rsidRPr="00A40944">
        <w:rPr>
          <w:rFonts w:eastAsia="Times New Roman"/>
          <w:sz w:val="20"/>
          <w:szCs w:val="20"/>
          <w:lang w:eastAsia="sl-SI"/>
        </w:rPr>
        <w:t>12</w:t>
      </w:r>
      <w:r w:rsidRPr="00A40944">
        <w:rPr>
          <w:rFonts w:eastAsia="Times New Roman"/>
          <w:sz w:val="20"/>
          <w:szCs w:val="20"/>
          <w:lang w:eastAsia="sl-SI"/>
        </w:rPr>
        <w:t>.20</w:t>
      </w:r>
      <w:r w:rsidR="002C751B" w:rsidRPr="00A40944">
        <w:rPr>
          <w:rFonts w:eastAsia="Times New Roman"/>
          <w:sz w:val="20"/>
          <w:szCs w:val="20"/>
          <w:lang w:eastAsia="sl-SI"/>
        </w:rPr>
        <w:t>22</w:t>
      </w:r>
      <w:r w:rsidRPr="00A40944">
        <w:rPr>
          <w:rFonts w:eastAsia="Times New Roman"/>
          <w:sz w:val="20"/>
          <w:szCs w:val="20"/>
          <w:lang w:eastAsia="sl-SI"/>
        </w:rPr>
        <w:t xml:space="preserve"> (podatke, ki so poslovna skrivnost lahko</w:t>
      </w:r>
      <w:r w:rsidR="009C63A1">
        <w:rPr>
          <w:rFonts w:eastAsia="Times New Roman"/>
          <w:sz w:val="20"/>
          <w:szCs w:val="20"/>
          <w:lang w:eastAsia="sl-SI"/>
        </w:rPr>
        <w:t xml:space="preserve"> vlagatelj </w:t>
      </w:r>
      <w:r w:rsidRPr="00A40944">
        <w:rPr>
          <w:rFonts w:eastAsia="Times New Roman"/>
          <w:sz w:val="20"/>
          <w:szCs w:val="20"/>
          <w:lang w:eastAsia="sl-SI"/>
        </w:rPr>
        <w:t xml:space="preserve"> izbriše ali počrni)</w:t>
      </w:r>
      <w:r w:rsidR="00684182" w:rsidRPr="00A40944">
        <w:rPr>
          <w:rFonts w:eastAsia="Times New Roman"/>
          <w:sz w:val="20"/>
          <w:szCs w:val="20"/>
          <w:lang w:eastAsia="sl-SI"/>
        </w:rPr>
        <w:t>.</w:t>
      </w:r>
    </w:p>
    <w:p w14:paraId="19F0061A" w14:textId="77777777" w:rsidR="00FD5911" w:rsidRPr="00A40944" w:rsidRDefault="00FD5911" w:rsidP="00B2522C">
      <w:pPr>
        <w:numPr>
          <w:ilvl w:val="0"/>
          <w:numId w:val="20"/>
        </w:numPr>
        <w:rPr>
          <w:rFonts w:eastAsia="Times New Roman"/>
          <w:sz w:val="20"/>
          <w:szCs w:val="20"/>
          <w:lang w:eastAsia="sl-SI"/>
        </w:rPr>
      </w:pPr>
      <w:r w:rsidRPr="00A40944">
        <w:rPr>
          <w:rFonts w:eastAsia="Times New Roman"/>
          <w:sz w:val="20"/>
          <w:szCs w:val="20"/>
          <w:lang w:eastAsia="sl-SI"/>
        </w:rPr>
        <w:t xml:space="preserve">Obrazec </w:t>
      </w:r>
      <w:r w:rsidR="00E13136" w:rsidRPr="00A40944">
        <w:rPr>
          <w:rFonts w:eastAsia="Times New Roman"/>
          <w:sz w:val="20"/>
          <w:szCs w:val="20"/>
          <w:lang w:eastAsia="sl-SI"/>
        </w:rPr>
        <w:t>3</w:t>
      </w:r>
      <w:r w:rsidRPr="00A40944">
        <w:rPr>
          <w:rFonts w:eastAsia="Times New Roman"/>
          <w:sz w:val="20"/>
          <w:szCs w:val="20"/>
          <w:lang w:eastAsia="sl-SI"/>
        </w:rPr>
        <w:t xml:space="preserve">: </w:t>
      </w:r>
      <w:r w:rsidR="00E13136" w:rsidRPr="00A40944">
        <w:rPr>
          <w:rFonts w:eastAsia="Times New Roman"/>
          <w:sz w:val="20"/>
          <w:szCs w:val="20"/>
          <w:lang w:eastAsia="sl-SI"/>
        </w:rPr>
        <w:t xml:space="preserve">Vloga za SPOT regije – excel </w:t>
      </w:r>
      <w:r w:rsidR="0076766E" w:rsidRPr="00A40944">
        <w:rPr>
          <w:rFonts w:eastAsia="Times New Roman"/>
          <w:sz w:val="20"/>
          <w:szCs w:val="20"/>
          <w:lang w:eastAsia="sl-SI"/>
        </w:rPr>
        <w:t>tabela</w:t>
      </w:r>
      <w:r w:rsidR="00E13136" w:rsidRPr="00A40944">
        <w:rPr>
          <w:rFonts w:eastAsia="Times New Roman"/>
          <w:sz w:val="20"/>
          <w:szCs w:val="20"/>
          <w:lang w:eastAsia="sl-SI"/>
        </w:rPr>
        <w:t>;</w:t>
      </w:r>
    </w:p>
    <w:p w14:paraId="2826E0D9" w14:textId="77777777" w:rsidR="00FB44A4" w:rsidRPr="00A40944" w:rsidRDefault="001E3C3F" w:rsidP="00FB44A4">
      <w:pPr>
        <w:numPr>
          <w:ilvl w:val="2"/>
          <w:numId w:val="20"/>
        </w:numPr>
        <w:jc w:val="both"/>
        <w:rPr>
          <w:rFonts w:eastAsia="Times New Roman"/>
          <w:sz w:val="20"/>
          <w:szCs w:val="20"/>
          <w:lang w:eastAsia="sl-SI"/>
        </w:rPr>
      </w:pPr>
      <w:r w:rsidRPr="00A40944">
        <w:rPr>
          <w:rFonts w:eastAsia="Times New Roman"/>
          <w:sz w:val="20"/>
          <w:szCs w:val="20"/>
          <w:lang w:eastAsia="sl-SI"/>
        </w:rPr>
        <w:t>Prilog</w:t>
      </w:r>
      <w:r w:rsidR="00102F67">
        <w:rPr>
          <w:rFonts w:eastAsia="Times New Roman"/>
          <w:sz w:val="20"/>
          <w:szCs w:val="20"/>
          <w:lang w:eastAsia="sl-SI"/>
        </w:rPr>
        <w:t>a:</w:t>
      </w:r>
      <w:r w:rsidR="00684182" w:rsidRPr="00A40944">
        <w:rPr>
          <w:rFonts w:eastAsia="Times New Roman"/>
          <w:sz w:val="20"/>
          <w:szCs w:val="20"/>
          <w:lang w:eastAsia="sl-SI"/>
        </w:rPr>
        <w:t>o</w:t>
      </w:r>
      <w:r w:rsidR="0088111A" w:rsidRPr="00A40944">
        <w:rPr>
          <w:rFonts w:eastAsia="Times New Roman"/>
          <w:sz w:val="20"/>
          <w:szCs w:val="20"/>
          <w:lang w:eastAsia="sl-SI"/>
        </w:rPr>
        <w:t>pisan sistem komuniciranja</w:t>
      </w:r>
      <w:r w:rsidR="00684182" w:rsidRPr="00A40944">
        <w:rPr>
          <w:rFonts w:eastAsia="Times New Roman"/>
          <w:sz w:val="20"/>
          <w:szCs w:val="20"/>
          <w:lang w:eastAsia="sl-SI"/>
        </w:rPr>
        <w:t>;</w:t>
      </w:r>
    </w:p>
    <w:p w14:paraId="768CB0A8" w14:textId="77777777" w:rsidR="00FD5911" w:rsidRPr="00A40944" w:rsidRDefault="00E13136" w:rsidP="00B2522C">
      <w:pPr>
        <w:numPr>
          <w:ilvl w:val="0"/>
          <w:numId w:val="20"/>
        </w:numPr>
        <w:rPr>
          <w:rFonts w:eastAsia="Times New Roman"/>
          <w:sz w:val="20"/>
          <w:szCs w:val="20"/>
          <w:lang w:eastAsia="sl-SI"/>
        </w:rPr>
      </w:pPr>
      <w:r w:rsidRPr="00A40944">
        <w:rPr>
          <w:rFonts w:eastAsia="Times New Roman"/>
          <w:sz w:val="20"/>
          <w:szCs w:val="20"/>
          <w:lang w:eastAsia="sl-SI"/>
        </w:rPr>
        <w:t>Obrazec 4</w:t>
      </w:r>
      <w:r w:rsidR="00FD5911" w:rsidRPr="00A40944">
        <w:rPr>
          <w:rFonts w:eastAsia="Times New Roman"/>
          <w:sz w:val="20"/>
          <w:szCs w:val="20"/>
          <w:lang w:eastAsia="sl-SI"/>
        </w:rPr>
        <w:t xml:space="preserve">: </w:t>
      </w:r>
      <w:r w:rsidR="00127358">
        <w:rPr>
          <w:rFonts w:eastAsia="Times New Roman"/>
          <w:sz w:val="20"/>
          <w:szCs w:val="20"/>
          <w:lang w:eastAsia="sl-SI"/>
        </w:rPr>
        <w:t>Izjava o strinjanju z razpisnimi pogoji</w:t>
      </w:r>
      <w:r w:rsidR="00497138">
        <w:rPr>
          <w:rFonts w:eastAsia="Times New Roman"/>
          <w:sz w:val="20"/>
          <w:szCs w:val="20"/>
          <w:lang w:eastAsia="sl-SI"/>
        </w:rPr>
        <w:t>;</w:t>
      </w:r>
    </w:p>
    <w:p w14:paraId="0E621658" w14:textId="77777777" w:rsidR="006569ED" w:rsidRPr="00A40944" w:rsidRDefault="006569ED" w:rsidP="00165813">
      <w:pPr>
        <w:pStyle w:val="Odstavekseznama"/>
        <w:numPr>
          <w:ilvl w:val="0"/>
          <w:numId w:val="20"/>
        </w:numPr>
        <w:rPr>
          <w:rFonts w:eastAsia="Times New Roman"/>
          <w:sz w:val="20"/>
          <w:szCs w:val="20"/>
          <w:lang w:eastAsia="sl-SI"/>
        </w:rPr>
      </w:pPr>
      <w:r w:rsidRPr="00A40944">
        <w:rPr>
          <w:rFonts w:eastAsia="Times New Roman"/>
          <w:sz w:val="20"/>
          <w:szCs w:val="20"/>
          <w:lang w:eastAsia="sl-SI"/>
        </w:rPr>
        <w:t xml:space="preserve">Obrazec 4 </w:t>
      </w:r>
      <w:r w:rsidR="001D4957">
        <w:rPr>
          <w:rFonts w:eastAsia="Times New Roman"/>
          <w:sz w:val="20"/>
          <w:szCs w:val="20"/>
          <w:lang w:eastAsia="sl-SI"/>
        </w:rPr>
        <w:t>A</w:t>
      </w:r>
      <w:r w:rsidRPr="00A40944">
        <w:rPr>
          <w:rFonts w:eastAsia="Times New Roman"/>
          <w:sz w:val="20"/>
          <w:szCs w:val="20"/>
          <w:lang w:eastAsia="sl-SI"/>
        </w:rPr>
        <w:t>: Pooblastilo za pridobitev podatkov od Finančne uprave RS</w:t>
      </w:r>
      <w:r w:rsidR="00684182" w:rsidRPr="00A40944">
        <w:rPr>
          <w:rFonts w:eastAsia="Times New Roman"/>
          <w:sz w:val="20"/>
          <w:szCs w:val="20"/>
          <w:lang w:eastAsia="sl-SI"/>
        </w:rPr>
        <w:t>;</w:t>
      </w:r>
    </w:p>
    <w:p w14:paraId="63FFE471" w14:textId="77777777" w:rsidR="00E13136" w:rsidRPr="00A40944" w:rsidRDefault="00E13136" w:rsidP="00B2522C">
      <w:pPr>
        <w:numPr>
          <w:ilvl w:val="0"/>
          <w:numId w:val="20"/>
        </w:numPr>
        <w:rPr>
          <w:rFonts w:eastAsia="Times New Roman"/>
          <w:sz w:val="20"/>
          <w:szCs w:val="20"/>
          <w:lang w:eastAsia="sl-SI"/>
        </w:rPr>
      </w:pPr>
      <w:r w:rsidRPr="00A40944">
        <w:rPr>
          <w:rFonts w:eastAsia="Times New Roman"/>
          <w:sz w:val="20"/>
          <w:szCs w:val="20"/>
          <w:lang w:eastAsia="sl-SI"/>
        </w:rPr>
        <w:t>Obrazec 5: Izjava svetovalca</w:t>
      </w:r>
      <w:r w:rsidR="00684182" w:rsidRPr="00A40944">
        <w:rPr>
          <w:rFonts w:eastAsia="Times New Roman"/>
          <w:sz w:val="20"/>
          <w:szCs w:val="20"/>
          <w:lang w:eastAsia="sl-SI"/>
        </w:rPr>
        <w:t>;</w:t>
      </w:r>
    </w:p>
    <w:p w14:paraId="6AEB9EE9" w14:textId="77777777" w:rsidR="0046210C" w:rsidRPr="00102F67" w:rsidRDefault="0046210C" w:rsidP="0046210C">
      <w:pPr>
        <w:pStyle w:val="Odstavekseznama"/>
        <w:numPr>
          <w:ilvl w:val="0"/>
          <w:numId w:val="20"/>
        </w:numPr>
        <w:rPr>
          <w:rFonts w:eastAsia="Times New Roman"/>
          <w:sz w:val="20"/>
          <w:szCs w:val="20"/>
          <w:lang w:eastAsia="sl-SI"/>
        </w:rPr>
      </w:pPr>
      <w:r w:rsidRPr="00102F67">
        <w:rPr>
          <w:rFonts w:eastAsia="Times New Roman"/>
          <w:sz w:val="20"/>
          <w:szCs w:val="20"/>
          <w:lang w:eastAsia="sl-SI"/>
        </w:rPr>
        <w:t xml:space="preserve">Obrazec </w:t>
      </w:r>
      <w:r w:rsidR="00A54977" w:rsidRPr="00102F67">
        <w:rPr>
          <w:rFonts w:eastAsia="Times New Roman"/>
          <w:sz w:val="20"/>
          <w:szCs w:val="20"/>
          <w:lang w:eastAsia="sl-SI"/>
        </w:rPr>
        <w:t>6</w:t>
      </w:r>
      <w:r w:rsidRPr="00102F67">
        <w:rPr>
          <w:rFonts w:eastAsia="Times New Roman"/>
          <w:sz w:val="20"/>
          <w:szCs w:val="20"/>
          <w:lang w:eastAsia="sl-SI"/>
        </w:rPr>
        <w:t xml:space="preserve">: Izjava o pridobljenih referencah </w:t>
      </w:r>
      <w:r w:rsidR="00FD6B75" w:rsidRPr="00102F67">
        <w:rPr>
          <w:rFonts w:eastAsia="Times New Roman"/>
          <w:sz w:val="20"/>
          <w:szCs w:val="20"/>
          <w:lang w:eastAsia="sl-SI"/>
        </w:rPr>
        <w:t>vlagatelj</w:t>
      </w:r>
      <w:r w:rsidRPr="00102F67">
        <w:rPr>
          <w:rFonts w:eastAsia="Times New Roman"/>
          <w:sz w:val="20"/>
          <w:szCs w:val="20"/>
          <w:lang w:eastAsia="sl-SI"/>
        </w:rPr>
        <w:t>a</w:t>
      </w:r>
      <w:r w:rsidR="00684182" w:rsidRPr="00102F67">
        <w:rPr>
          <w:rFonts w:eastAsia="Times New Roman"/>
          <w:sz w:val="20"/>
          <w:szCs w:val="20"/>
          <w:lang w:eastAsia="sl-SI"/>
        </w:rPr>
        <w:t>;</w:t>
      </w:r>
    </w:p>
    <w:p w14:paraId="6C3C4501" w14:textId="77777777" w:rsidR="0088111A" w:rsidRPr="00A40944" w:rsidRDefault="00FA6615" w:rsidP="00B2522C">
      <w:pPr>
        <w:numPr>
          <w:ilvl w:val="0"/>
          <w:numId w:val="20"/>
        </w:numPr>
        <w:jc w:val="both"/>
        <w:rPr>
          <w:rFonts w:eastAsia="Times New Roman"/>
          <w:sz w:val="20"/>
          <w:szCs w:val="20"/>
          <w:lang w:eastAsia="sl-SI"/>
        </w:rPr>
      </w:pPr>
      <w:r w:rsidRPr="00A40944">
        <w:rPr>
          <w:rFonts w:eastAsia="Times New Roman"/>
          <w:sz w:val="20"/>
          <w:szCs w:val="20"/>
          <w:lang w:eastAsia="sl-SI"/>
        </w:rPr>
        <w:t xml:space="preserve">Obrazec </w:t>
      </w:r>
      <w:r w:rsidR="00A54977">
        <w:rPr>
          <w:rFonts w:eastAsia="Times New Roman"/>
          <w:sz w:val="20"/>
          <w:szCs w:val="20"/>
          <w:lang w:eastAsia="sl-SI"/>
        </w:rPr>
        <w:t>7</w:t>
      </w:r>
      <w:r w:rsidR="0088111A" w:rsidRPr="00A40944">
        <w:rPr>
          <w:rFonts w:eastAsia="Times New Roman"/>
          <w:sz w:val="20"/>
          <w:szCs w:val="20"/>
          <w:lang w:eastAsia="sl-SI"/>
        </w:rPr>
        <w:t>: Poročilo o izvedenih aktivnostih</w:t>
      </w:r>
      <w:r w:rsidR="00684182" w:rsidRPr="00A40944">
        <w:rPr>
          <w:rFonts w:eastAsia="Times New Roman"/>
          <w:sz w:val="20"/>
          <w:szCs w:val="20"/>
          <w:lang w:eastAsia="sl-SI"/>
        </w:rPr>
        <w:t>;</w:t>
      </w:r>
    </w:p>
    <w:p w14:paraId="5F303B03" w14:textId="77777777" w:rsidR="0088111A" w:rsidRPr="00A40944" w:rsidRDefault="00FA6615" w:rsidP="00B2522C">
      <w:pPr>
        <w:numPr>
          <w:ilvl w:val="0"/>
          <w:numId w:val="20"/>
        </w:numPr>
        <w:jc w:val="both"/>
        <w:rPr>
          <w:rFonts w:eastAsia="Times New Roman"/>
          <w:sz w:val="20"/>
          <w:szCs w:val="20"/>
          <w:lang w:eastAsia="sl-SI"/>
        </w:rPr>
      </w:pPr>
      <w:r w:rsidRPr="00A40944">
        <w:rPr>
          <w:rFonts w:eastAsia="Times New Roman"/>
          <w:sz w:val="20"/>
          <w:szCs w:val="20"/>
          <w:lang w:eastAsia="sl-SI"/>
        </w:rPr>
        <w:t xml:space="preserve">Obrazec </w:t>
      </w:r>
      <w:r w:rsidR="00A54977">
        <w:rPr>
          <w:rFonts w:eastAsia="Times New Roman"/>
          <w:sz w:val="20"/>
          <w:szCs w:val="20"/>
          <w:lang w:eastAsia="sl-SI"/>
        </w:rPr>
        <w:t>8</w:t>
      </w:r>
      <w:r w:rsidR="0088111A" w:rsidRPr="00A40944">
        <w:rPr>
          <w:rFonts w:eastAsia="Times New Roman"/>
          <w:sz w:val="20"/>
          <w:szCs w:val="20"/>
          <w:lang w:eastAsia="sl-SI"/>
        </w:rPr>
        <w:t>: Obrazec za ovojnico</w:t>
      </w:r>
      <w:r w:rsidR="00684182" w:rsidRPr="00A40944">
        <w:rPr>
          <w:rFonts w:eastAsia="Times New Roman"/>
          <w:sz w:val="20"/>
          <w:szCs w:val="20"/>
          <w:lang w:eastAsia="sl-SI"/>
        </w:rPr>
        <w:t>.</w:t>
      </w:r>
    </w:p>
    <w:p w14:paraId="5854C179" w14:textId="77777777" w:rsidR="00FD5911" w:rsidRPr="00A40944" w:rsidRDefault="00FD5911" w:rsidP="0088111A">
      <w:pPr>
        <w:rPr>
          <w:rFonts w:eastAsia="Times New Roman"/>
          <w:sz w:val="20"/>
          <w:szCs w:val="20"/>
          <w:lang w:eastAsia="sl-SI"/>
        </w:rPr>
      </w:pPr>
    </w:p>
    <w:p w14:paraId="468F2190" w14:textId="77777777" w:rsidR="00FD5911" w:rsidRPr="00A40944" w:rsidRDefault="00FD5911" w:rsidP="00FD5911">
      <w:pPr>
        <w:contextualSpacing/>
        <w:jc w:val="both"/>
        <w:rPr>
          <w:rFonts w:eastAsia="Times New Roman"/>
          <w:sz w:val="20"/>
          <w:szCs w:val="20"/>
          <w:lang w:eastAsia="sl-SI"/>
        </w:rPr>
      </w:pPr>
      <w:r w:rsidRPr="00A40944">
        <w:rPr>
          <w:rFonts w:eastAsia="Times New Roman"/>
          <w:sz w:val="20"/>
          <w:szCs w:val="20"/>
          <w:lang w:eastAsia="sl-SI"/>
        </w:rPr>
        <w:t xml:space="preserve">V primeru </w:t>
      </w:r>
      <w:r w:rsidR="004B5067">
        <w:rPr>
          <w:rFonts w:eastAsia="Times New Roman"/>
          <w:sz w:val="20"/>
          <w:szCs w:val="20"/>
          <w:lang w:eastAsia="sl-SI"/>
        </w:rPr>
        <w:t xml:space="preserve">vloge s partnerji </w:t>
      </w:r>
      <w:r w:rsidRPr="00A40944">
        <w:rPr>
          <w:rFonts w:eastAsia="Times New Roman"/>
          <w:sz w:val="20"/>
          <w:szCs w:val="20"/>
          <w:lang w:eastAsia="sl-SI"/>
        </w:rPr>
        <w:t xml:space="preserve">mora </w:t>
      </w:r>
      <w:r w:rsidR="004B5067">
        <w:rPr>
          <w:rFonts w:eastAsia="Times New Roman"/>
          <w:sz w:val="20"/>
          <w:szCs w:val="20"/>
          <w:lang w:eastAsia="sl-SI"/>
        </w:rPr>
        <w:t>bi</w:t>
      </w:r>
      <w:r w:rsidR="00DB3BF4">
        <w:rPr>
          <w:rFonts w:eastAsia="Times New Roman"/>
          <w:sz w:val="20"/>
          <w:szCs w:val="20"/>
          <w:lang w:eastAsia="sl-SI"/>
        </w:rPr>
        <w:t>ti k</w:t>
      </w:r>
      <w:r w:rsidR="004B5067">
        <w:rPr>
          <w:rFonts w:eastAsia="Times New Roman"/>
          <w:sz w:val="20"/>
          <w:szCs w:val="20"/>
          <w:lang w:eastAsia="sl-SI"/>
        </w:rPr>
        <w:t xml:space="preserve"> vlogi priložen </w:t>
      </w:r>
      <w:r w:rsidR="004B5067" w:rsidRPr="00A40944">
        <w:rPr>
          <w:sz w:val="20"/>
          <w:szCs w:val="20"/>
        </w:rPr>
        <w:t>ustrezen pravni akt (konzorcijsk</w:t>
      </w:r>
      <w:r w:rsidR="004B5067">
        <w:rPr>
          <w:sz w:val="20"/>
          <w:szCs w:val="20"/>
        </w:rPr>
        <w:t>a</w:t>
      </w:r>
      <w:r w:rsidR="004B5067" w:rsidRPr="00A40944">
        <w:rPr>
          <w:sz w:val="20"/>
          <w:szCs w:val="20"/>
        </w:rPr>
        <w:t xml:space="preserve"> pogodb</w:t>
      </w:r>
      <w:r w:rsidR="004B5067">
        <w:rPr>
          <w:sz w:val="20"/>
          <w:szCs w:val="20"/>
        </w:rPr>
        <w:t>a</w:t>
      </w:r>
      <w:r w:rsidR="004B5067" w:rsidRPr="00A40944">
        <w:rPr>
          <w:sz w:val="20"/>
          <w:szCs w:val="20"/>
        </w:rPr>
        <w:t>) o skupni izvedbi storitev oz. aktivnosti v okviru SPOT regije</w:t>
      </w:r>
      <w:r w:rsidR="004B5067">
        <w:rPr>
          <w:sz w:val="20"/>
          <w:szCs w:val="20"/>
        </w:rPr>
        <w:t xml:space="preserve">, kot je to navedeno v točki 4. javnega razpisa. </w:t>
      </w:r>
      <w:r w:rsidR="004B5067">
        <w:rPr>
          <w:rFonts w:eastAsia="Times New Roman"/>
          <w:sz w:val="20"/>
          <w:szCs w:val="20"/>
          <w:lang w:eastAsia="sl-SI"/>
        </w:rPr>
        <w:t xml:space="preserve"> </w:t>
      </w:r>
    </w:p>
    <w:p w14:paraId="7C076CA6" w14:textId="77777777" w:rsidR="00FD5911" w:rsidRPr="00A40944" w:rsidRDefault="00FD5911" w:rsidP="00FD5911">
      <w:pPr>
        <w:rPr>
          <w:rFonts w:eastAsia="Times New Roman"/>
          <w:sz w:val="20"/>
          <w:szCs w:val="20"/>
          <w:lang w:eastAsia="sl-SI"/>
        </w:rPr>
      </w:pPr>
    </w:p>
    <w:p w14:paraId="43E00641" w14:textId="77777777" w:rsidR="00D22244" w:rsidRDefault="00D22244">
      <w:pPr>
        <w:spacing w:after="200" w:line="276" w:lineRule="auto"/>
        <w:rPr>
          <w:rFonts w:eastAsia="Times New Roman"/>
          <w:sz w:val="20"/>
          <w:szCs w:val="20"/>
          <w:lang w:eastAsia="sl-SI"/>
        </w:rPr>
      </w:pPr>
      <w:r>
        <w:rPr>
          <w:rFonts w:eastAsia="Times New Roman"/>
          <w:sz w:val="20"/>
          <w:szCs w:val="20"/>
          <w:lang w:eastAsia="sl-SI"/>
        </w:rPr>
        <w:br w:type="page"/>
      </w:r>
    </w:p>
    <w:p w14:paraId="045CBF76" w14:textId="77777777" w:rsidR="00FD5911" w:rsidRPr="00A40944" w:rsidRDefault="00FD5911" w:rsidP="00FD5911">
      <w:pPr>
        <w:jc w:val="both"/>
        <w:rPr>
          <w:rFonts w:eastAsia="Times New Roman"/>
          <w:sz w:val="20"/>
          <w:szCs w:val="20"/>
          <w:lang w:eastAsia="sl-SI"/>
        </w:rPr>
      </w:pPr>
      <w:r w:rsidRPr="00A40944">
        <w:rPr>
          <w:rFonts w:eastAsia="Times New Roman"/>
          <w:sz w:val="20"/>
          <w:szCs w:val="20"/>
          <w:lang w:eastAsia="sl-SI"/>
        </w:rPr>
        <w:lastRenderedPageBreak/>
        <w:t>Vsebina vloge mora biti urejena po zaporedju obrazcev iz razdelka V</w:t>
      </w:r>
      <w:r w:rsidR="00865E40" w:rsidRPr="00A40944">
        <w:rPr>
          <w:rFonts w:eastAsia="Times New Roman"/>
          <w:sz w:val="20"/>
          <w:szCs w:val="20"/>
          <w:lang w:eastAsia="sl-SI"/>
        </w:rPr>
        <w:t>I</w:t>
      </w:r>
      <w:r w:rsidRPr="00A40944">
        <w:rPr>
          <w:rFonts w:eastAsia="Times New Roman"/>
          <w:sz w:val="20"/>
          <w:szCs w:val="20"/>
          <w:lang w:eastAsia="sl-SI"/>
        </w:rPr>
        <w:t>I. Obrazci in dokazila</w:t>
      </w:r>
      <w:r w:rsidR="00DB3BF4">
        <w:rPr>
          <w:rFonts w:eastAsia="Times New Roman"/>
          <w:sz w:val="20"/>
          <w:szCs w:val="20"/>
          <w:lang w:eastAsia="sl-SI"/>
        </w:rPr>
        <w:t xml:space="preserve"> za predložitev vloge in zahtevkov ter dokazila in način preverjanja pogojev in sestavin vloge</w:t>
      </w:r>
      <w:r w:rsidRPr="00A40944">
        <w:rPr>
          <w:rFonts w:eastAsia="Times New Roman"/>
          <w:sz w:val="20"/>
          <w:szCs w:val="20"/>
          <w:lang w:eastAsia="sl-SI"/>
        </w:rPr>
        <w:t xml:space="preserve">. Prav tako mora </w:t>
      </w:r>
      <w:r w:rsidR="00FD6B75" w:rsidRPr="00A40944">
        <w:rPr>
          <w:rFonts w:eastAsia="Times New Roman"/>
          <w:sz w:val="20"/>
          <w:szCs w:val="20"/>
          <w:lang w:eastAsia="sl-SI"/>
        </w:rPr>
        <w:t>vlagatelj</w:t>
      </w:r>
      <w:r w:rsidRPr="00A40944">
        <w:rPr>
          <w:rFonts w:eastAsia="Times New Roman"/>
          <w:sz w:val="20"/>
          <w:szCs w:val="20"/>
          <w:lang w:eastAsia="sl-SI"/>
        </w:rPr>
        <w:t xml:space="preserve"> predložiti celotno vlogo z vsemi prilogami na elektronskem mediju v enakem zaporedju. </w:t>
      </w:r>
    </w:p>
    <w:p w14:paraId="7529CF28" w14:textId="77777777" w:rsidR="00FD5911" w:rsidRPr="00A40944" w:rsidRDefault="00FD5911" w:rsidP="00FD5911">
      <w:pPr>
        <w:jc w:val="both"/>
        <w:rPr>
          <w:rFonts w:eastAsia="Times New Roman"/>
          <w:sz w:val="20"/>
          <w:szCs w:val="20"/>
          <w:lang w:eastAsia="sl-SI"/>
        </w:rPr>
      </w:pPr>
    </w:p>
    <w:p w14:paraId="5FFD21B3" w14:textId="77777777" w:rsidR="000561DE" w:rsidRPr="00A40944" w:rsidRDefault="000561DE" w:rsidP="00165813">
      <w:pPr>
        <w:jc w:val="right"/>
        <w:rPr>
          <w:rFonts w:eastAsia="Times New Roman"/>
          <w:sz w:val="20"/>
          <w:szCs w:val="20"/>
          <w:lang w:eastAsia="sl-SI"/>
        </w:rPr>
      </w:pPr>
      <w:r w:rsidRPr="00A40944">
        <w:rPr>
          <w:rFonts w:eastAsia="Times New Roman"/>
          <w:sz w:val="20"/>
          <w:szCs w:val="20"/>
          <w:lang w:eastAsia="sl-SI"/>
        </w:rPr>
        <w:t>Dokazila, vezana na izpolnjevanje vstopnih pogojev in način preverjanja</w:t>
      </w:r>
    </w:p>
    <w:p w14:paraId="0D02A6B9" w14:textId="77777777" w:rsidR="000561DE" w:rsidRPr="00A40944" w:rsidRDefault="000561DE" w:rsidP="000561DE">
      <w:pPr>
        <w:jc w:val="both"/>
        <w:rPr>
          <w:rFonts w:eastAsia="Times New Roman"/>
          <w:sz w:val="20"/>
          <w:szCs w:val="20"/>
          <w:lang w:eastAsia="sl-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983"/>
        <w:gridCol w:w="3231"/>
      </w:tblGrid>
      <w:tr w:rsidR="000561DE" w:rsidRPr="00A40944" w14:paraId="3635F998" w14:textId="77777777" w:rsidTr="00F5615E">
        <w:trPr>
          <w:trHeight w:hRule="exact" w:val="681"/>
        </w:trPr>
        <w:tc>
          <w:tcPr>
            <w:tcW w:w="675" w:type="dxa"/>
            <w:shd w:val="clear" w:color="auto" w:fill="F2F2F2"/>
          </w:tcPr>
          <w:p w14:paraId="39C2C0C1" w14:textId="77777777" w:rsidR="000561DE" w:rsidRPr="00A40944" w:rsidRDefault="000561DE" w:rsidP="00BF75A3">
            <w:pPr>
              <w:ind w:left="426" w:hanging="426"/>
              <w:jc w:val="both"/>
              <w:rPr>
                <w:rFonts w:eastAsia="Times New Roman"/>
                <w:sz w:val="20"/>
                <w:szCs w:val="20"/>
                <w:lang w:eastAsia="sl-SI"/>
              </w:rPr>
            </w:pPr>
          </w:p>
        </w:tc>
        <w:tc>
          <w:tcPr>
            <w:tcW w:w="5983" w:type="dxa"/>
            <w:shd w:val="clear" w:color="auto" w:fill="F2F2F2"/>
            <w:vAlign w:val="center"/>
          </w:tcPr>
          <w:p w14:paraId="7F6972C4" w14:textId="77777777" w:rsidR="000561DE" w:rsidRPr="00A40944" w:rsidRDefault="000561DE" w:rsidP="00BF75A3">
            <w:pPr>
              <w:ind w:left="426" w:hanging="426"/>
              <w:jc w:val="both"/>
              <w:rPr>
                <w:rFonts w:eastAsia="Times New Roman"/>
                <w:sz w:val="20"/>
                <w:szCs w:val="20"/>
                <w:lang w:eastAsia="sl-SI"/>
              </w:rPr>
            </w:pPr>
            <w:r w:rsidRPr="00A40944">
              <w:rPr>
                <w:rFonts w:eastAsia="Times New Roman"/>
                <w:sz w:val="20"/>
                <w:szCs w:val="20"/>
                <w:lang w:eastAsia="sl-SI"/>
              </w:rPr>
              <w:t>POGOJI</w:t>
            </w:r>
          </w:p>
        </w:tc>
        <w:tc>
          <w:tcPr>
            <w:tcW w:w="3231" w:type="dxa"/>
            <w:shd w:val="clear" w:color="auto" w:fill="F2F2F2"/>
            <w:vAlign w:val="center"/>
          </w:tcPr>
          <w:p w14:paraId="0B64D46C" w14:textId="77777777" w:rsidR="000561DE" w:rsidRPr="00A40944" w:rsidRDefault="000561DE" w:rsidP="00BF75A3">
            <w:pPr>
              <w:ind w:left="426" w:hanging="426"/>
              <w:jc w:val="both"/>
              <w:rPr>
                <w:rFonts w:eastAsia="Times New Roman"/>
                <w:sz w:val="20"/>
                <w:szCs w:val="20"/>
                <w:lang w:eastAsia="sl-SI"/>
              </w:rPr>
            </w:pPr>
            <w:r w:rsidRPr="00A40944">
              <w:rPr>
                <w:rFonts w:eastAsia="Times New Roman"/>
                <w:sz w:val="20"/>
                <w:szCs w:val="20"/>
                <w:lang w:eastAsia="sl-SI"/>
              </w:rPr>
              <w:t>DOKAZILO IN NAČIN PREVERJANJA</w:t>
            </w:r>
          </w:p>
        </w:tc>
      </w:tr>
      <w:tr w:rsidR="000561DE" w:rsidRPr="00A40944" w14:paraId="5A3CE445" w14:textId="77777777" w:rsidTr="00F5615E">
        <w:tc>
          <w:tcPr>
            <w:tcW w:w="675" w:type="dxa"/>
            <w:shd w:val="clear" w:color="auto" w:fill="F2F2F2"/>
          </w:tcPr>
          <w:p w14:paraId="4FB50533" w14:textId="77777777" w:rsidR="000561DE" w:rsidRPr="00A40944" w:rsidRDefault="000561DE" w:rsidP="00BF75A3">
            <w:pPr>
              <w:ind w:left="426" w:hanging="426"/>
              <w:jc w:val="both"/>
              <w:rPr>
                <w:rFonts w:eastAsia="Times New Roman"/>
                <w:sz w:val="20"/>
                <w:szCs w:val="20"/>
                <w:lang w:eastAsia="sl-SI"/>
              </w:rPr>
            </w:pPr>
          </w:p>
        </w:tc>
        <w:tc>
          <w:tcPr>
            <w:tcW w:w="5983" w:type="dxa"/>
            <w:shd w:val="clear" w:color="auto" w:fill="auto"/>
          </w:tcPr>
          <w:p w14:paraId="6E954C38" w14:textId="77777777" w:rsidR="000561DE" w:rsidRPr="00A40944" w:rsidRDefault="000561DE" w:rsidP="00BF75A3">
            <w:pPr>
              <w:ind w:left="-83"/>
              <w:jc w:val="both"/>
              <w:rPr>
                <w:rFonts w:eastAsia="Times New Roman"/>
                <w:sz w:val="20"/>
                <w:szCs w:val="20"/>
                <w:lang w:eastAsia="sl-SI"/>
              </w:rPr>
            </w:pPr>
            <w:r w:rsidRPr="00A40944">
              <w:rPr>
                <w:rFonts w:eastAsia="Times New Roman"/>
                <w:sz w:val="20"/>
                <w:szCs w:val="20"/>
                <w:lang w:eastAsia="sl-SI"/>
              </w:rPr>
              <w:t xml:space="preserve">SPLOŠNI POGOJI ZA </w:t>
            </w:r>
            <w:r w:rsidR="00FD6B75" w:rsidRPr="00A40944">
              <w:rPr>
                <w:rFonts w:eastAsia="Times New Roman"/>
                <w:sz w:val="20"/>
                <w:szCs w:val="20"/>
                <w:lang w:eastAsia="sl-SI"/>
              </w:rPr>
              <w:t>VLAGATELJ</w:t>
            </w:r>
            <w:r w:rsidRPr="00A40944">
              <w:rPr>
                <w:rFonts w:eastAsia="Times New Roman"/>
                <w:sz w:val="20"/>
                <w:szCs w:val="20"/>
                <w:lang w:eastAsia="sl-SI"/>
              </w:rPr>
              <w:t>E</w:t>
            </w:r>
          </w:p>
        </w:tc>
        <w:tc>
          <w:tcPr>
            <w:tcW w:w="3231" w:type="dxa"/>
            <w:shd w:val="clear" w:color="auto" w:fill="auto"/>
          </w:tcPr>
          <w:p w14:paraId="7099E040" w14:textId="77777777" w:rsidR="000561DE" w:rsidRPr="00A40944" w:rsidRDefault="000561DE" w:rsidP="00BF75A3">
            <w:pPr>
              <w:ind w:left="426" w:hanging="426"/>
              <w:jc w:val="both"/>
              <w:rPr>
                <w:rFonts w:eastAsia="Times New Roman"/>
                <w:sz w:val="20"/>
                <w:szCs w:val="20"/>
                <w:lang w:eastAsia="sl-SI"/>
              </w:rPr>
            </w:pPr>
          </w:p>
        </w:tc>
      </w:tr>
      <w:tr w:rsidR="000561DE" w:rsidRPr="00A40944" w14:paraId="4F48FE7F" w14:textId="77777777" w:rsidTr="00F5615E">
        <w:tc>
          <w:tcPr>
            <w:tcW w:w="675" w:type="dxa"/>
            <w:shd w:val="clear" w:color="auto" w:fill="F2F2F2"/>
          </w:tcPr>
          <w:p w14:paraId="6D0E0FFE" w14:textId="77777777" w:rsidR="000561DE" w:rsidRPr="00A40944" w:rsidRDefault="000561DE" w:rsidP="00BF75A3">
            <w:pPr>
              <w:rPr>
                <w:rFonts w:eastAsia="Times New Roman"/>
                <w:sz w:val="20"/>
                <w:szCs w:val="20"/>
                <w:lang w:eastAsia="sl-SI"/>
              </w:rPr>
            </w:pPr>
            <w:r w:rsidRPr="00A40944">
              <w:rPr>
                <w:rFonts w:eastAsia="Times New Roman"/>
                <w:sz w:val="20"/>
                <w:szCs w:val="20"/>
                <w:lang w:eastAsia="sl-SI"/>
              </w:rPr>
              <w:t>1</w:t>
            </w:r>
          </w:p>
        </w:tc>
        <w:tc>
          <w:tcPr>
            <w:tcW w:w="5983" w:type="dxa"/>
            <w:shd w:val="clear" w:color="auto" w:fill="auto"/>
          </w:tcPr>
          <w:p w14:paraId="4F8876D0" w14:textId="77777777" w:rsidR="000561DE" w:rsidRPr="00A40944" w:rsidRDefault="00FD6B75" w:rsidP="00BF75A3">
            <w:pPr>
              <w:rPr>
                <w:rFonts w:eastAsia="Times New Roman"/>
                <w:sz w:val="20"/>
                <w:szCs w:val="20"/>
                <w:lang w:eastAsia="sl-SI"/>
              </w:rPr>
            </w:pPr>
            <w:r w:rsidRPr="00A40944">
              <w:rPr>
                <w:rFonts w:eastAsia="Times New Roman"/>
                <w:sz w:val="20"/>
                <w:szCs w:val="20"/>
                <w:lang w:eastAsia="sl-SI"/>
              </w:rPr>
              <w:t>Vlagatelj</w:t>
            </w:r>
            <w:r w:rsidR="000561DE" w:rsidRPr="00A40944">
              <w:rPr>
                <w:rFonts w:eastAsia="Times New Roman"/>
                <w:sz w:val="20"/>
                <w:szCs w:val="20"/>
                <w:lang w:eastAsia="sl-SI"/>
              </w:rPr>
              <w:t xml:space="preserve"> je pravna oseba javnega ali zasebnega prava in je vpisan v </w:t>
            </w:r>
            <w:r w:rsidR="00865E40" w:rsidRPr="00A40944">
              <w:rPr>
                <w:rFonts w:eastAsia="Times New Roman"/>
                <w:sz w:val="20"/>
                <w:szCs w:val="20"/>
                <w:lang w:eastAsia="sl-SI"/>
              </w:rPr>
              <w:t>Sodni/</w:t>
            </w:r>
            <w:r w:rsidR="000561DE" w:rsidRPr="00A40944">
              <w:rPr>
                <w:rFonts w:eastAsia="Times New Roman"/>
                <w:sz w:val="20"/>
                <w:szCs w:val="20"/>
                <w:lang w:eastAsia="sl-SI"/>
              </w:rPr>
              <w:t>Poslovni register Slovenije</w:t>
            </w:r>
            <w:r w:rsidR="00684182" w:rsidRPr="00A40944">
              <w:rPr>
                <w:rFonts w:eastAsia="Times New Roman"/>
                <w:sz w:val="20"/>
                <w:szCs w:val="20"/>
                <w:lang w:eastAsia="sl-SI"/>
              </w:rPr>
              <w:t>.</w:t>
            </w:r>
          </w:p>
          <w:p w14:paraId="4142E700" w14:textId="77777777" w:rsidR="00684182" w:rsidRPr="00A40944" w:rsidRDefault="00684182" w:rsidP="00BF75A3">
            <w:pPr>
              <w:rPr>
                <w:rFonts w:eastAsia="Times New Roman"/>
                <w:sz w:val="20"/>
                <w:szCs w:val="20"/>
                <w:lang w:eastAsia="sl-SI"/>
              </w:rPr>
            </w:pPr>
          </w:p>
        </w:tc>
        <w:tc>
          <w:tcPr>
            <w:tcW w:w="3231" w:type="dxa"/>
            <w:shd w:val="clear" w:color="auto" w:fill="auto"/>
          </w:tcPr>
          <w:p w14:paraId="3EA4B1E2" w14:textId="77777777" w:rsidR="000561DE" w:rsidRPr="00A40944" w:rsidRDefault="000561DE" w:rsidP="00BF75A3">
            <w:pPr>
              <w:rPr>
                <w:rFonts w:eastAsia="Times New Roman"/>
                <w:sz w:val="20"/>
                <w:szCs w:val="20"/>
                <w:lang w:eastAsia="sl-SI"/>
              </w:rPr>
            </w:pPr>
            <w:r w:rsidRPr="00A40944">
              <w:rPr>
                <w:rFonts w:eastAsia="Times New Roman"/>
                <w:sz w:val="20"/>
                <w:szCs w:val="20"/>
                <w:lang w:eastAsia="sl-SI"/>
              </w:rPr>
              <w:t>Baza AJPES</w:t>
            </w:r>
          </w:p>
        </w:tc>
      </w:tr>
      <w:tr w:rsidR="000561DE" w:rsidRPr="00A40944" w14:paraId="1E0A0A2B" w14:textId="77777777" w:rsidTr="00F5615E">
        <w:tc>
          <w:tcPr>
            <w:tcW w:w="675" w:type="dxa"/>
            <w:shd w:val="clear" w:color="auto" w:fill="F2F2F2"/>
          </w:tcPr>
          <w:p w14:paraId="3E582E58" w14:textId="77777777" w:rsidR="000561DE" w:rsidRPr="00A40944" w:rsidRDefault="000561DE" w:rsidP="00BF75A3">
            <w:pPr>
              <w:rPr>
                <w:rFonts w:eastAsia="Times New Roman"/>
                <w:sz w:val="20"/>
                <w:szCs w:val="20"/>
                <w:lang w:eastAsia="sl-SI"/>
              </w:rPr>
            </w:pPr>
            <w:r w:rsidRPr="00A40944">
              <w:rPr>
                <w:rFonts w:eastAsia="Times New Roman"/>
                <w:sz w:val="20"/>
                <w:szCs w:val="20"/>
                <w:lang w:eastAsia="sl-SI"/>
              </w:rPr>
              <w:t>2</w:t>
            </w:r>
          </w:p>
        </w:tc>
        <w:tc>
          <w:tcPr>
            <w:tcW w:w="5983" w:type="dxa"/>
            <w:shd w:val="clear" w:color="auto" w:fill="auto"/>
          </w:tcPr>
          <w:p w14:paraId="57F6C880" w14:textId="77777777" w:rsidR="000561DE" w:rsidRPr="00A40944" w:rsidRDefault="00FD6B75" w:rsidP="00BF75A3">
            <w:pPr>
              <w:spacing w:line="276" w:lineRule="auto"/>
              <w:jc w:val="both"/>
              <w:rPr>
                <w:rFonts w:eastAsia="Times New Roman"/>
                <w:sz w:val="20"/>
                <w:szCs w:val="20"/>
                <w:lang w:eastAsia="sl-SI"/>
              </w:rPr>
            </w:pPr>
            <w:r w:rsidRPr="00A40944">
              <w:rPr>
                <w:rFonts w:eastAsia="Times New Roman"/>
                <w:sz w:val="20"/>
                <w:szCs w:val="20"/>
                <w:lang w:eastAsia="sl-SI"/>
              </w:rPr>
              <w:t>Vlagatelj</w:t>
            </w:r>
            <w:r w:rsidR="000561DE" w:rsidRPr="00A40944">
              <w:rPr>
                <w:rFonts w:eastAsia="Times New Roman"/>
                <w:sz w:val="20"/>
                <w:szCs w:val="20"/>
                <w:lang w:eastAsia="sl-SI"/>
              </w:rPr>
              <w:t xml:space="preserve"> je primerljive aktivnosti, kot so opredeljene v projektu, s katerim se prijavlja na javni razpis, izvajal najmanj dve leti pred oddajo vloge</w:t>
            </w:r>
          </w:p>
          <w:p w14:paraId="3176AADF" w14:textId="77777777" w:rsidR="000561DE" w:rsidRPr="00A40944" w:rsidRDefault="000561DE" w:rsidP="00BF75A3">
            <w:pPr>
              <w:spacing w:line="276" w:lineRule="auto"/>
              <w:ind w:left="720"/>
              <w:jc w:val="both"/>
              <w:rPr>
                <w:rFonts w:eastAsia="Times New Roman"/>
                <w:sz w:val="20"/>
                <w:szCs w:val="20"/>
                <w:lang w:eastAsia="sl-SI"/>
              </w:rPr>
            </w:pPr>
          </w:p>
        </w:tc>
        <w:tc>
          <w:tcPr>
            <w:tcW w:w="3231" w:type="dxa"/>
            <w:shd w:val="clear" w:color="auto" w:fill="auto"/>
          </w:tcPr>
          <w:p w14:paraId="3085F4B8" w14:textId="77777777" w:rsidR="000561DE" w:rsidRPr="00A40944" w:rsidRDefault="000561DE" w:rsidP="00970C4E">
            <w:pPr>
              <w:rPr>
                <w:rFonts w:eastAsia="Times New Roman"/>
                <w:sz w:val="20"/>
                <w:szCs w:val="20"/>
                <w:lang w:eastAsia="sl-SI"/>
              </w:rPr>
            </w:pPr>
            <w:r w:rsidRPr="00A40944">
              <w:rPr>
                <w:rFonts w:eastAsia="Times New Roman"/>
                <w:sz w:val="20"/>
                <w:szCs w:val="20"/>
                <w:lang w:eastAsia="sl-SI"/>
              </w:rPr>
              <w:t xml:space="preserve">Obrazec 4 – </w:t>
            </w:r>
            <w:r w:rsidR="00127358">
              <w:rPr>
                <w:rFonts w:eastAsia="Times New Roman"/>
                <w:sz w:val="20"/>
                <w:szCs w:val="20"/>
                <w:lang w:eastAsia="sl-SI"/>
              </w:rPr>
              <w:t>Izjava o strinjanju z razpisnimi pogoji</w:t>
            </w:r>
            <w:r w:rsidR="00970C4E">
              <w:rPr>
                <w:rFonts w:eastAsia="Times New Roman"/>
                <w:sz w:val="20"/>
                <w:szCs w:val="20"/>
                <w:lang w:eastAsia="sl-SI"/>
              </w:rPr>
              <w:t>, Obrazec 6 -</w:t>
            </w:r>
            <w:r w:rsidR="00970C4E" w:rsidRPr="00102F67">
              <w:rPr>
                <w:rFonts w:eastAsia="Times New Roman"/>
                <w:sz w:val="20"/>
                <w:szCs w:val="20"/>
                <w:lang w:eastAsia="sl-SI"/>
              </w:rPr>
              <w:t xml:space="preserve"> Izjava o pridobljenih referencah vlagatelja</w:t>
            </w:r>
            <w:r w:rsidR="00970C4E">
              <w:rPr>
                <w:rFonts w:eastAsia="Times New Roman"/>
                <w:sz w:val="20"/>
                <w:szCs w:val="20"/>
                <w:lang w:eastAsia="sl-SI"/>
              </w:rPr>
              <w:t xml:space="preserve"> </w:t>
            </w:r>
          </w:p>
        </w:tc>
      </w:tr>
      <w:tr w:rsidR="000561DE" w:rsidRPr="00A40944" w14:paraId="3F91A674" w14:textId="77777777" w:rsidTr="00F5615E">
        <w:tc>
          <w:tcPr>
            <w:tcW w:w="675" w:type="dxa"/>
            <w:shd w:val="clear" w:color="auto" w:fill="F2F2F2"/>
          </w:tcPr>
          <w:p w14:paraId="0234C680" w14:textId="77777777" w:rsidR="000561DE" w:rsidRPr="00A40944" w:rsidRDefault="000561DE" w:rsidP="00BF75A3">
            <w:pPr>
              <w:rPr>
                <w:rFonts w:eastAsia="Times New Roman"/>
                <w:sz w:val="20"/>
                <w:szCs w:val="20"/>
                <w:lang w:eastAsia="sl-SI"/>
              </w:rPr>
            </w:pPr>
            <w:r w:rsidRPr="00A40944">
              <w:rPr>
                <w:rFonts w:eastAsia="Times New Roman"/>
                <w:sz w:val="20"/>
                <w:szCs w:val="20"/>
                <w:lang w:eastAsia="sl-SI"/>
              </w:rPr>
              <w:t>3</w:t>
            </w:r>
          </w:p>
        </w:tc>
        <w:tc>
          <w:tcPr>
            <w:tcW w:w="5983" w:type="dxa"/>
            <w:shd w:val="clear" w:color="auto" w:fill="auto"/>
          </w:tcPr>
          <w:p w14:paraId="3DAFDCCA" w14:textId="77777777" w:rsidR="000561DE" w:rsidRPr="00A40944" w:rsidRDefault="00FD6B75" w:rsidP="00BF75A3">
            <w:pPr>
              <w:spacing w:line="276" w:lineRule="auto"/>
              <w:jc w:val="both"/>
              <w:rPr>
                <w:rFonts w:eastAsia="Times New Roman"/>
                <w:sz w:val="20"/>
                <w:szCs w:val="20"/>
                <w:lang w:eastAsia="sl-SI"/>
              </w:rPr>
            </w:pPr>
            <w:r w:rsidRPr="00A40944">
              <w:rPr>
                <w:rFonts w:eastAsia="Times New Roman"/>
                <w:sz w:val="20"/>
                <w:szCs w:val="20"/>
                <w:lang w:eastAsia="sl-SI"/>
              </w:rPr>
              <w:t>Vlagatelj</w:t>
            </w:r>
            <w:r w:rsidR="000561DE" w:rsidRPr="00A40944">
              <w:rPr>
                <w:rFonts w:eastAsia="Times New Roman"/>
                <w:sz w:val="20"/>
                <w:szCs w:val="20"/>
                <w:lang w:eastAsia="sl-SI"/>
              </w:rPr>
              <w:t xml:space="preserve">  opravlja dejavnost na geografskem območju, za katero se prijavlja na javni razpis.</w:t>
            </w:r>
          </w:p>
          <w:p w14:paraId="1EB60562" w14:textId="77777777" w:rsidR="000561DE" w:rsidRPr="00A40944" w:rsidRDefault="000561DE" w:rsidP="00BF75A3">
            <w:pPr>
              <w:rPr>
                <w:rFonts w:eastAsia="Times New Roman"/>
                <w:sz w:val="20"/>
                <w:szCs w:val="20"/>
                <w:lang w:eastAsia="sl-SI"/>
              </w:rPr>
            </w:pPr>
          </w:p>
        </w:tc>
        <w:tc>
          <w:tcPr>
            <w:tcW w:w="3231" w:type="dxa"/>
            <w:shd w:val="clear" w:color="auto" w:fill="auto"/>
          </w:tcPr>
          <w:p w14:paraId="47F93C78" w14:textId="77777777" w:rsidR="000561DE" w:rsidRPr="00A40944" w:rsidRDefault="000561DE" w:rsidP="00BF75A3">
            <w:pPr>
              <w:rPr>
                <w:rFonts w:eastAsia="Times New Roman"/>
                <w:sz w:val="20"/>
                <w:szCs w:val="20"/>
                <w:lang w:eastAsia="sl-SI"/>
              </w:rPr>
            </w:pPr>
            <w:r w:rsidRPr="00A40944">
              <w:rPr>
                <w:rFonts w:eastAsia="Times New Roman"/>
                <w:sz w:val="20"/>
                <w:szCs w:val="20"/>
                <w:lang w:eastAsia="sl-SI"/>
              </w:rPr>
              <w:t>Obrazec 1 – Prijavni obrazec</w:t>
            </w:r>
          </w:p>
        </w:tc>
      </w:tr>
      <w:tr w:rsidR="000561DE" w:rsidRPr="00A40944" w14:paraId="31BFC698" w14:textId="77777777" w:rsidTr="00F5615E">
        <w:tc>
          <w:tcPr>
            <w:tcW w:w="675" w:type="dxa"/>
            <w:shd w:val="clear" w:color="auto" w:fill="F2F2F2"/>
          </w:tcPr>
          <w:p w14:paraId="51AB8855" w14:textId="77777777" w:rsidR="000561DE" w:rsidRPr="00A40944" w:rsidRDefault="006A5CB0" w:rsidP="00BF75A3">
            <w:pPr>
              <w:ind w:left="426" w:hanging="426"/>
              <w:jc w:val="both"/>
              <w:rPr>
                <w:rFonts w:eastAsia="Times New Roman"/>
                <w:sz w:val="20"/>
                <w:szCs w:val="20"/>
                <w:lang w:eastAsia="sl-SI"/>
              </w:rPr>
            </w:pPr>
            <w:r w:rsidRPr="00A40944">
              <w:rPr>
                <w:rFonts w:eastAsia="Times New Roman"/>
                <w:sz w:val="20"/>
                <w:szCs w:val="20"/>
                <w:lang w:eastAsia="sl-SI"/>
              </w:rPr>
              <w:t>4</w:t>
            </w:r>
          </w:p>
        </w:tc>
        <w:tc>
          <w:tcPr>
            <w:tcW w:w="5983" w:type="dxa"/>
            <w:shd w:val="clear" w:color="auto" w:fill="auto"/>
          </w:tcPr>
          <w:p w14:paraId="3C99F6B3" w14:textId="77777777" w:rsidR="00100482" w:rsidRPr="00A40944" w:rsidRDefault="00FD6B75" w:rsidP="00165813">
            <w:pPr>
              <w:spacing w:after="200" w:line="276" w:lineRule="auto"/>
              <w:jc w:val="both"/>
              <w:rPr>
                <w:rFonts w:eastAsia="Calibri" w:cs="Arial"/>
                <w:i/>
                <w:sz w:val="20"/>
                <w:szCs w:val="20"/>
                <w:u w:val="single"/>
                <w:lang w:eastAsia="sl-SI"/>
              </w:rPr>
            </w:pPr>
            <w:r w:rsidRPr="00A40944">
              <w:rPr>
                <w:rFonts w:eastAsia="Calibri" w:cs="Arial"/>
                <w:sz w:val="20"/>
                <w:szCs w:val="20"/>
              </w:rPr>
              <w:t>Vlagatelj</w:t>
            </w:r>
            <w:r w:rsidR="00100482" w:rsidRPr="00A40944">
              <w:rPr>
                <w:rFonts w:eastAsia="Calibri" w:cs="Arial"/>
                <w:sz w:val="20"/>
                <w:szCs w:val="20"/>
              </w:rPr>
              <w:t xml:space="preserve"> nima neporavnanih zapadlih finančnih obveznosti do ministrstva in izvajalskih institucij ministrstva (Slovenski podjetniški sklad, Javna agencija Republike Slovenije za spodbujanje podjetništva, internacionalizacije, tujih investicij in tehnologije, Slovenski regionalno razvojni sklad) (v višini 50 eurov ali več na dan oddaje vloge pa vse do sklenitve pogodbe) iz naslova pogodb o sofinanciranju iz javnih sredstev, pri čemer ni pogoj, da bi bile le-te že ugotovljene s pravnomočnim izvršilnim naslovom.</w:t>
            </w:r>
          </w:p>
          <w:p w14:paraId="799A185A" w14:textId="77777777" w:rsidR="000561DE" w:rsidRPr="00A40944" w:rsidRDefault="000561DE" w:rsidP="00BF75A3">
            <w:pPr>
              <w:rPr>
                <w:rFonts w:eastAsia="Times New Roman"/>
                <w:sz w:val="20"/>
                <w:szCs w:val="20"/>
                <w:lang w:eastAsia="sl-SI"/>
              </w:rPr>
            </w:pPr>
          </w:p>
        </w:tc>
        <w:tc>
          <w:tcPr>
            <w:tcW w:w="3231" w:type="dxa"/>
            <w:shd w:val="clear" w:color="auto" w:fill="auto"/>
          </w:tcPr>
          <w:p w14:paraId="27A5210B" w14:textId="77777777" w:rsidR="00E84E8F" w:rsidRDefault="000561DE" w:rsidP="00BF75A3">
            <w:pPr>
              <w:ind w:left="426" w:hanging="426"/>
              <w:jc w:val="both"/>
              <w:rPr>
                <w:rFonts w:eastAsia="Times New Roman"/>
                <w:sz w:val="20"/>
                <w:szCs w:val="20"/>
                <w:lang w:eastAsia="sl-SI"/>
              </w:rPr>
            </w:pPr>
            <w:r w:rsidRPr="00A40944">
              <w:rPr>
                <w:rFonts w:eastAsia="Times New Roman"/>
                <w:sz w:val="20"/>
                <w:szCs w:val="20"/>
                <w:lang w:eastAsia="sl-SI"/>
              </w:rPr>
              <w:t xml:space="preserve">Obrazec 4 – </w:t>
            </w:r>
            <w:r w:rsidR="00127358">
              <w:rPr>
                <w:rFonts w:eastAsia="Times New Roman"/>
                <w:sz w:val="20"/>
                <w:szCs w:val="20"/>
                <w:lang w:eastAsia="sl-SI"/>
              </w:rPr>
              <w:t xml:space="preserve">Izjava o strinjanju z </w:t>
            </w:r>
          </w:p>
          <w:p w14:paraId="04F16FA7" w14:textId="77777777" w:rsidR="00E84E8F" w:rsidRDefault="00127358" w:rsidP="00BF75A3">
            <w:pPr>
              <w:ind w:left="426" w:hanging="426"/>
              <w:jc w:val="both"/>
              <w:rPr>
                <w:rFonts w:eastAsia="Times New Roman"/>
                <w:sz w:val="20"/>
                <w:szCs w:val="20"/>
                <w:lang w:eastAsia="sl-SI"/>
              </w:rPr>
            </w:pPr>
            <w:r>
              <w:rPr>
                <w:rFonts w:eastAsia="Times New Roman"/>
                <w:sz w:val="20"/>
                <w:szCs w:val="20"/>
                <w:lang w:eastAsia="sl-SI"/>
              </w:rPr>
              <w:t xml:space="preserve">razpisnimi pogoji </w:t>
            </w:r>
            <w:r w:rsidR="00497138">
              <w:rPr>
                <w:rFonts w:eastAsia="Times New Roman"/>
                <w:sz w:val="20"/>
                <w:szCs w:val="20"/>
                <w:lang w:eastAsia="sl-SI"/>
              </w:rPr>
              <w:t xml:space="preserve"> </w:t>
            </w:r>
          </w:p>
          <w:p w14:paraId="3D55062D" w14:textId="77777777" w:rsidR="00E84E8F" w:rsidRDefault="00E84E8F" w:rsidP="00BF75A3">
            <w:pPr>
              <w:ind w:left="426" w:hanging="426"/>
              <w:jc w:val="both"/>
              <w:rPr>
                <w:rFonts w:eastAsia="Times New Roman"/>
                <w:sz w:val="20"/>
                <w:szCs w:val="20"/>
                <w:lang w:eastAsia="sl-SI"/>
              </w:rPr>
            </w:pPr>
          </w:p>
          <w:p w14:paraId="01DAC225" w14:textId="77777777" w:rsidR="00E84E8F" w:rsidRDefault="000561DE" w:rsidP="00BF75A3">
            <w:pPr>
              <w:ind w:left="426" w:hanging="426"/>
              <w:jc w:val="both"/>
              <w:rPr>
                <w:rFonts w:eastAsia="Times New Roman"/>
                <w:sz w:val="20"/>
                <w:szCs w:val="20"/>
                <w:lang w:eastAsia="sl-SI"/>
              </w:rPr>
            </w:pPr>
            <w:r w:rsidRPr="00A40944">
              <w:rPr>
                <w:rFonts w:eastAsia="Times New Roman"/>
                <w:sz w:val="20"/>
                <w:szCs w:val="20"/>
                <w:lang w:eastAsia="sl-SI"/>
              </w:rPr>
              <w:t>Preverljivo iz evidenc ministrstva in</w:t>
            </w:r>
          </w:p>
          <w:p w14:paraId="4056B818" w14:textId="77777777" w:rsidR="000561DE" w:rsidRPr="00A40944" w:rsidRDefault="000561DE" w:rsidP="00BF75A3">
            <w:pPr>
              <w:ind w:left="426" w:hanging="426"/>
              <w:jc w:val="both"/>
              <w:rPr>
                <w:rFonts w:eastAsia="Times New Roman"/>
                <w:sz w:val="20"/>
                <w:szCs w:val="20"/>
                <w:lang w:eastAsia="sl-SI"/>
              </w:rPr>
            </w:pPr>
            <w:r w:rsidRPr="00A40944">
              <w:rPr>
                <w:rFonts w:eastAsia="Times New Roman"/>
                <w:sz w:val="20"/>
                <w:szCs w:val="20"/>
                <w:lang w:eastAsia="sl-SI"/>
              </w:rPr>
              <w:t xml:space="preserve"> </w:t>
            </w:r>
            <w:r w:rsidR="00E84E8F">
              <w:rPr>
                <w:rFonts w:eastAsia="Times New Roman"/>
                <w:sz w:val="20"/>
                <w:szCs w:val="20"/>
                <w:lang w:eastAsia="sl-SI"/>
              </w:rPr>
              <w:t>i</w:t>
            </w:r>
            <w:r w:rsidRPr="00A40944">
              <w:rPr>
                <w:rFonts w:eastAsia="Times New Roman"/>
                <w:sz w:val="20"/>
                <w:szCs w:val="20"/>
                <w:lang w:eastAsia="sl-SI"/>
              </w:rPr>
              <w:t>zvajalskih organov</w:t>
            </w:r>
          </w:p>
          <w:p w14:paraId="59E14277" w14:textId="77777777" w:rsidR="000561DE" w:rsidRPr="00A40944" w:rsidRDefault="000561DE" w:rsidP="00BF75A3">
            <w:pPr>
              <w:ind w:left="426" w:hanging="426"/>
              <w:jc w:val="both"/>
              <w:rPr>
                <w:rFonts w:eastAsia="Times New Roman"/>
                <w:sz w:val="20"/>
                <w:szCs w:val="20"/>
                <w:lang w:eastAsia="sl-SI"/>
              </w:rPr>
            </w:pPr>
          </w:p>
        </w:tc>
      </w:tr>
      <w:tr w:rsidR="000561DE" w:rsidRPr="00A40944" w14:paraId="08A545C8" w14:textId="77777777" w:rsidTr="00F5615E">
        <w:tc>
          <w:tcPr>
            <w:tcW w:w="675" w:type="dxa"/>
            <w:shd w:val="clear" w:color="auto" w:fill="F2F2F2"/>
          </w:tcPr>
          <w:p w14:paraId="25327642" w14:textId="77777777" w:rsidR="000561DE" w:rsidRPr="00A40944" w:rsidRDefault="006A5CB0" w:rsidP="00BF75A3">
            <w:pPr>
              <w:ind w:left="426" w:hanging="426"/>
              <w:jc w:val="both"/>
              <w:rPr>
                <w:rFonts w:eastAsia="Times New Roman"/>
                <w:sz w:val="20"/>
                <w:szCs w:val="20"/>
                <w:lang w:eastAsia="sl-SI"/>
              </w:rPr>
            </w:pPr>
            <w:r w:rsidRPr="00A40944">
              <w:rPr>
                <w:rFonts w:eastAsia="Times New Roman"/>
                <w:sz w:val="20"/>
                <w:szCs w:val="20"/>
                <w:lang w:eastAsia="sl-SI"/>
              </w:rPr>
              <w:t>5</w:t>
            </w:r>
          </w:p>
        </w:tc>
        <w:tc>
          <w:tcPr>
            <w:tcW w:w="5983" w:type="dxa"/>
            <w:shd w:val="clear" w:color="auto" w:fill="auto"/>
          </w:tcPr>
          <w:p w14:paraId="1BEF8EEE" w14:textId="77777777" w:rsidR="000561DE" w:rsidRPr="00A40944" w:rsidRDefault="000561DE" w:rsidP="00BF75A3">
            <w:pPr>
              <w:spacing w:line="260" w:lineRule="exact"/>
              <w:rPr>
                <w:rFonts w:eastAsia="Times New Roman"/>
                <w:sz w:val="20"/>
                <w:szCs w:val="20"/>
                <w:lang w:eastAsia="sl-SI"/>
              </w:rPr>
            </w:pPr>
          </w:p>
          <w:p w14:paraId="504B08D7" w14:textId="77777777" w:rsidR="00100482" w:rsidRPr="00A40944" w:rsidRDefault="00FD6B75" w:rsidP="00165813">
            <w:pPr>
              <w:spacing w:after="200" w:line="276" w:lineRule="auto"/>
              <w:jc w:val="both"/>
              <w:rPr>
                <w:sz w:val="20"/>
                <w:szCs w:val="20"/>
              </w:rPr>
            </w:pPr>
            <w:r w:rsidRPr="00A40944">
              <w:rPr>
                <w:rFonts w:eastAsia="Calibri" w:cs="Arial"/>
                <w:sz w:val="20"/>
                <w:szCs w:val="20"/>
              </w:rPr>
              <w:t>Vlagatelj</w:t>
            </w:r>
            <w:r w:rsidR="00100482" w:rsidRPr="00A40944">
              <w:rPr>
                <w:rFonts w:eastAsia="Calibri" w:cs="Arial"/>
                <w:sz w:val="20"/>
                <w:szCs w:val="20"/>
              </w:rPr>
              <w:t xml:space="preserve"> nima neporavnanih zapadlih finančnih obveznosti iz naslova obveznih dajatev in drugih denarnih nedavčnih obveznosti v skladu z zakonom, ki ureja finančno upravo, ki jih pobira davčni organ (v višini 50 eurov ali več na dan</w:t>
            </w:r>
            <w:r w:rsidR="00AD1F75" w:rsidRPr="00A40944">
              <w:rPr>
                <w:rFonts w:eastAsia="Calibri" w:cs="Arial"/>
                <w:sz w:val="20"/>
                <w:szCs w:val="20"/>
              </w:rPr>
              <w:t xml:space="preserve"> oddaje vloge pa vse do skleni</w:t>
            </w:r>
            <w:r w:rsidR="00100482" w:rsidRPr="00A40944">
              <w:rPr>
                <w:rFonts w:eastAsia="Calibri" w:cs="Arial"/>
                <w:sz w:val="20"/>
                <w:szCs w:val="20"/>
              </w:rPr>
              <w:t xml:space="preserve">tve pogodbe); šteje se, da </w:t>
            </w:r>
            <w:r w:rsidRPr="00A40944">
              <w:rPr>
                <w:rFonts w:eastAsia="Calibri" w:cs="Arial"/>
                <w:sz w:val="20"/>
                <w:szCs w:val="20"/>
              </w:rPr>
              <w:t>vlagatelj</w:t>
            </w:r>
            <w:r w:rsidR="00100482" w:rsidRPr="00A40944">
              <w:rPr>
                <w:rFonts w:eastAsia="Calibri" w:cs="Arial"/>
                <w:sz w:val="20"/>
                <w:szCs w:val="20"/>
              </w:rPr>
              <w:t xml:space="preserve">, ki je gospodarski subjekt, ne izpolnjuje obveznosti tudi, </w:t>
            </w:r>
            <w:r w:rsidR="00100482" w:rsidRPr="00A40944">
              <w:rPr>
                <w:rFonts w:eastAsia="Times New Roman"/>
                <w:sz w:val="20"/>
                <w:szCs w:val="20"/>
                <w:lang w:eastAsia="sl-SI"/>
              </w:rPr>
              <w:t>če nima predloženih vseh obračunov davčnih odtegljajev za dohodke iz delovnega razmerja za obdobje zadnjih pet let do dne oddaje vloge oziroma do sklenitve pogodbe.</w:t>
            </w:r>
          </w:p>
        </w:tc>
        <w:tc>
          <w:tcPr>
            <w:tcW w:w="3231" w:type="dxa"/>
            <w:shd w:val="clear" w:color="auto" w:fill="auto"/>
          </w:tcPr>
          <w:p w14:paraId="699F0BC6" w14:textId="77777777" w:rsidR="000561DE" w:rsidRPr="00A40944" w:rsidRDefault="000561DE" w:rsidP="00BF75A3">
            <w:pPr>
              <w:ind w:left="-83"/>
              <w:jc w:val="both"/>
              <w:rPr>
                <w:rFonts w:eastAsia="Times New Roman"/>
                <w:sz w:val="20"/>
                <w:szCs w:val="20"/>
                <w:lang w:eastAsia="sl-SI"/>
              </w:rPr>
            </w:pPr>
            <w:r w:rsidRPr="00A40944">
              <w:rPr>
                <w:rFonts w:eastAsia="Times New Roman"/>
                <w:sz w:val="20"/>
                <w:szCs w:val="20"/>
                <w:lang w:eastAsia="sl-SI"/>
              </w:rPr>
              <w:t xml:space="preserve">Obrazec 4 – </w:t>
            </w:r>
            <w:r w:rsidR="00127358">
              <w:rPr>
                <w:rFonts w:eastAsia="Times New Roman"/>
                <w:sz w:val="20"/>
                <w:szCs w:val="20"/>
                <w:lang w:eastAsia="sl-SI"/>
              </w:rPr>
              <w:t xml:space="preserve">Izjava o strinjanju z razpisnimi pogoji </w:t>
            </w:r>
            <w:r w:rsidR="00F502FC">
              <w:rPr>
                <w:rFonts w:eastAsia="Times New Roman"/>
                <w:sz w:val="20"/>
                <w:szCs w:val="20"/>
                <w:lang w:eastAsia="sl-SI"/>
              </w:rPr>
              <w:t>ter pooblastilo</w:t>
            </w:r>
          </w:p>
          <w:p w14:paraId="1593ABCF" w14:textId="77777777" w:rsidR="000561DE" w:rsidRPr="00A40944" w:rsidRDefault="000561DE" w:rsidP="00BF75A3">
            <w:pPr>
              <w:ind w:left="-83"/>
              <w:jc w:val="both"/>
              <w:rPr>
                <w:rFonts w:eastAsia="Times New Roman"/>
                <w:sz w:val="20"/>
                <w:szCs w:val="20"/>
                <w:lang w:eastAsia="sl-SI"/>
              </w:rPr>
            </w:pPr>
          </w:p>
          <w:p w14:paraId="5D32E7DC" w14:textId="77777777" w:rsidR="000561DE" w:rsidRPr="00A40944" w:rsidRDefault="000561DE" w:rsidP="00BF75A3">
            <w:pPr>
              <w:ind w:left="-83"/>
              <w:jc w:val="both"/>
              <w:rPr>
                <w:rFonts w:eastAsia="Times New Roman"/>
                <w:sz w:val="20"/>
                <w:szCs w:val="20"/>
                <w:lang w:eastAsia="sl-SI"/>
              </w:rPr>
            </w:pPr>
            <w:r w:rsidRPr="00A40944">
              <w:rPr>
                <w:rFonts w:eastAsia="Times New Roman"/>
                <w:sz w:val="20"/>
                <w:szCs w:val="20"/>
                <w:lang w:eastAsia="sl-SI"/>
              </w:rPr>
              <w:t xml:space="preserve">Izpolnjevanje pogoja preveri </w:t>
            </w:r>
            <w:r w:rsidR="00265E27" w:rsidRPr="00A40944">
              <w:rPr>
                <w:rFonts w:eastAsia="Times New Roman"/>
                <w:sz w:val="20"/>
                <w:szCs w:val="20"/>
                <w:lang w:eastAsia="sl-SI"/>
              </w:rPr>
              <w:t>agencija</w:t>
            </w:r>
            <w:r w:rsidRPr="00A40944">
              <w:rPr>
                <w:rFonts w:eastAsia="Times New Roman"/>
                <w:sz w:val="20"/>
                <w:szCs w:val="20"/>
                <w:lang w:eastAsia="sl-SI"/>
              </w:rPr>
              <w:t xml:space="preserve"> pri Finančni upravi Republike Slovenije. </w:t>
            </w:r>
          </w:p>
          <w:p w14:paraId="04F5BD97" w14:textId="77777777" w:rsidR="000561DE" w:rsidRPr="00A40944" w:rsidRDefault="000561DE" w:rsidP="00BF75A3">
            <w:pPr>
              <w:ind w:left="-83"/>
              <w:jc w:val="both"/>
              <w:rPr>
                <w:rFonts w:eastAsia="Times New Roman"/>
                <w:sz w:val="20"/>
                <w:szCs w:val="20"/>
                <w:lang w:eastAsia="sl-SI"/>
              </w:rPr>
            </w:pPr>
          </w:p>
          <w:p w14:paraId="6276F516" w14:textId="77777777" w:rsidR="000561DE" w:rsidRPr="00A40944" w:rsidRDefault="000561DE">
            <w:pPr>
              <w:ind w:left="-83"/>
              <w:jc w:val="both"/>
              <w:rPr>
                <w:rFonts w:eastAsia="Times New Roman"/>
                <w:sz w:val="20"/>
                <w:szCs w:val="20"/>
                <w:lang w:eastAsia="sl-SI"/>
              </w:rPr>
            </w:pPr>
            <w:r w:rsidRPr="00A40944">
              <w:rPr>
                <w:rFonts w:eastAsia="Times New Roman"/>
                <w:sz w:val="20"/>
                <w:szCs w:val="20"/>
                <w:lang w:eastAsia="sl-SI"/>
              </w:rPr>
              <w:t>.</w:t>
            </w:r>
          </w:p>
        </w:tc>
      </w:tr>
      <w:tr w:rsidR="000561DE" w:rsidRPr="00A40944" w14:paraId="4F9D62A0" w14:textId="77777777" w:rsidTr="00F5615E">
        <w:tc>
          <w:tcPr>
            <w:tcW w:w="675" w:type="dxa"/>
            <w:shd w:val="clear" w:color="auto" w:fill="F2F2F2"/>
          </w:tcPr>
          <w:p w14:paraId="4772B5A4" w14:textId="77777777" w:rsidR="000561DE" w:rsidRPr="00A40944" w:rsidRDefault="006A5CB0" w:rsidP="00BF75A3">
            <w:pPr>
              <w:ind w:left="426" w:hanging="426"/>
              <w:jc w:val="both"/>
              <w:rPr>
                <w:rFonts w:eastAsia="Times New Roman"/>
                <w:sz w:val="20"/>
                <w:szCs w:val="20"/>
                <w:lang w:eastAsia="sl-SI"/>
              </w:rPr>
            </w:pPr>
            <w:r w:rsidRPr="00A40944">
              <w:rPr>
                <w:rFonts w:eastAsia="Times New Roman"/>
                <w:sz w:val="20"/>
                <w:szCs w:val="20"/>
                <w:lang w:eastAsia="sl-SI"/>
              </w:rPr>
              <w:t>6</w:t>
            </w:r>
          </w:p>
        </w:tc>
        <w:tc>
          <w:tcPr>
            <w:tcW w:w="5983" w:type="dxa"/>
            <w:shd w:val="clear" w:color="auto" w:fill="auto"/>
          </w:tcPr>
          <w:p w14:paraId="16AF1FF5" w14:textId="77777777" w:rsidR="000561DE" w:rsidRPr="00A40944" w:rsidRDefault="000561DE" w:rsidP="00BF75A3">
            <w:pPr>
              <w:spacing w:line="260" w:lineRule="exact"/>
              <w:jc w:val="both"/>
              <w:rPr>
                <w:rFonts w:eastAsia="Times New Roman"/>
                <w:sz w:val="20"/>
                <w:szCs w:val="20"/>
                <w:lang w:eastAsia="sl-SI"/>
              </w:rPr>
            </w:pPr>
            <w:r w:rsidRPr="00A40944">
              <w:rPr>
                <w:rFonts w:eastAsia="Times New Roman"/>
                <w:sz w:val="20"/>
                <w:szCs w:val="20"/>
                <w:lang w:eastAsia="sl-SI"/>
              </w:rPr>
              <w:t>Niso bile pri že sklenjenih pogodbah o</w:t>
            </w:r>
            <w:r w:rsidR="00B56419">
              <w:rPr>
                <w:rFonts w:eastAsia="Times New Roman"/>
                <w:sz w:val="20"/>
                <w:szCs w:val="20"/>
                <w:lang w:eastAsia="sl-SI"/>
              </w:rPr>
              <w:t xml:space="preserve"> </w:t>
            </w:r>
            <w:r w:rsidRPr="00A40944">
              <w:rPr>
                <w:rFonts w:eastAsia="Times New Roman"/>
                <w:sz w:val="20"/>
                <w:szCs w:val="20"/>
                <w:lang w:eastAsia="sl-SI"/>
              </w:rPr>
              <w:t xml:space="preserve">financiranju med </w:t>
            </w:r>
            <w:r w:rsidR="00FD6B75" w:rsidRPr="00A40944">
              <w:rPr>
                <w:rFonts w:eastAsia="Times New Roman"/>
                <w:sz w:val="20"/>
                <w:szCs w:val="20"/>
                <w:lang w:eastAsia="sl-SI"/>
              </w:rPr>
              <w:t>vlagatelj</w:t>
            </w:r>
            <w:r w:rsidRPr="00A40944">
              <w:rPr>
                <w:rFonts w:eastAsia="Times New Roman"/>
                <w:sz w:val="20"/>
                <w:szCs w:val="20"/>
                <w:lang w:eastAsia="sl-SI"/>
              </w:rPr>
              <w:t>em in ministrstvom oz. izvajalskimi institucijami (Slovenski podjetniški sklad, Javna agencija Republike Slovenije za spodbujanje podjetništva, internacionalizacije, tujih investicij in tehnologije, Slovenski regionalno razvojni sklad) ugotovljene hujše nepravilnosti pri porabi javnih sredstev in izpolnjevanju ključnih pogodbenih obveznosti, zaradi česar je ministrstvo oz. izvajalska institucija odstopila od pogodbe o</w:t>
            </w:r>
            <w:r w:rsidR="00FC6EE6">
              <w:rPr>
                <w:rFonts w:eastAsia="Times New Roman"/>
                <w:sz w:val="20"/>
                <w:szCs w:val="20"/>
                <w:lang w:eastAsia="sl-SI"/>
              </w:rPr>
              <w:t xml:space="preserve"> </w:t>
            </w:r>
            <w:r w:rsidRPr="00A40944">
              <w:rPr>
                <w:rFonts w:eastAsia="Times New Roman"/>
                <w:sz w:val="20"/>
                <w:szCs w:val="20"/>
                <w:lang w:eastAsia="sl-SI"/>
              </w:rPr>
              <w:t>financiranju, od odstopa od pogodbe pa še ni preteklo 5 let</w:t>
            </w:r>
            <w:r w:rsidR="00684182" w:rsidRPr="00A40944">
              <w:rPr>
                <w:rFonts w:eastAsia="Times New Roman"/>
                <w:sz w:val="20"/>
                <w:szCs w:val="20"/>
                <w:lang w:eastAsia="sl-SI"/>
              </w:rPr>
              <w:t>.</w:t>
            </w:r>
          </w:p>
          <w:p w14:paraId="5769C980" w14:textId="77777777" w:rsidR="00684182" w:rsidRPr="00A40944" w:rsidRDefault="00684182" w:rsidP="00BF75A3">
            <w:pPr>
              <w:spacing w:line="260" w:lineRule="exact"/>
              <w:jc w:val="both"/>
              <w:rPr>
                <w:rFonts w:eastAsia="Times New Roman"/>
                <w:sz w:val="20"/>
                <w:szCs w:val="20"/>
                <w:lang w:eastAsia="sl-SI"/>
              </w:rPr>
            </w:pPr>
          </w:p>
        </w:tc>
        <w:tc>
          <w:tcPr>
            <w:tcW w:w="3231" w:type="dxa"/>
            <w:shd w:val="clear" w:color="auto" w:fill="auto"/>
          </w:tcPr>
          <w:p w14:paraId="106428FE" w14:textId="77777777" w:rsidR="00497138" w:rsidRPr="00A40944" w:rsidRDefault="00497138" w:rsidP="00497138">
            <w:pPr>
              <w:ind w:left="-83"/>
              <w:jc w:val="both"/>
              <w:rPr>
                <w:rFonts w:eastAsia="Times New Roman"/>
                <w:sz w:val="20"/>
                <w:szCs w:val="20"/>
                <w:lang w:eastAsia="sl-SI"/>
              </w:rPr>
            </w:pPr>
            <w:r w:rsidRPr="00A40944">
              <w:rPr>
                <w:rFonts w:eastAsia="Times New Roman"/>
                <w:sz w:val="20"/>
                <w:szCs w:val="20"/>
                <w:lang w:eastAsia="sl-SI"/>
              </w:rPr>
              <w:t xml:space="preserve">Obrazec 4 – </w:t>
            </w:r>
            <w:r w:rsidR="00127358">
              <w:rPr>
                <w:rFonts w:eastAsia="Times New Roman"/>
                <w:sz w:val="20"/>
                <w:szCs w:val="20"/>
                <w:lang w:eastAsia="sl-SI"/>
              </w:rPr>
              <w:t xml:space="preserve">Izjava o strinjanju z razpisnimi pogoji </w:t>
            </w:r>
          </w:p>
          <w:p w14:paraId="6D85448E" w14:textId="77777777" w:rsidR="000561DE" w:rsidRPr="00A40944" w:rsidRDefault="000561DE" w:rsidP="00BF75A3">
            <w:pPr>
              <w:ind w:left="-83"/>
              <w:jc w:val="both"/>
              <w:rPr>
                <w:rFonts w:eastAsia="Times New Roman"/>
                <w:sz w:val="20"/>
                <w:szCs w:val="20"/>
                <w:lang w:eastAsia="sl-SI"/>
              </w:rPr>
            </w:pPr>
            <w:r w:rsidRPr="00A40944">
              <w:rPr>
                <w:rFonts w:eastAsia="Times New Roman"/>
                <w:sz w:val="20"/>
                <w:szCs w:val="20"/>
                <w:lang w:eastAsia="sl-SI"/>
              </w:rPr>
              <w:t>Preverljivo iz evidenc ministrstva in izvajalskih organov</w:t>
            </w:r>
          </w:p>
          <w:p w14:paraId="2CA3E2D7" w14:textId="77777777" w:rsidR="000561DE" w:rsidRPr="00A40944" w:rsidRDefault="000561DE" w:rsidP="00BF75A3">
            <w:pPr>
              <w:rPr>
                <w:rFonts w:eastAsia="Times New Roman"/>
                <w:sz w:val="20"/>
                <w:szCs w:val="20"/>
                <w:lang w:eastAsia="sl-SI"/>
              </w:rPr>
            </w:pPr>
          </w:p>
          <w:p w14:paraId="26421146" w14:textId="77777777" w:rsidR="000561DE" w:rsidRPr="00A40944" w:rsidRDefault="000561DE" w:rsidP="00BF75A3">
            <w:pPr>
              <w:tabs>
                <w:tab w:val="left" w:pos="3138"/>
              </w:tabs>
              <w:rPr>
                <w:rFonts w:eastAsia="Times New Roman"/>
                <w:sz w:val="20"/>
                <w:szCs w:val="20"/>
                <w:lang w:eastAsia="sl-SI"/>
              </w:rPr>
            </w:pPr>
            <w:r w:rsidRPr="00A40944">
              <w:rPr>
                <w:rFonts w:eastAsia="Times New Roman"/>
                <w:sz w:val="20"/>
                <w:szCs w:val="20"/>
                <w:lang w:eastAsia="sl-SI"/>
              </w:rPr>
              <w:tab/>
            </w:r>
          </w:p>
        </w:tc>
      </w:tr>
      <w:tr w:rsidR="000561DE" w:rsidRPr="00A40944" w14:paraId="4226BD60" w14:textId="77777777" w:rsidTr="00F5615E">
        <w:tc>
          <w:tcPr>
            <w:tcW w:w="675" w:type="dxa"/>
            <w:shd w:val="clear" w:color="auto" w:fill="F2F2F2"/>
          </w:tcPr>
          <w:p w14:paraId="63DD76CE" w14:textId="77777777" w:rsidR="000561DE" w:rsidRPr="00A40944" w:rsidDel="00E82BD8" w:rsidRDefault="006A5CB0" w:rsidP="00BF75A3">
            <w:pPr>
              <w:ind w:left="426" w:hanging="426"/>
              <w:jc w:val="both"/>
              <w:rPr>
                <w:rFonts w:eastAsia="Times New Roman"/>
                <w:sz w:val="20"/>
                <w:szCs w:val="20"/>
                <w:lang w:eastAsia="sl-SI"/>
              </w:rPr>
            </w:pPr>
            <w:r w:rsidRPr="00A40944">
              <w:rPr>
                <w:rFonts w:eastAsia="Times New Roman"/>
                <w:sz w:val="20"/>
                <w:szCs w:val="20"/>
                <w:lang w:eastAsia="sl-SI"/>
              </w:rPr>
              <w:t>7</w:t>
            </w:r>
          </w:p>
        </w:tc>
        <w:tc>
          <w:tcPr>
            <w:tcW w:w="5983" w:type="dxa"/>
            <w:shd w:val="clear" w:color="auto" w:fill="auto"/>
          </w:tcPr>
          <w:p w14:paraId="42239F24" w14:textId="77777777" w:rsidR="00684182" w:rsidRPr="00A40944" w:rsidRDefault="00FD6B75" w:rsidP="00BF75A3">
            <w:pPr>
              <w:ind w:left="-83"/>
              <w:jc w:val="both"/>
              <w:rPr>
                <w:rFonts w:eastAsia="Times New Roman"/>
                <w:sz w:val="20"/>
                <w:szCs w:val="20"/>
                <w:lang w:eastAsia="sl-SI"/>
              </w:rPr>
            </w:pPr>
            <w:r w:rsidRPr="00A40944">
              <w:rPr>
                <w:rFonts w:eastAsia="Times New Roman"/>
                <w:sz w:val="20"/>
                <w:szCs w:val="20"/>
                <w:lang w:eastAsia="sl-SI"/>
              </w:rPr>
              <w:t>Vlagatelj</w:t>
            </w:r>
            <w:r w:rsidR="000561DE" w:rsidRPr="00A40944">
              <w:rPr>
                <w:rFonts w:eastAsia="Times New Roman"/>
                <w:sz w:val="20"/>
                <w:szCs w:val="20"/>
                <w:lang w:eastAsia="sl-SI"/>
              </w:rPr>
              <w:t xml:space="preserve"> ni v postopku prisilne poravnave, stečajnem postopku, postopku likvidacije ali prisilnega prenehanja, z njegovimi posli iz drugih razlogov ne upravlja sodišče, ni opustil poslovne dejavnosti in ni v stanju insolventnosti, v </w:t>
            </w:r>
            <w:r w:rsidR="000561DE" w:rsidRPr="00A40944">
              <w:rPr>
                <w:rFonts w:eastAsia="Times New Roman"/>
                <w:sz w:val="20"/>
                <w:szCs w:val="20"/>
                <w:lang w:eastAsia="sl-SI"/>
              </w:rPr>
              <w:lastRenderedPageBreak/>
              <w:t>skladu z določbami Zakona o finančnem poslovanju, postopkih zaradi insolventnosti in prisilnem prenehanju (Uradni list RS, št. 13/14 - uradno prečiščeno besedilo in 10/15 - popr., 27/16, 31/16-odl. US in 63/16 – ZD-C)</w:t>
            </w:r>
            <w:r w:rsidR="00684182" w:rsidRPr="00A40944">
              <w:rPr>
                <w:rFonts w:eastAsia="Times New Roman"/>
                <w:sz w:val="20"/>
                <w:szCs w:val="20"/>
                <w:lang w:eastAsia="sl-SI"/>
              </w:rPr>
              <w:t>.</w:t>
            </w:r>
          </w:p>
          <w:p w14:paraId="6B9D0DE7" w14:textId="77777777" w:rsidR="000561DE" w:rsidRPr="00A40944" w:rsidRDefault="000561DE" w:rsidP="00BF75A3">
            <w:pPr>
              <w:ind w:left="-83"/>
              <w:jc w:val="both"/>
              <w:rPr>
                <w:rFonts w:eastAsia="Times New Roman"/>
                <w:sz w:val="20"/>
                <w:szCs w:val="20"/>
                <w:lang w:eastAsia="sl-SI"/>
              </w:rPr>
            </w:pPr>
          </w:p>
        </w:tc>
        <w:tc>
          <w:tcPr>
            <w:tcW w:w="3231" w:type="dxa"/>
            <w:shd w:val="clear" w:color="auto" w:fill="auto"/>
          </w:tcPr>
          <w:p w14:paraId="032B515B" w14:textId="77777777" w:rsidR="00497138" w:rsidRPr="00A40944" w:rsidRDefault="00497138" w:rsidP="00497138">
            <w:pPr>
              <w:ind w:left="-83"/>
              <w:jc w:val="both"/>
              <w:rPr>
                <w:rFonts w:eastAsia="Times New Roman"/>
                <w:sz w:val="20"/>
                <w:szCs w:val="20"/>
                <w:lang w:eastAsia="sl-SI"/>
              </w:rPr>
            </w:pPr>
            <w:r w:rsidRPr="00A40944">
              <w:rPr>
                <w:rFonts w:eastAsia="Times New Roman"/>
                <w:sz w:val="20"/>
                <w:szCs w:val="20"/>
                <w:lang w:eastAsia="sl-SI"/>
              </w:rPr>
              <w:lastRenderedPageBreak/>
              <w:t xml:space="preserve">Obrazec 4 – </w:t>
            </w:r>
            <w:r w:rsidR="00127358">
              <w:rPr>
                <w:rFonts w:eastAsia="Times New Roman"/>
                <w:sz w:val="20"/>
                <w:szCs w:val="20"/>
                <w:lang w:eastAsia="sl-SI"/>
              </w:rPr>
              <w:t xml:space="preserve">Izjava o strinjanju z razpisnimi pogoji </w:t>
            </w:r>
          </w:p>
          <w:p w14:paraId="2FDCBC0B" w14:textId="77777777" w:rsidR="000561DE" w:rsidRPr="00A40944" w:rsidRDefault="000561DE" w:rsidP="00F502FC">
            <w:pPr>
              <w:ind w:left="-83"/>
              <w:jc w:val="both"/>
              <w:rPr>
                <w:rFonts w:eastAsia="Times New Roman"/>
                <w:sz w:val="20"/>
                <w:szCs w:val="20"/>
                <w:lang w:eastAsia="sl-SI"/>
              </w:rPr>
            </w:pPr>
            <w:r w:rsidRPr="00A40944">
              <w:rPr>
                <w:rFonts w:eastAsia="Times New Roman"/>
                <w:sz w:val="20"/>
                <w:szCs w:val="20"/>
                <w:lang w:eastAsia="sl-SI"/>
              </w:rPr>
              <w:lastRenderedPageBreak/>
              <w:t>Preverljivo z izjavo in potrdilom iz evidence AJPESa in</w:t>
            </w:r>
            <w:r w:rsidR="00F502FC">
              <w:rPr>
                <w:rFonts w:eastAsia="Times New Roman"/>
                <w:sz w:val="20"/>
                <w:szCs w:val="20"/>
                <w:lang w:eastAsia="sl-SI"/>
              </w:rPr>
              <w:t xml:space="preserve">/ali </w:t>
            </w:r>
            <w:r w:rsidRPr="00A40944">
              <w:rPr>
                <w:rFonts w:eastAsia="Times New Roman"/>
                <w:sz w:val="20"/>
                <w:szCs w:val="20"/>
                <w:lang w:eastAsia="sl-SI"/>
              </w:rPr>
              <w:t>pristojnega sodišča</w:t>
            </w:r>
          </w:p>
        </w:tc>
      </w:tr>
      <w:tr w:rsidR="000561DE" w:rsidRPr="00A40944" w14:paraId="1D662E9D" w14:textId="77777777" w:rsidTr="00F5615E">
        <w:tc>
          <w:tcPr>
            <w:tcW w:w="675" w:type="dxa"/>
            <w:shd w:val="clear" w:color="auto" w:fill="F2F2F2"/>
          </w:tcPr>
          <w:p w14:paraId="633BF260" w14:textId="77777777" w:rsidR="000561DE" w:rsidRPr="00A40944" w:rsidRDefault="006A5CB0" w:rsidP="00BF75A3">
            <w:pPr>
              <w:rPr>
                <w:rFonts w:eastAsia="Times New Roman"/>
                <w:sz w:val="20"/>
                <w:szCs w:val="20"/>
                <w:lang w:eastAsia="sl-SI"/>
              </w:rPr>
            </w:pPr>
            <w:r w:rsidRPr="00A40944">
              <w:rPr>
                <w:rFonts w:eastAsia="Times New Roman"/>
                <w:sz w:val="20"/>
                <w:szCs w:val="20"/>
                <w:lang w:eastAsia="sl-SI"/>
              </w:rPr>
              <w:lastRenderedPageBreak/>
              <w:t>8</w:t>
            </w:r>
          </w:p>
        </w:tc>
        <w:tc>
          <w:tcPr>
            <w:tcW w:w="5983" w:type="dxa"/>
            <w:shd w:val="clear" w:color="auto" w:fill="auto"/>
          </w:tcPr>
          <w:p w14:paraId="0DCE394D" w14:textId="77777777" w:rsidR="00684182" w:rsidRPr="00A40944" w:rsidRDefault="00FD6B75" w:rsidP="00C911F5">
            <w:pPr>
              <w:ind w:left="-83"/>
              <w:jc w:val="both"/>
              <w:rPr>
                <w:rFonts w:eastAsia="Times New Roman"/>
                <w:sz w:val="20"/>
                <w:szCs w:val="20"/>
                <w:lang w:eastAsia="sl-SI"/>
              </w:rPr>
            </w:pPr>
            <w:r w:rsidRPr="00A40944">
              <w:rPr>
                <w:rFonts w:eastAsia="Times New Roman"/>
                <w:sz w:val="20"/>
                <w:szCs w:val="20"/>
                <w:lang w:eastAsia="sl-SI"/>
              </w:rPr>
              <w:t>Vlagatelj</w:t>
            </w:r>
            <w:r w:rsidR="000561DE" w:rsidRPr="00A40944">
              <w:rPr>
                <w:rFonts w:eastAsia="Times New Roman"/>
                <w:sz w:val="20"/>
                <w:szCs w:val="20"/>
                <w:lang w:eastAsia="sl-SI"/>
              </w:rPr>
              <w:t xml:space="preserve"> ne prejema ali ni v postopku pridobivanja državnih pomoči za reševanje in prestrukturiranje podjetij v težavah po Zakonu o pomoči za reševanje in prestrukturiranje gospodarskih družb v težavah (Uradni list RS, št. 5/17) in ni podjetje v težavah skladno z 18. točko 2. člena Uredbe Komisije (EU) št. 651/2014/EU</w:t>
            </w:r>
            <w:r w:rsidR="00684182" w:rsidRPr="00A40944">
              <w:rPr>
                <w:rFonts w:eastAsia="Times New Roman"/>
                <w:sz w:val="20"/>
                <w:szCs w:val="20"/>
                <w:lang w:eastAsia="sl-SI"/>
              </w:rPr>
              <w:t>.</w:t>
            </w:r>
          </w:p>
          <w:p w14:paraId="3B78EC15" w14:textId="77777777" w:rsidR="000561DE" w:rsidRPr="00A40944" w:rsidRDefault="000561DE" w:rsidP="00C911F5">
            <w:pPr>
              <w:ind w:left="-83"/>
              <w:jc w:val="both"/>
              <w:rPr>
                <w:rFonts w:eastAsia="Times New Roman"/>
                <w:sz w:val="20"/>
                <w:szCs w:val="20"/>
                <w:lang w:eastAsia="sl-SI"/>
              </w:rPr>
            </w:pPr>
          </w:p>
        </w:tc>
        <w:tc>
          <w:tcPr>
            <w:tcW w:w="3231" w:type="dxa"/>
            <w:shd w:val="clear" w:color="auto" w:fill="auto"/>
          </w:tcPr>
          <w:p w14:paraId="2905A272" w14:textId="77777777" w:rsidR="00497138" w:rsidRPr="00A40944" w:rsidRDefault="00497138" w:rsidP="00497138">
            <w:pPr>
              <w:ind w:left="-83"/>
              <w:jc w:val="both"/>
              <w:rPr>
                <w:rFonts w:eastAsia="Times New Roman"/>
                <w:sz w:val="20"/>
                <w:szCs w:val="20"/>
                <w:lang w:eastAsia="sl-SI"/>
              </w:rPr>
            </w:pPr>
            <w:r w:rsidRPr="00A40944">
              <w:rPr>
                <w:rFonts w:eastAsia="Times New Roman"/>
                <w:sz w:val="20"/>
                <w:szCs w:val="20"/>
                <w:lang w:eastAsia="sl-SI"/>
              </w:rPr>
              <w:t xml:space="preserve">Obrazec 4 – </w:t>
            </w:r>
            <w:r w:rsidR="00127358">
              <w:rPr>
                <w:rFonts w:eastAsia="Times New Roman"/>
                <w:sz w:val="20"/>
                <w:szCs w:val="20"/>
                <w:lang w:eastAsia="sl-SI"/>
              </w:rPr>
              <w:t xml:space="preserve">Izjava o strinjanju z razpisnimi pogoji </w:t>
            </w:r>
          </w:p>
          <w:p w14:paraId="5835A776" w14:textId="77777777" w:rsidR="000561DE" w:rsidRPr="00A40944" w:rsidRDefault="000561DE" w:rsidP="00BF75A3">
            <w:pPr>
              <w:ind w:left="-83"/>
              <w:jc w:val="both"/>
              <w:rPr>
                <w:rFonts w:eastAsia="Times New Roman"/>
                <w:sz w:val="20"/>
                <w:szCs w:val="20"/>
                <w:lang w:eastAsia="sl-SI"/>
              </w:rPr>
            </w:pPr>
            <w:r w:rsidRPr="00A40944">
              <w:rPr>
                <w:rFonts w:eastAsia="Times New Roman"/>
                <w:sz w:val="20"/>
                <w:szCs w:val="20"/>
                <w:lang w:eastAsia="sl-SI"/>
              </w:rPr>
              <w:t>Preverljivo z izjavo in potrdilom iz evidence Ministrstva za finance</w:t>
            </w:r>
          </w:p>
        </w:tc>
      </w:tr>
      <w:tr w:rsidR="000561DE" w:rsidRPr="00A40944" w14:paraId="7FA36A9E" w14:textId="77777777" w:rsidTr="00F5615E">
        <w:tc>
          <w:tcPr>
            <w:tcW w:w="675" w:type="dxa"/>
            <w:shd w:val="clear" w:color="auto" w:fill="F2F2F2"/>
          </w:tcPr>
          <w:p w14:paraId="74170138" w14:textId="77777777" w:rsidR="000561DE" w:rsidRPr="00A40944" w:rsidDel="00E82BD8" w:rsidRDefault="006A5CB0" w:rsidP="00BF75A3">
            <w:pPr>
              <w:ind w:left="426" w:hanging="426"/>
              <w:jc w:val="both"/>
              <w:rPr>
                <w:rFonts w:eastAsia="Times New Roman"/>
                <w:sz w:val="20"/>
                <w:szCs w:val="20"/>
                <w:lang w:eastAsia="sl-SI"/>
              </w:rPr>
            </w:pPr>
            <w:r w:rsidRPr="00A40944">
              <w:rPr>
                <w:rFonts w:eastAsia="Times New Roman"/>
                <w:sz w:val="20"/>
                <w:szCs w:val="20"/>
                <w:lang w:eastAsia="sl-SI"/>
              </w:rPr>
              <w:t>9</w:t>
            </w:r>
          </w:p>
        </w:tc>
        <w:tc>
          <w:tcPr>
            <w:tcW w:w="5983" w:type="dxa"/>
            <w:shd w:val="clear" w:color="auto" w:fill="auto"/>
          </w:tcPr>
          <w:p w14:paraId="3196A66C" w14:textId="77777777" w:rsidR="00684182" w:rsidRPr="00A40944" w:rsidRDefault="000561DE" w:rsidP="00C911F5">
            <w:pPr>
              <w:ind w:left="-83"/>
              <w:jc w:val="both"/>
              <w:rPr>
                <w:rFonts w:eastAsia="Times New Roman"/>
                <w:sz w:val="20"/>
                <w:szCs w:val="20"/>
                <w:lang w:eastAsia="sl-SI"/>
              </w:rPr>
            </w:pPr>
            <w:r w:rsidRPr="00A40944">
              <w:rPr>
                <w:rFonts w:eastAsia="Times New Roman"/>
                <w:sz w:val="20"/>
                <w:szCs w:val="20"/>
                <w:lang w:eastAsia="sl-SI"/>
              </w:rPr>
              <w:t xml:space="preserve">Glede </w:t>
            </w:r>
            <w:r w:rsidR="00FD6B75" w:rsidRPr="00A40944">
              <w:rPr>
                <w:rFonts w:eastAsia="Times New Roman"/>
                <w:sz w:val="20"/>
                <w:szCs w:val="20"/>
                <w:lang w:eastAsia="sl-SI"/>
              </w:rPr>
              <w:t>vlagatelj</w:t>
            </w:r>
            <w:r w:rsidRPr="00A40944">
              <w:rPr>
                <w:rFonts w:eastAsia="Times New Roman"/>
                <w:sz w:val="20"/>
                <w:szCs w:val="20"/>
                <w:lang w:eastAsia="sl-SI"/>
              </w:rPr>
              <w:t>a ni podana prepoved poslovanja v razmerju do ministrstva</w:t>
            </w:r>
            <w:r w:rsidR="00265E27" w:rsidRPr="00A40944">
              <w:rPr>
                <w:rFonts w:eastAsia="Times New Roman"/>
                <w:sz w:val="20"/>
                <w:szCs w:val="20"/>
                <w:lang w:eastAsia="sl-SI"/>
              </w:rPr>
              <w:t xml:space="preserve"> oz. v razmerju z izvajalskimi institucijami (Slovenski podjetniški sklad, Javna agencija Republike Slovenije za spodbujanje podjetništva, internacionalizacije, tujih investicij in tehnologije, Slovenski regionalno razvojni sklad) </w:t>
            </w:r>
            <w:r w:rsidRPr="00A40944">
              <w:rPr>
                <w:rFonts w:eastAsia="Times New Roman"/>
                <w:sz w:val="20"/>
                <w:szCs w:val="20"/>
                <w:lang w:eastAsia="sl-SI"/>
              </w:rPr>
              <w:t xml:space="preserve"> v obsegu, kot izhaja iz 35. člena Zakona o integriteti in preprečevanju korupcije (Ur. list RS, št. 69/11 – uradno prečiščeno besedilo)</w:t>
            </w:r>
            <w:r w:rsidR="00684182" w:rsidRPr="00A40944">
              <w:rPr>
                <w:rFonts w:eastAsia="Times New Roman"/>
                <w:sz w:val="20"/>
                <w:szCs w:val="20"/>
                <w:lang w:eastAsia="sl-SI"/>
              </w:rPr>
              <w:t>.</w:t>
            </w:r>
          </w:p>
          <w:p w14:paraId="7B7B586B" w14:textId="77777777" w:rsidR="000561DE" w:rsidRPr="00A40944" w:rsidRDefault="000561DE" w:rsidP="00C911F5">
            <w:pPr>
              <w:ind w:left="-83"/>
              <w:jc w:val="both"/>
              <w:rPr>
                <w:rFonts w:eastAsia="Times New Roman"/>
                <w:sz w:val="20"/>
                <w:szCs w:val="20"/>
                <w:lang w:eastAsia="sl-SI"/>
              </w:rPr>
            </w:pPr>
          </w:p>
        </w:tc>
        <w:tc>
          <w:tcPr>
            <w:tcW w:w="3231" w:type="dxa"/>
            <w:shd w:val="clear" w:color="auto" w:fill="auto"/>
          </w:tcPr>
          <w:p w14:paraId="45FC033F" w14:textId="77777777" w:rsidR="00497138" w:rsidRPr="00A40944" w:rsidRDefault="00497138" w:rsidP="00497138">
            <w:pPr>
              <w:ind w:left="-83"/>
              <w:jc w:val="both"/>
              <w:rPr>
                <w:rFonts w:eastAsia="Times New Roman"/>
                <w:sz w:val="20"/>
                <w:szCs w:val="20"/>
                <w:lang w:eastAsia="sl-SI"/>
              </w:rPr>
            </w:pPr>
            <w:r w:rsidRPr="00A40944">
              <w:rPr>
                <w:rFonts w:eastAsia="Times New Roman"/>
                <w:sz w:val="20"/>
                <w:szCs w:val="20"/>
                <w:lang w:eastAsia="sl-SI"/>
              </w:rPr>
              <w:t xml:space="preserve">Obrazec 4 – </w:t>
            </w:r>
            <w:r w:rsidR="00127358">
              <w:rPr>
                <w:rFonts w:eastAsia="Times New Roman"/>
                <w:sz w:val="20"/>
                <w:szCs w:val="20"/>
                <w:lang w:eastAsia="sl-SI"/>
              </w:rPr>
              <w:t xml:space="preserve">Izjava o strinjanju z razpisnimi pogoji </w:t>
            </w:r>
          </w:p>
          <w:p w14:paraId="701563D2" w14:textId="77777777" w:rsidR="000561DE" w:rsidRPr="00A40944" w:rsidRDefault="000561DE" w:rsidP="00BF75A3">
            <w:pPr>
              <w:ind w:left="-83"/>
              <w:jc w:val="both"/>
              <w:rPr>
                <w:rFonts w:eastAsia="Times New Roman"/>
                <w:sz w:val="20"/>
                <w:szCs w:val="20"/>
                <w:lang w:eastAsia="sl-SI"/>
              </w:rPr>
            </w:pPr>
            <w:r w:rsidRPr="00A40944">
              <w:rPr>
                <w:rFonts w:eastAsia="Times New Roman"/>
                <w:sz w:val="20"/>
                <w:szCs w:val="20"/>
                <w:lang w:eastAsia="sl-SI"/>
              </w:rPr>
              <w:t>Preverljivo z izjavo in spletne strani (http://erar.si/omejitve)</w:t>
            </w:r>
          </w:p>
        </w:tc>
      </w:tr>
      <w:tr w:rsidR="000561DE" w:rsidRPr="00A40944" w14:paraId="18FDDEB2" w14:textId="77777777" w:rsidTr="00F5615E">
        <w:tc>
          <w:tcPr>
            <w:tcW w:w="675" w:type="dxa"/>
            <w:shd w:val="clear" w:color="auto" w:fill="F2F2F2"/>
          </w:tcPr>
          <w:p w14:paraId="3B3E2F00" w14:textId="77777777" w:rsidR="000561DE" w:rsidRPr="00A40944" w:rsidRDefault="006A5CB0" w:rsidP="00BF75A3">
            <w:pPr>
              <w:ind w:left="426" w:hanging="426"/>
              <w:jc w:val="both"/>
              <w:rPr>
                <w:rFonts w:eastAsia="Times New Roman"/>
                <w:sz w:val="20"/>
                <w:szCs w:val="20"/>
                <w:lang w:eastAsia="sl-SI"/>
              </w:rPr>
            </w:pPr>
            <w:r w:rsidRPr="00A40944">
              <w:rPr>
                <w:rFonts w:eastAsia="Times New Roman"/>
                <w:sz w:val="20"/>
                <w:szCs w:val="20"/>
                <w:lang w:eastAsia="sl-SI"/>
              </w:rPr>
              <w:t>10</w:t>
            </w:r>
          </w:p>
        </w:tc>
        <w:tc>
          <w:tcPr>
            <w:tcW w:w="5983" w:type="dxa"/>
            <w:shd w:val="clear" w:color="auto" w:fill="auto"/>
          </w:tcPr>
          <w:p w14:paraId="5B9DF9BA" w14:textId="77777777" w:rsidR="000561DE" w:rsidRPr="00A40944" w:rsidRDefault="00FD6B75" w:rsidP="00BF75A3">
            <w:pPr>
              <w:ind w:left="-83"/>
              <w:jc w:val="both"/>
              <w:rPr>
                <w:rFonts w:eastAsia="Times New Roman"/>
                <w:sz w:val="20"/>
                <w:szCs w:val="20"/>
                <w:lang w:eastAsia="sl-SI"/>
              </w:rPr>
            </w:pPr>
            <w:r w:rsidRPr="00A40944">
              <w:rPr>
                <w:rFonts w:eastAsia="Times New Roman"/>
                <w:sz w:val="20"/>
                <w:szCs w:val="20"/>
                <w:lang w:eastAsia="sl-SI"/>
              </w:rPr>
              <w:t>Vlagatelj</w:t>
            </w:r>
            <w:r w:rsidR="000561DE" w:rsidRPr="00A40944">
              <w:rPr>
                <w:rFonts w:eastAsia="Times New Roman"/>
                <w:sz w:val="20"/>
                <w:szCs w:val="20"/>
                <w:lang w:eastAsia="sl-SI"/>
              </w:rPr>
              <w:t xml:space="preserve"> ni v postopku vračanja neupravičeno prejete državne pomoči, na osnovi odločbe Evropske komisije, ki je prejeto državno pomoč razglasila za nezakonito in nezdružljivo s skupnim trgom Skupnosti</w:t>
            </w:r>
          </w:p>
          <w:p w14:paraId="56822F88" w14:textId="77777777" w:rsidR="000561DE" w:rsidRPr="00A40944" w:rsidRDefault="000561DE" w:rsidP="00BF75A3">
            <w:pPr>
              <w:ind w:left="426" w:hanging="426"/>
              <w:jc w:val="both"/>
              <w:rPr>
                <w:rFonts w:eastAsia="Times New Roman"/>
                <w:sz w:val="20"/>
                <w:szCs w:val="20"/>
                <w:lang w:eastAsia="sl-SI"/>
              </w:rPr>
            </w:pPr>
          </w:p>
        </w:tc>
        <w:tc>
          <w:tcPr>
            <w:tcW w:w="3231" w:type="dxa"/>
            <w:shd w:val="clear" w:color="auto" w:fill="auto"/>
          </w:tcPr>
          <w:p w14:paraId="5B6661E0" w14:textId="77777777" w:rsidR="00497138" w:rsidRPr="00A40944" w:rsidRDefault="00497138" w:rsidP="00497138">
            <w:pPr>
              <w:ind w:left="-83"/>
              <w:jc w:val="both"/>
              <w:rPr>
                <w:rFonts w:eastAsia="Times New Roman"/>
                <w:sz w:val="20"/>
                <w:szCs w:val="20"/>
                <w:lang w:eastAsia="sl-SI"/>
              </w:rPr>
            </w:pPr>
            <w:r w:rsidRPr="00A40944">
              <w:rPr>
                <w:rFonts w:eastAsia="Times New Roman"/>
                <w:sz w:val="20"/>
                <w:szCs w:val="20"/>
                <w:lang w:eastAsia="sl-SI"/>
              </w:rPr>
              <w:t xml:space="preserve">Obrazec 4 – </w:t>
            </w:r>
            <w:r w:rsidR="00127358">
              <w:rPr>
                <w:rFonts w:eastAsia="Times New Roman"/>
                <w:sz w:val="20"/>
                <w:szCs w:val="20"/>
                <w:lang w:eastAsia="sl-SI"/>
              </w:rPr>
              <w:t xml:space="preserve">Izjava o strinjanju z razpisnimi pogoji </w:t>
            </w:r>
          </w:p>
          <w:p w14:paraId="01C5B6AE" w14:textId="77777777" w:rsidR="000561DE" w:rsidRPr="00A40944" w:rsidRDefault="00F502FC" w:rsidP="00BF75A3">
            <w:pPr>
              <w:ind w:left="-83"/>
              <w:jc w:val="both"/>
              <w:rPr>
                <w:rFonts w:eastAsia="Times New Roman"/>
                <w:sz w:val="20"/>
                <w:szCs w:val="20"/>
                <w:lang w:eastAsia="sl-SI"/>
              </w:rPr>
            </w:pPr>
            <w:r>
              <w:rPr>
                <w:rFonts w:eastAsia="Times New Roman"/>
                <w:sz w:val="20"/>
                <w:szCs w:val="20"/>
                <w:lang w:eastAsia="sl-SI"/>
              </w:rPr>
              <w:t>Preverljivo z vpogledom v evidenco Evropske komisije</w:t>
            </w:r>
          </w:p>
        </w:tc>
      </w:tr>
      <w:tr w:rsidR="000561DE" w:rsidRPr="00A40944" w14:paraId="5AE1DD47" w14:textId="77777777" w:rsidTr="00F5615E">
        <w:tc>
          <w:tcPr>
            <w:tcW w:w="675" w:type="dxa"/>
            <w:shd w:val="clear" w:color="auto" w:fill="F2F2F2"/>
          </w:tcPr>
          <w:p w14:paraId="5E550FF5" w14:textId="77777777" w:rsidR="000561DE" w:rsidRPr="00A40944" w:rsidRDefault="006A5CB0" w:rsidP="00BF75A3">
            <w:pPr>
              <w:ind w:left="426" w:hanging="426"/>
              <w:jc w:val="both"/>
              <w:rPr>
                <w:rFonts w:eastAsia="Times New Roman"/>
                <w:sz w:val="20"/>
                <w:szCs w:val="20"/>
                <w:lang w:eastAsia="sl-SI"/>
              </w:rPr>
            </w:pPr>
            <w:r w:rsidRPr="00A40944">
              <w:rPr>
                <w:rFonts w:eastAsia="Times New Roman"/>
                <w:sz w:val="20"/>
                <w:szCs w:val="20"/>
                <w:lang w:eastAsia="sl-SI"/>
              </w:rPr>
              <w:t>11</w:t>
            </w:r>
          </w:p>
          <w:p w14:paraId="00520AD1" w14:textId="77777777" w:rsidR="0085050F" w:rsidRPr="00A40944" w:rsidRDefault="0085050F" w:rsidP="00BF75A3">
            <w:pPr>
              <w:ind w:left="426" w:hanging="426"/>
              <w:jc w:val="both"/>
              <w:rPr>
                <w:rFonts w:eastAsia="Times New Roman"/>
                <w:sz w:val="20"/>
                <w:szCs w:val="20"/>
                <w:lang w:eastAsia="sl-SI"/>
              </w:rPr>
            </w:pPr>
          </w:p>
        </w:tc>
        <w:tc>
          <w:tcPr>
            <w:tcW w:w="5983" w:type="dxa"/>
            <w:shd w:val="clear" w:color="auto" w:fill="auto"/>
          </w:tcPr>
          <w:p w14:paraId="66759B1C" w14:textId="77777777" w:rsidR="000561DE" w:rsidRPr="00A40944" w:rsidRDefault="00FD6B75" w:rsidP="00BF75A3">
            <w:pPr>
              <w:ind w:left="-83"/>
              <w:jc w:val="both"/>
              <w:rPr>
                <w:rFonts w:eastAsia="Times New Roman"/>
                <w:sz w:val="20"/>
                <w:szCs w:val="20"/>
                <w:lang w:eastAsia="sl-SI"/>
              </w:rPr>
            </w:pPr>
            <w:r w:rsidRPr="008E637B">
              <w:rPr>
                <w:rFonts w:eastAsia="Calibri" w:cs="Arial"/>
                <w:sz w:val="20"/>
                <w:szCs w:val="20"/>
              </w:rPr>
              <w:t>Vlagatelj</w:t>
            </w:r>
            <w:r w:rsidR="000561DE" w:rsidRPr="008E637B">
              <w:rPr>
                <w:rFonts w:eastAsia="Calibri" w:cs="Arial"/>
                <w:sz w:val="20"/>
                <w:szCs w:val="20"/>
              </w:rPr>
              <w:t xml:space="preserve"> za iste upravičene stroške in aktivnosti, ki so predmet</w:t>
            </w:r>
            <w:r w:rsidR="00910B68" w:rsidRPr="008E637B">
              <w:rPr>
                <w:rFonts w:eastAsia="Calibri" w:cs="Arial"/>
                <w:sz w:val="20"/>
                <w:szCs w:val="20"/>
              </w:rPr>
              <w:t xml:space="preserve"> </w:t>
            </w:r>
            <w:r w:rsidR="000561DE" w:rsidRPr="008E637B">
              <w:rPr>
                <w:rFonts w:eastAsia="Calibri" w:cs="Arial"/>
                <w:sz w:val="20"/>
                <w:szCs w:val="20"/>
              </w:rPr>
              <w:t>financiranja v tem razpisu, ni in ne bo pridobil sredstev iz drugih javnih virov (sredstev evropskega</w:t>
            </w:r>
            <w:r w:rsidR="000561DE" w:rsidRPr="00A40944">
              <w:rPr>
                <w:rFonts w:eastAsia="Times New Roman"/>
                <w:sz w:val="20"/>
                <w:szCs w:val="20"/>
                <w:lang w:eastAsia="sl-SI"/>
              </w:rPr>
              <w:t>, državnega ali lokalnega proračuna) (prepoved dvojnega</w:t>
            </w:r>
            <w:r w:rsidR="00497138">
              <w:rPr>
                <w:rFonts w:eastAsia="Times New Roman"/>
                <w:sz w:val="20"/>
                <w:szCs w:val="20"/>
                <w:lang w:eastAsia="sl-SI"/>
              </w:rPr>
              <w:t xml:space="preserve"> so</w:t>
            </w:r>
            <w:r w:rsidR="000561DE" w:rsidRPr="00A40944">
              <w:rPr>
                <w:rFonts w:eastAsia="Times New Roman"/>
                <w:sz w:val="20"/>
                <w:szCs w:val="20"/>
                <w:lang w:eastAsia="sl-SI"/>
              </w:rPr>
              <w:t xml:space="preserve">financiranja). </w:t>
            </w:r>
          </w:p>
          <w:p w14:paraId="48CC814D" w14:textId="77777777" w:rsidR="000561DE" w:rsidRPr="00A40944" w:rsidRDefault="000561DE" w:rsidP="00BF75A3">
            <w:pPr>
              <w:ind w:left="426" w:hanging="426"/>
              <w:jc w:val="both"/>
              <w:rPr>
                <w:rFonts w:eastAsia="Times New Roman"/>
                <w:sz w:val="20"/>
                <w:szCs w:val="20"/>
                <w:lang w:eastAsia="sl-SI"/>
              </w:rPr>
            </w:pPr>
          </w:p>
        </w:tc>
        <w:tc>
          <w:tcPr>
            <w:tcW w:w="3231" w:type="dxa"/>
            <w:shd w:val="clear" w:color="auto" w:fill="auto"/>
          </w:tcPr>
          <w:p w14:paraId="6889400F" w14:textId="77777777" w:rsidR="00F502FC" w:rsidRPr="00A40944" w:rsidRDefault="00497138" w:rsidP="00497138">
            <w:pPr>
              <w:ind w:left="-83"/>
              <w:jc w:val="both"/>
              <w:rPr>
                <w:rFonts w:eastAsia="Times New Roman"/>
                <w:sz w:val="20"/>
                <w:szCs w:val="20"/>
                <w:lang w:eastAsia="sl-SI"/>
              </w:rPr>
            </w:pPr>
            <w:r w:rsidRPr="00A40944">
              <w:rPr>
                <w:rFonts w:eastAsia="Times New Roman"/>
                <w:sz w:val="20"/>
                <w:szCs w:val="20"/>
                <w:lang w:eastAsia="sl-SI"/>
              </w:rPr>
              <w:t xml:space="preserve">Obrazec 4 – </w:t>
            </w:r>
            <w:r w:rsidR="00127358">
              <w:rPr>
                <w:rFonts w:eastAsia="Times New Roman"/>
                <w:sz w:val="20"/>
                <w:szCs w:val="20"/>
                <w:lang w:eastAsia="sl-SI"/>
              </w:rPr>
              <w:t xml:space="preserve">Izjava o strinjanju z razpisnimi pogoji </w:t>
            </w:r>
            <w:r w:rsidR="00F502FC" w:rsidRPr="00A40944">
              <w:rPr>
                <w:rFonts w:eastAsia="Times New Roman"/>
                <w:sz w:val="20"/>
                <w:szCs w:val="20"/>
                <w:lang w:eastAsia="sl-SI"/>
              </w:rPr>
              <w:t>Preverljivo z izjavo in potrdilom iz evidence Ministrstva za finance</w:t>
            </w:r>
          </w:p>
          <w:p w14:paraId="746B7E86" w14:textId="77777777" w:rsidR="000561DE" w:rsidRPr="00A40944" w:rsidRDefault="000561DE" w:rsidP="00102F67">
            <w:pPr>
              <w:ind w:left="-83"/>
              <w:jc w:val="both"/>
              <w:rPr>
                <w:rFonts w:eastAsia="Times New Roman"/>
                <w:sz w:val="20"/>
                <w:szCs w:val="20"/>
                <w:lang w:eastAsia="sl-SI"/>
              </w:rPr>
            </w:pPr>
          </w:p>
        </w:tc>
      </w:tr>
      <w:tr w:rsidR="000561DE" w:rsidRPr="00A40944" w14:paraId="1839A47B" w14:textId="77777777" w:rsidTr="00F5615E">
        <w:tc>
          <w:tcPr>
            <w:tcW w:w="675" w:type="dxa"/>
            <w:shd w:val="clear" w:color="auto" w:fill="F2F2F2"/>
          </w:tcPr>
          <w:p w14:paraId="25F2DDB6" w14:textId="77777777" w:rsidR="000561DE" w:rsidRPr="00A40944" w:rsidRDefault="006A5CB0" w:rsidP="00BF75A3">
            <w:pPr>
              <w:jc w:val="both"/>
              <w:rPr>
                <w:rFonts w:eastAsia="Times New Roman"/>
                <w:sz w:val="20"/>
                <w:szCs w:val="20"/>
                <w:lang w:eastAsia="sl-SI"/>
              </w:rPr>
            </w:pPr>
            <w:r w:rsidRPr="00A40944">
              <w:rPr>
                <w:rFonts w:eastAsia="Times New Roman"/>
                <w:sz w:val="20"/>
                <w:szCs w:val="20"/>
                <w:lang w:eastAsia="sl-SI"/>
              </w:rPr>
              <w:t>12</w:t>
            </w:r>
          </w:p>
        </w:tc>
        <w:tc>
          <w:tcPr>
            <w:tcW w:w="5983" w:type="dxa"/>
            <w:shd w:val="clear" w:color="auto" w:fill="auto"/>
          </w:tcPr>
          <w:p w14:paraId="71305EB0" w14:textId="77777777" w:rsidR="000561DE" w:rsidRPr="00A40944" w:rsidRDefault="00100482" w:rsidP="00BF75A3">
            <w:pPr>
              <w:spacing w:after="200" w:line="276" w:lineRule="auto"/>
              <w:jc w:val="both"/>
              <w:rPr>
                <w:rFonts w:eastAsia="Calibri" w:cs="Arial"/>
                <w:sz w:val="20"/>
                <w:szCs w:val="20"/>
                <w:lang w:eastAsia="sl-SI"/>
              </w:rPr>
            </w:pPr>
            <w:r w:rsidRPr="00A40944">
              <w:rPr>
                <w:rFonts w:eastAsia="Calibri" w:cs="Arial"/>
                <w:sz w:val="20"/>
                <w:szCs w:val="20"/>
              </w:rPr>
              <w:t xml:space="preserve">Da je dejanski lastnik (i) družbe v skladu z 19. členom Zakon o preprečevanju pranja denarja in financiranja terorizma (Uradni list RS, št. 68/16) ni(so) vpleten(i) v postopke pranja denarja in financiranja terorizma. </w:t>
            </w:r>
          </w:p>
        </w:tc>
        <w:tc>
          <w:tcPr>
            <w:tcW w:w="3231" w:type="dxa"/>
            <w:shd w:val="clear" w:color="auto" w:fill="auto"/>
          </w:tcPr>
          <w:p w14:paraId="67AD8264" w14:textId="77777777" w:rsidR="00497138" w:rsidRPr="00A40944" w:rsidRDefault="00497138" w:rsidP="00497138">
            <w:pPr>
              <w:ind w:left="-83"/>
              <w:jc w:val="both"/>
              <w:rPr>
                <w:rFonts w:eastAsia="Times New Roman"/>
                <w:sz w:val="20"/>
                <w:szCs w:val="20"/>
                <w:lang w:eastAsia="sl-SI"/>
              </w:rPr>
            </w:pPr>
            <w:r w:rsidRPr="00A40944">
              <w:rPr>
                <w:rFonts w:eastAsia="Times New Roman"/>
                <w:sz w:val="20"/>
                <w:szCs w:val="20"/>
                <w:lang w:eastAsia="sl-SI"/>
              </w:rPr>
              <w:t xml:space="preserve">Obrazec 4 – </w:t>
            </w:r>
            <w:r w:rsidR="00127358">
              <w:rPr>
                <w:rFonts w:eastAsia="Times New Roman"/>
                <w:sz w:val="20"/>
                <w:szCs w:val="20"/>
                <w:lang w:eastAsia="sl-SI"/>
              </w:rPr>
              <w:t xml:space="preserve">Izjava o strinjanju z razpisnimi pogoji </w:t>
            </w:r>
          </w:p>
          <w:p w14:paraId="06702B4C" w14:textId="77777777" w:rsidR="000561DE" w:rsidRPr="00A40944" w:rsidRDefault="000561DE" w:rsidP="00BF75A3">
            <w:pPr>
              <w:ind w:left="426" w:hanging="426"/>
              <w:jc w:val="both"/>
              <w:rPr>
                <w:rFonts w:eastAsia="Times New Roman"/>
                <w:sz w:val="20"/>
                <w:szCs w:val="20"/>
                <w:lang w:eastAsia="sl-SI"/>
              </w:rPr>
            </w:pPr>
          </w:p>
        </w:tc>
      </w:tr>
      <w:tr w:rsidR="000561DE" w:rsidRPr="00A40944" w14:paraId="04598DD8" w14:textId="77777777" w:rsidTr="00F5615E">
        <w:tc>
          <w:tcPr>
            <w:tcW w:w="9889" w:type="dxa"/>
            <w:gridSpan w:val="3"/>
            <w:shd w:val="clear" w:color="auto" w:fill="F2F2F2"/>
          </w:tcPr>
          <w:p w14:paraId="7667BA0D" w14:textId="77777777" w:rsidR="000561DE" w:rsidRPr="00A40944" w:rsidRDefault="000561DE" w:rsidP="00BF75A3">
            <w:pPr>
              <w:tabs>
                <w:tab w:val="left" w:pos="3905"/>
              </w:tabs>
              <w:ind w:left="426" w:hanging="426"/>
              <w:jc w:val="both"/>
              <w:rPr>
                <w:rFonts w:eastAsia="Times New Roman"/>
                <w:sz w:val="20"/>
                <w:szCs w:val="20"/>
                <w:lang w:eastAsia="sl-SI"/>
              </w:rPr>
            </w:pPr>
            <w:r w:rsidRPr="00A40944">
              <w:rPr>
                <w:rFonts w:eastAsia="Times New Roman"/>
                <w:sz w:val="20"/>
                <w:szCs w:val="20"/>
                <w:lang w:eastAsia="sl-SI"/>
              </w:rPr>
              <w:t xml:space="preserve">POSEBNI POGOJI ZA </w:t>
            </w:r>
            <w:r w:rsidR="00FD6B75" w:rsidRPr="00A40944">
              <w:rPr>
                <w:rFonts w:eastAsia="Times New Roman"/>
                <w:sz w:val="20"/>
                <w:szCs w:val="20"/>
                <w:lang w:eastAsia="sl-SI"/>
              </w:rPr>
              <w:t>VLAGATELJ</w:t>
            </w:r>
            <w:r w:rsidRPr="00A40944">
              <w:rPr>
                <w:rFonts w:eastAsia="Times New Roman"/>
                <w:sz w:val="20"/>
                <w:szCs w:val="20"/>
                <w:lang w:eastAsia="sl-SI"/>
              </w:rPr>
              <w:t>E – osnovni pogoji</w:t>
            </w:r>
            <w:r w:rsidR="00B56419">
              <w:rPr>
                <w:rFonts w:eastAsia="Times New Roman"/>
                <w:sz w:val="20"/>
                <w:szCs w:val="20"/>
                <w:lang w:eastAsia="sl-SI"/>
              </w:rPr>
              <w:t xml:space="preserve"> </w:t>
            </w:r>
            <w:r w:rsidR="00B56419" w:rsidRPr="00B45FBD">
              <w:rPr>
                <w:rFonts w:eastAsia="Times New Roman"/>
                <w:sz w:val="20"/>
                <w:szCs w:val="20"/>
                <w:lang w:eastAsia="sl-SI"/>
              </w:rPr>
              <w:t>(pogoje mora izpolnjevati samostojni vlagatelj, v primeru vloge s partnerji vodja konzorcija kot vlagatelj in tudi vsi konzorcijski partnerji)</w:t>
            </w:r>
          </w:p>
        </w:tc>
      </w:tr>
      <w:tr w:rsidR="0085050F" w:rsidRPr="00A40944" w14:paraId="1967AC3F" w14:textId="77777777" w:rsidTr="00F5615E">
        <w:tc>
          <w:tcPr>
            <w:tcW w:w="675" w:type="dxa"/>
            <w:shd w:val="clear" w:color="auto" w:fill="F2F2F2"/>
          </w:tcPr>
          <w:p w14:paraId="7AA35A87" w14:textId="77777777" w:rsidR="0085050F" w:rsidRPr="00A40944" w:rsidRDefault="00B56419" w:rsidP="00BF75A3">
            <w:pPr>
              <w:ind w:left="426" w:hanging="426"/>
              <w:jc w:val="both"/>
              <w:rPr>
                <w:rFonts w:eastAsia="Times New Roman"/>
                <w:sz w:val="20"/>
                <w:szCs w:val="20"/>
                <w:lang w:eastAsia="sl-SI"/>
              </w:rPr>
            </w:pPr>
            <w:r>
              <w:rPr>
                <w:rFonts w:eastAsia="Times New Roman"/>
                <w:sz w:val="20"/>
                <w:szCs w:val="20"/>
                <w:lang w:eastAsia="sl-SI"/>
              </w:rPr>
              <w:t>1</w:t>
            </w:r>
          </w:p>
        </w:tc>
        <w:tc>
          <w:tcPr>
            <w:tcW w:w="5983" w:type="dxa"/>
            <w:shd w:val="clear" w:color="auto" w:fill="auto"/>
          </w:tcPr>
          <w:p w14:paraId="67D4DCAF" w14:textId="77777777" w:rsidR="0085050F" w:rsidRPr="00A40944" w:rsidRDefault="00FD6B75" w:rsidP="00B175F2">
            <w:pPr>
              <w:ind w:left="-83"/>
              <w:jc w:val="both"/>
              <w:rPr>
                <w:rFonts w:eastAsia="Times New Roman"/>
                <w:sz w:val="20"/>
                <w:szCs w:val="20"/>
                <w:lang w:eastAsia="sl-SI"/>
              </w:rPr>
            </w:pPr>
            <w:r w:rsidRPr="00A40944">
              <w:rPr>
                <w:rFonts w:eastAsia="Calibri" w:cs="Arial"/>
                <w:sz w:val="20"/>
                <w:szCs w:val="20"/>
              </w:rPr>
              <w:t>vlagatelj</w:t>
            </w:r>
            <w:r w:rsidR="0085050F" w:rsidRPr="00A40944">
              <w:rPr>
                <w:rFonts w:eastAsia="Calibri" w:cs="Arial"/>
                <w:sz w:val="20"/>
                <w:szCs w:val="20"/>
              </w:rPr>
              <w:t xml:space="preserve"> bo izvajal storitve iz 2.2. točke razpisa, </w:t>
            </w:r>
            <w:r w:rsidR="00B175F2">
              <w:rPr>
                <w:rFonts w:eastAsia="Calibri" w:cs="Arial"/>
                <w:sz w:val="20"/>
                <w:szCs w:val="20"/>
              </w:rPr>
              <w:t>T</w:t>
            </w:r>
            <w:r w:rsidR="0085050F" w:rsidRPr="00A40944">
              <w:rPr>
                <w:rFonts w:eastAsia="Calibri" w:cs="Arial"/>
                <w:sz w:val="20"/>
                <w:szCs w:val="20"/>
              </w:rPr>
              <w:t xml:space="preserve">abela 1,  na sedežu SPOT regije in tudi na drugih primernih lokacijah v regiji skladno z </w:t>
            </w:r>
            <w:r w:rsidR="00B56419">
              <w:rPr>
                <w:rFonts w:eastAsia="Calibri" w:cs="Arial"/>
                <w:sz w:val="20"/>
                <w:szCs w:val="20"/>
              </w:rPr>
              <w:t>N</w:t>
            </w:r>
            <w:r w:rsidR="0085050F" w:rsidRPr="00A40944">
              <w:rPr>
                <w:rFonts w:eastAsia="Calibri" w:cs="Arial"/>
                <w:sz w:val="20"/>
                <w:szCs w:val="20"/>
              </w:rPr>
              <w:t>avodili</w:t>
            </w:r>
            <w:r w:rsidR="00B56419">
              <w:rPr>
                <w:rFonts w:eastAsia="Calibri" w:cs="Arial"/>
                <w:sz w:val="20"/>
                <w:szCs w:val="20"/>
              </w:rPr>
              <w:t xml:space="preserve"> agencije</w:t>
            </w:r>
            <w:r w:rsidR="0085050F" w:rsidRPr="00A40944">
              <w:rPr>
                <w:rFonts w:eastAsia="Calibri" w:cs="Arial"/>
                <w:sz w:val="20"/>
                <w:szCs w:val="20"/>
              </w:rPr>
              <w:t xml:space="preserve">; </w:t>
            </w:r>
          </w:p>
        </w:tc>
        <w:tc>
          <w:tcPr>
            <w:tcW w:w="3231" w:type="dxa"/>
            <w:shd w:val="clear" w:color="auto" w:fill="auto"/>
          </w:tcPr>
          <w:p w14:paraId="6C231849" w14:textId="77777777" w:rsidR="0085050F" w:rsidRPr="00A40944" w:rsidRDefault="0085050F" w:rsidP="00BF75A3">
            <w:pPr>
              <w:ind w:left="426" w:hanging="426"/>
              <w:jc w:val="both"/>
              <w:rPr>
                <w:rFonts w:eastAsia="Times New Roman"/>
                <w:sz w:val="20"/>
                <w:szCs w:val="20"/>
                <w:lang w:eastAsia="sl-SI"/>
              </w:rPr>
            </w:pPr>
            <w:r w:rsidRPr="00A40944">
              <w:rPr>
                <w:rFonts w:eastAsia="Times New Roman"/>
                <w:sz w:val="20"/>
                <w:szCs w:val="20"/>
                <w:lang w:eastAsia="sl-SI"/>
              </w:rPr>
              <w:t>Obrazec 1 – Prijavni obrazec</w:t>
            </w:r>
          </w:p>
        </w:tc>
      </w:tr>
      <w:tr w:rsidR="0085050F" w:rsidRPr="00A40944" w14:paraId="1C97A77C" w14:textId="77777777" w:rsidTr="00F5615E">
        <w:tc>
          <w:tcPr>
            <w:tcW w:w="675" w:type="dxa"/>
            <w:shd w:val="clear" w:color="auto" w:fill="F2F2F2"/>
          </w:tcPr>
          <w:p w14:paraId="3947ACF3" w14:textId="77777777" w:rsidR="0085050F" w:rsidRPr="00A40944" w:rsidRDefault="00B56419" w:rsidP="00BF75A3">
            <w:pPr>
              <w:ind w:left="426" w:hanging="426"/>
              <w:jc w:val="both"/>
              <w:rPr>
                <w:rFonts w:eastAsia="Times New Roman"/>
                <w:sz w:val="20"/>
                <w:szCs w:val="20"/>
                <w:lang w:eastAsia="sl-SI"/>
              </w:rPr>
            </w:pPr>
            <w:r>
              <w:rPr>
                <w:rFonts w:eastAsia="Times New Roman"/>
                <w:sz w:val="20"/>
                <w:szCs w:val="20"/>
                <w:lang w:eastAsia="sl-SI"/>
              </w:rPr>
              <w:t>2</w:t>
            </w:r>
          </w:p>
        </w:tc>
        <w:tc>
          <w:tcPr>
            <w:tcW w:w="5983" w:type="dxa"/>
            <w:shd w:val="clear" w:color="auto" w:fill="auto"/>
          </w:tcPr>
          <w:p w14:paraId="0DC2CBBC" w14:textId="77777777" w:rsidR="0085050F" w:rsidRPr="00A40944" w:rsidRDefault="0085050F" w:rsidP="007E5A83">
            <w:pPr>
              <w:ind w:left="-83"/>
              <w:jc w:val="both"/>
              <w:rPr>
                <w:rFonts w:eastAsia="Times New Roman"/>
                <w:sz w:val="20"/>
                <w:szCs w:val="20"/>
                <w:lang w:eastAsia="sl-SI"/>
              </w:rPr>
            </w:pPr>
            <w:r w:rsidRPr="00A40944">
              <w:rPr>
                <w:rFonts w:eastAsia="Calibri" w:cs="Arial"/>
                <w:sz w:val="20"/>
                <w:szCs w:val="20"/>
              </w:rPr>
              <w:t>da SPOT regije zagotavlja storitve za vse občine v posamezni statistični regiji</w:t>
            </w:r>
          </w:p>
        </w:tc>
        <w:tc>
          <w:tcPr>
            <w:tcW w:w="3231" w:type="dxa"/>
            <w:shd w:val="clear" w:color="auto" w:fill="auto"/>
          </w:tcPr>
          <w:p w14:paraId="050E9C87" w14:textId="77777777" w:rsidR="0085050F" w:rsidRPr="00A40944" w:rsidRDefault="0075189E" w:rsidP="000D1558">
            <w:pPr>
              <w:jc w:val="both"/>
              <w:rPr>
                <w:rFonts w:eastAsia="Times New Roman"/>
                <w:sz w:val="20"/>
                <w:szCs w:val="20"/>
                <w:lang w:eastAsia="sl-SI"/>
              </w:rPr>
            </w:pPr>
            <w:r>
              <w:rPr>
                <w:rFonts w:eastAsia="Times New Roman"/>
                <w:sz w:val="20"/>
                <w:szCs w:val="20"/>
                <w:lang w:eastAsia="sl-SI"/>
              </w:rPr>
              <w:t xml:space="preserve">Razvidno iz konzorcijske pogodbe oz. drugega ustreznega pravnega akta </w:t>
            </w:r>
            <w:r w:rsidRPr="00A40944">
              <w:rPr>
                <w:sz w:val="20"/>
                <w:szCs w:val="20"/>
              </w:rPr>
              <w:t>o skupni izvedbi storitev oz. aktivnosti v okviru SPOT regije</w:t>
            </w:r>
            <w:r w:rsidR="00970C4E">
              <w:rPr>
                <w:rFonts w:eastAsia="Times New Roman"/>
                <w:sz w:val="20"/>
                <w:szCs w:val="20"/>
                <w:lang w:eastAsia="sl-SI"/>
              </w:rPr>
              <w:t>,</w:t>
            </w:r>
            <w:r w:rsidR="00970C4E" w:rsidRPr="00A40944">
              <w:rPr>
                <w:rFonts w:eastAsia="Times New Roman"/>
                <w:sz w:val="20"/>
                <w:szCs w:val="20"/>
                <w:lang w:eastAsia="sl-SI"/>
              </w:rPr>
              <w:t xml:space="preserve"> Obrazec 3: Vloga za SPOT regije</w:t>
            </w:r>
          </w:p>
        </w:tc>
      </w:tr>
      <w:tr w:rsidR="00B56419" w:rsidRPr="00F022CF" w14:paraId="656A2118" w14:textId="77777777" w:rsidTr="00FF249A">
        <w:tc>
          <w:tcPr>
            <w:tcW w:w="675" w:type="dxa"/>
            <w:shd w:val="clear" w:color="auto" w:fill="F2F2F2"/>
          </w:tcPr>
          <w:p w14:paraId="0100FB9E" w14:textId="77777777" w:rsidR="00B56419" w:rsidRPr="00F022CF" w:rsidRDefault="00B56419" w:rsidP="00FF249A">
            <w:pPr>
              <w:ind w:left="426" w:hanging="426"/>
              <w:jc w:val="both"/>
              <w:rPr>
                <w:rFonts w:eastAsia="Times New Roman"/>
                <w:sz w:val="20"/>
                <w:szCs w:val="20"/>
                <w:lang w:eastAsia="sl-SI"/>
              </w:rPr>
            </w:pPr>
            <w:r>
              <w:rPr>
                <w:rFonts w:eastAsia="Times New Roman"/>
                <w:sz w:val="20"/>
                <w:szCs w:val="20"/>
                <w:lang w:eastAsia="sl-SI"/>
              </w:rPr>
              <w:t>3</w:t>
            </w:r>
          </w:p>
        </w:tc>
        <w:tc>
          <w:tcPr>
            <w:tcW w:w="5983" w:type="dxa"/>
            <w:shd w:val="clear" w:color="auto" w:fill="auto"/>
          </w:tcPr>
          <w:p w14:paraId="1DC19F63" w14:textId="77777777" w:rsidR="00B56419" w:rsidRPr="00F022CF" w:rsidRDefault="00B56419">
            <w:pPr>
              <w:ind w:left="-83"/>
              <w:jc w:val="both"/>
              <w:rPr>
                <w:rFonts w:eastAsia="Times New Roman"/>
                <w:sz w:val="20"/>
                <w:szCs w:val="20"/>
                <w:lang w:eastAsia="sl-SI"/>
              </w:rPr>
            </w:pPr>
            <w:r w:rsidRPr="00F022CF">
              <w:rPr>
                <w:rFonts w:eastAsia="Calibri" w:cs="Arial"/>
                <w:sz w:val="20"/>
                <w:szCs w:val="20"/>
              </w:rPr>
              <w:t>za aktivnosti, ki jih izvaja, mora imeti SPOT regije na sedežu na voljo zahtevano število ustrezno usposobljenih svetovalcev (natančnejši pogoji so navedeni v točki »</w:t>
            </w:r>
            <w:r>
              <w:rPr>
                <w:rFonts w:eastAsia="Calibri" w:cs="Arial"/>
                <w:sz w:val="20"/>
                <w:szCs w:val="20"/>
              </w:rPr>
              <w:t>Pogoji za svetovalce</w:t>
            </w:r>
            <w:r w:rsidRPr="00F022CF">
              <w:rPr>
                <w:rFonts w:eastAsia="Calibri" w:cs="Arial"/>
                <w:sz w:val="20"/>
                <w:szCs w:val="20"/>
              </w:rPr>
              <w:t xml:space="preserve">«); </w:t>
            </w:r>
          </w:p>
        </w:tc>
        <w:tc>
          <w:tcPr>
            <w:tcW w:w="3231" w:type="dxa"/>
            <w:shd w:val="clear" w:color="auto" w:fill="auto"/>
          </w:tcPr>
          <w:p w14:paraId="280C5B48" w14:textId="77777777" w:rsidR="00B56419" w:rsidRDefault="00B56419" w:rsidP="00FF249A">
            <w:pPr>
              <w:ind w:left="426" w:hanging="426"/>
              <w:jc w:val="both"/>
              <w:rPr>
                <w:rFonts w:eastAsia="Times New Roman"/>
                <w:sz w:val="20"/>
                <w:szCs w:val="20"/>
                <w:lang w:eastAsia="sl-SI"/>
              </w:rPr>
            </w:pPr>
            <w:r w:rsidRPr="00F022CF">
              <w:rPr>
                <w:rFonts w:eastAsia="Times New Roman"/>
                <w:sz w:val="20"/>
                <w:szCs w:val="20"/>
                <w:lang w:eastAsia="sl-SI"/>
              </w:rPr>
              <w:t>Obrazec 1 – Prijavni obrazec</w:t>
            </w:r>
          </w:p>
          <w:p w14:paraId="7D168E9D" w14:textId="77777777" w:rsidR="00F502FC" w:rsidRPr="00F022CF" w:rsidRDefault="001640BE" w:rsidP="00F502FC">
            <w:pPr>
              <w:ind w:left="426" w:hanging="426"/>
              <w:jc w:val="both"/>
              <w:rPr>
                <w:rFonts w:eastAsia="Times New Roman"/>
                <w:sz w:val="20"/>
                <w:szCs w:val="20"/>
                <w:lang w:eastAsia="sl-SI"/>
              </w:rPr>
            </w:pPr>
            <w:r w:rsidRPr="00A40944">
              <w:rPr>
                <w:rFonts w:eastAsia="Times New Roman"/>
                <w:sz w:val="20"/>
                <w:szCs w:val="20"/>
                <w:lang w:eastAsia="sl-SI"/>
              </w:rPr>
              <w:t>Obrazec 2: Podatki o kadrih SPOT regije</w:t>
            </w:r>
          </w:p>
        </w:tc>
      </w:tr>
      <w:tr w:rsidR="00B56419" w:rsidRPr="000F64C9" w14:paraId="250E6B16" w14:textId="77777777" w:rsidTr="00FF249A">
        <w:tc>
          <w:tcPr>
            <w:tcW w:w="675" w:type="dxa"/>
            <w:shd w:val="clear" w:color="auto" w:fill="F2F2F2"/>
          </w:tcPr>
          <w:p w14:paraId="33848849" w14:textId="77777777" w:rsidR="00B56419" w:rsidRPr="000F64C9" w:rsidRDefault="00B56419" w:rsidP="00FF249A">
            <w:pPr>
              <w:ind w:left="426" w:hanging="426"/>
              <w:jc w:val="both"/>
              <w:rPr>
                <w:rFonts w:eastAsia="Times New Roman"/>
                <w:sz w:val="20"/>
                <w:szCs w:val="20"/>
                <w:lang w:eastAsia="sl-SI"/>
              </w:rPr>
            </w:pPr>
            <w:r>
              <w:rPr>
                <w:rFonts w:eastAsia="Times New Roman"/>
                <w:sz w:val="20"/>
                <w:szCs w:val="20"/>
                <w:lang w:eastAsia="sl-SI"/>
              </w:rPr>
              <w:t>4</w:t>
            </w:r>
          </w:p>
        </w:tc>
        <w:tc>
          <w:tcPr>
            <w:tcW w:w="5983" w:type="dxa"/>
            <w:shd w:val="clear" w:color="auto" w:fill="auto"/>
          </w:tcPr>
          <w:p w14:paraId="7E6D27F1" w14:textId="77777777" w:rsidR="00B56419" w:rsidRPr="000F64C9" w:rsidRDefault="00B56419" w:rsidP="00B175F2">
            <w:pPr>
              <w:ind w:left="-83"/>
              <w:jc w:val="both"/>
              <w:rPr>
                <w:rFonts w:eastAsia="Times New Roman"/>
                <w:sz w:val="20"/>
                <w:szCs w:val="20"/>
                <w:lang w:eastAsia="sl-SI"/>
              </w:rPr>
            </w:pPr>
            <w:r w:rsidRPr="000F64C9">
              <w:rPr>
                <w:rFonts w:eastAsia="Calibri" w:cs="Arial"/>
                <w:sz w:val="20"/>
                <w:szCs w:val="20"/>
              </w:rPr>
              <w:t xml:space="preserve">vlagatelj mora zagotoviti število svetovalcev na SPOT na regijo, kot je določeno v Tabeli </w:t>
            </w:r>
            <w:r w:rsidR="00B175F2">
              <w:rPr>
                <w:rFonts w:eastAsia="Calibri" w:cs="Arial"/>
                <w:sz w:val="20"/>
                <w:szCs w:val="20"/>
              </w:rPr>
              <w:t>2</w:t>
            </w:r>
            <w:r w:rsidRPr="000F64C9">
              <w:rPr>
                <w:rFonts w:eastAsia="Calibri" w:cs="Arial"/>
                <w:sz w:val="20"/>
                <w:szCs w:val="20"/>
              </w:rPr>
              <w:t xml:space="preserve">: Pregled financiranih polno zaposlenih svetovalcev glede na velikost kohezijskih in statističnih regij. Svetovalci, ki bodo izvajali delo na SPOT regije morajo biti zaposleni pri vlagatelju oz. članu konzorcija za polni delovni čas za delo na SPOT regije; </w:t>
            </w:r>
          </w:p>
        </w:tc>
        <w:tc>
          <w:tcPr>
            <w:tcW w:w="3231" w:type="dxa"/>
            <w:shd w:val="clear" w:color="auto" w:fill="auto"/>
          </w:tcPr>
          <w:p w14:paraId="3CA23712" w14:textId="77777777" w:rsidR="00B56419" w:rsidRDefault="00B56419" w:rsidP="00FF249A">
            <w:pPr>
              <w:ind w:left="426" w:hanging="426"/>
              <w:jc w:val="both"/>
              <w:rPr>
                <w:rFonts w:eastAsia="Times New Roman"/>
                <w:sz w:val="20"/>
                <w:szCs w:val="20"/>
                <w:lang w:eastAsia="sl-SI"/>
              </w:rPr>
            </w:pPr>
            <w:r w:rsidRPr="000F64C9">
              <w:rPr>
                <w:rFonts w:eastAsia="Times New Roman"/>
                <w:sz w:val="20"/>
                <w:szCs w:val="20"/>
                <w:lang w:eastAsia="sl-SI"/>
              </w:rPr>
              <w:t>Obrazec 1 – Prijavni obrazec</w:t>
            </w:r>
          </w:p>
          <w:p w14:paraId="36278462" w14:textId="77777777" w:rsidR="00F502FC" w:rsidRPr="000F64C9" w:rsidRDefault="00F502FC" w:rsidP="00FF249A">
            <w:pPr>
              <w:ind w:left="426" w:hanging="426"/>
              <w:jc w:val="both"/>
              <w:rPr>
                <w:rFonts w:eastAsia="Times New Roman"/>
                <w:sz w:val="20"/>
                <w:szCs w:val="20"/>
                <w:lang w:eastAsia="sl-SI"/>
              </w:rPr>
            </w:pPr>
          </w:p>
        </w:tc>
      </w:tr>
      <w:tr w:rsidR="00B56419" w:rsidRPr="00D403F2" w14:paraId="5C53118C" w14:textId="77777777" w:rsidTr="00FF249A">
        <w:tc>
          <w:tcPr>
            <w:tcW w:w="675" w:type="dxa"/>
            <w:shd w:val="clear" w:color="auto" w:fill="F2F2F2"/>
          </w:tcPr>
          <w:p w14:paraId="352EE969" w14:textId="77777777" w:rsidR="00B56419" w:rsidRPr="00D403F2" w:rsidRDefault="00B56419" w:rsidP="00FF249A">
            <w:pPr>
              <w:jc w:val="both"/>
              <w:rPr>
                <w:rFonts w:eastAsia="Times New Roman"/>
                <w:sz w:val="20"/>
                <w:szCs w:val="20"/>
                <w:lang w:eastAsia="sl-SI"/>
              </w:rPr>
            </w:pPr>
            <w:r>
              <w:rPr>
                <w:rFonts w:eastAsia="Times New Roman"/>
                <w:sz w:val="20"/>
                <w:szCs w:val="20"/>
                <w:lang w:eastAsia="sl-SI"/>
              </w:rPr>
              <w:t>5</w:t>
            </w:r>
          </w:p>
        </w:tc>
        <w:tc>
          <w:tcPr>
            <w:tcW w:w="5983" w:type="dxa"/>
            <w:shd w:val="clear" w:color="auto" w:fill="auto"/>
          </w:tcPr>
          <w:p w14:paraId="63BD2062" w14:textId="77777777" w:rsidR="00B56419" w:rsidRPr="00D403F2" w:rsidRDefault="00B56419">
            <w:pPr>
              <w:ind w:left="-83"/>
              <w:jc w:val="both"/>
              <w:rPr>
                <w:rFonts w:eastAsia="Times New Roman"/>
                <w:sz w:val="20"/>
                <w:szCs w:val="20"/>
                <w:lang w:eastAsia="sl-SI"/>
              </w:rPr>
            </w:pPr>
            <w:r w:rsidRPr="00D403F2">
              <w:rPr>
                <w:rFonts w:eastAsia="Calibri" w:cs="Arial"/>
                <w:sz w:val="20"/>
                <w:szCs w:val="20"/>
              </w:rPr>
              <w:t xml:space="preserve"> v primeru, da vlagatelj nastopa samostojno</w:t>
            </w:r>
            <w:r w:rsidR="00497138">
              <w:rPr>
                <w:rFonts w:eastAsia="Calibri" w:cs="Arial"/>
                <w:sz w:val="20"/>
                <w:szCs w:val="20"/>
              </w:rPr>
              <w:t>,</w:t>
            </w:r>
            <w:r w:rsidRPr="00D403F2">
              <w:rPr>
                <w:rFonts w:eastAsia="Calibri" w:cs="Arial"/>
                <w:sz w:val="20"/>
                <w:szCs w:val="20"/>
              </w:rPr>
              <w:t xml:space="preserve"> mora zagotoviti </w:t>
            </w:r>
            <w:r w:rsidR="00EC4A34">
              <w:rPr>
                <w:rFonts w:eastAsia="Calibri" w:cs="Arial"/>
                <w:sz w:val="20"/>
                <w:szCs w:val="20"/>
              </w:rPr>
              <w:t>dva</w:t>
            </w:r>
            <w:r w:rsidRPr="00D403F2">
              <w:rPr>
                <w:rFonts w:eastAsia="Calibri" w:cs="Arial"/>
                <w:sz w:val="20"/>
                <w:szCs w:val="20"/>
              </w:rPr>
              <w:t xml:space="preserve"> svetovalca na SPOT regije;</w:t>
            </w:r>
          </w:p>
        </w:tc>
        <w:tc>
          <w:tcPr>
            <w:tcW w:w="3231" w:type="dxa"/>
            <w:shd w:val="clear" w:color="auto" w:fill="auto"/>
          </w:tcPr>
          <w:p w14:paraId="69903521" w14:textId="77777777" w:rsidR="00B56419" w:rsidRPr="00D403F2" w:rsidRDefault="00B56419" w:rsidP="00FF249A">
            <w:pPr>
              <w:ind w:left="426" w:hanging="426"/>
              <w:jc w:val="both"/>
              <w:rPr>
                <w:rFonts w:eastAsia="Times New Roman"/>
                <w:sz w:val="20"/>
                <w:szCs w:val="20"/>
                <w:lang w:eastAsia="sl-SI"/>
              </w:rPr>
            </w:pPr>
            <w:r w:rsidRPr="00D403F2">
              <w:rPr>
                <w:rFonts w:eastAsia="Times New Roman"/>
                <w:sz w:val="20"/>
                <w:szCs w:val="20"/>
                <w:lang w:eastAsia="sl-SI"/>
              </w:rPr>
              <w:t>Obrazec 1 – Prijavni obrazec</w:t>
            </w:r>
          </w:p>
        </w:tc>
      </w:tr>
      <w:tr w:rsidR="0085050F" w:rsidRPr="00A40944" w14:paraId="7CE13CB7" w14:textId="77777777" w:rsidTr="00B45FBD">
        <w:trPr>
          <w:trHeight w:val="924"/>
        </w:trPr>
        <w:tc>
          <w:tcPr>
            <w:tcW w:w="675" w:type="dxa"/>
            <w:shd w:val="clear" w:color="auto" w:fill="F2F2F2"/>
          </w:tcPr>
          <w:p w14:paraId="79D50A89" w14:textId="77777777" w:rsidR="0085050F" w:rsidRPr="00A40944" w:rsidRDefault="00B56419" w:rsidP="00BF75A3">
            <w:pPr>
              <w:ind w:left="426" w:hanging="426"/>
              <w:jc w:val="both"/>
              <w:rPr>
                <w:rFonts w:eastAsia="Times New Roman"/>
                <w:sz w:val="20"/>
                <w:szCs w:val="20"/>
                <w:lang w:eastAsia="sl-SI"/>
              </w:rPr>
            </w:pPr>
            <w:r>
              <w:rPr>
                <w:rFonts w:eastAsia="Times New Roman"/>
                <w:sz w:val="20"/>
                <w:szCs w:val="20"/>
                <w:lang w:eastAsia="sl-SI"/>
              </w:rPr>
              <w:t>6</w:t>
            </w:r>
          </w:p>
        </w:tc>
        <w:tc>
          <w:tcPr>
            <w:tcW w:w="5983" w:type="dxa"/>
            <w:shd w:val="clear" w:color="auto" w:fill="auto"/>
          </w:tcPr>
          <w:p w14:paraId="7D02326F" w14:textId="77777777" w:rsidR="0085050F" w:rsidRPr="00A40944" w:rsidRDefault="0085050F" w:rsidP="00F502FC">
            <w:pPr>
              <w:ind w:left="-83"/>
              <w:jc w:val="both"/>
              <w:rPr>
                <w:rFonts w:eastAsia="Times New Roman"/>
                <w:sz w:val="20"/>
                <w:szCs w:val="20"/>
                <w:lang w:eastAsia="sl-SI"/>
              </w:rPr>
            </w:pPr>
            <w:r w:rsidRPr="00A40944">
              <w:rPr>
                <w:rFonts w:eastAsia="Calibri" w:cs="Arial"/>
                <w:sz w:val="20"/>
                <w:szCs w:val="20"/>
              </w:rPr>
              <w:t xml:space="preserve">v primeru, da je </w:t>
            </w:r>
            <w:r w:rsidR="00FD6B75" w:rsidRPr="00A40944">
              <w:rPr>
                <w:rFonts w:eastAsia="Calibri" w:cs="Arial"/>
                <w:sz w:val="20"/>
                <w:szCs w:val="20"/>
              </w:rPr>
              <w:t>vlagatelj</w:t>
            </w:r>
            <w:r w:rsidRPr="00A40944">
              <w:rPr>
                <w:rFonts w:eastAsia="Calibri" w:cs="Arial"/>
                <w:sz w:val="20"/>
                <w:szCs w:val="20"/>
              </w:rPr>
              <w:t xml:space="preserve"> konzorcij, je obvezna sestavina prijave </w:t>
            </w:r>
            <w:r w:rsidR="00F502FC">
              <w:rPr>
                <w:rFonts w:eastAsia="Calibri" w:cs="Arial"/>
                <w:sz w:val="20"/>
                <w:szCs w:val="20"/>
              </w:rPr>
              <w:t xml:space="preserve">ustrezen pravni akt </w:t>
            </w:r>
            <w:r w:rsidR="00F502FC" w:rsidRPr="00A40944">
              <w:rPr>
                <w:sz w:val="20"/>
                <w:szCs w:val="20"/>
              </w:rPr>
              <w:t>(konzorcijsk</w:t>
            </w:r>
            <w:r w:rsidR="00F502FC">
              <w:rPr>
                <w:sz w:val="20"/>
                <w:szCs w:val="20"/>
              </w:rPr>
              <w:t>a</w:t>
            </w:r>
            <w:r w:rsidR="00F502FC" w:rsidRPr="00A40944">
              <w:rPr>
                <w:sz w:val="20"/>
                <w:szCs w:val="20"/>
              </w:rPr>
              <w:t xml:space="preserve"> pogodb</w:t>
            </w:r>
            <w:r w:rsidR="00F502FC">
              <w:rPr>
                <w:sz w:val="20"/>
                <w:szCs w:val="20"/>
              </w:rPr>
              <w:t>a</w:t>
            </w:r>
            <w:r w:rsidR="00F502FC" w:rsidRPr="00A40944">
              <w:rPr>
                <w:sz w:val="20"/>
                <w:szCs w:val="20"/>
              </w:rPr>
              <w:t>) o skupni izvedbi storitev oz. aktivnosti v okviru SPOT regije</w:t>
            </w:r>
            <w:r w:rsidRPr="00A40944">
              <w:rPr>
                <w:rFonts w:eastAsia="Calibri" w:cs="Arial"/>
                <w:sz w:val="20"/>
                <w:szCs w:val="20"/>
              </w:rPr>
              <w:t>;</w:t>
            </w:r>
          </w:p>
        </w:tc>
        <w:tc>
          <w:tcPr>
            <w:tcW w:w="3231" w:type="dxa"/>
            <w:shd w:val="clear" w:color="auto" w:fill="auto"/>
          </w:tcPr>
          <w:p w14:paraId="5855D884" w14:textId="77777777" w:rsidR="0085050F" w:rsidRDefault="0085050F" w:rsidP="00BF75A3">
            <w:pPr>
              <w:ind w:left="426" w:hanging="426"/>
              <w:jc w:val="both"/>
              <w:rPr>
                <w:rFonts w:eastAsia="Times New Roman"/>
                <w:sz w:val="20"/>
                <w:szCs w:val="20"/>
                <w:lang w:eastAsia="sl-SI"/>
              </w:rPr>
            </w:pPr>
            <w:r w:rsidRPr="00A40944">
              <w:rPr>
                <w:rFonts w:eastAsia="Times New Roman"/>
                <w:sz w:val="20"/>
                <w:szCs w:val="20"/>
                <w:lang w:eastAsia="sl-SI"/>
              </w:rPr>
              <w:t>Obrazec 1 – Prijavni obrazec</w:t>
            </w:r>
          </w:p>
          <w:p w14:paraId="70601418" w14:textId="77777777" w:rsidR="00F502FC" w:rsidRDefault="00F502FC" w:rsidP="00BF75A3">
            <w:pPr>
              <w:ind w:left="426" w:hanging="426"/>
              <w:jc w:val="both"/>
              <w:rPr>
                <w:rFonts w:eastAsia="Times New Roman"/>
                <w:sz w:val="20"/>
                <w:szCs w:val="20"/>
                <w:lang w:eastAsia="sl-SI"/>
              </w:rPr>
            </w:pPr>
          </w:p>
          <w:p w14:paraId="30EFDC3F" w14:textId="77777777" w:rsidR="00F502FC" w:rsidRPr="00A40944" w:rsidRDefault="00F502FC" w:rsidP="00F502FC">
            <w:pPr>
              <w:ind w:left="426" w:hanging="426"/>
              <w:jc w:val="both"/>
              <w:rPr>
                <w:rFonts w:eastAsia="Times New Roman"/>
                <w:sz w:val="20"/>
                <w:szCs w:val="20"/>
                <w:lang w:eastAsia="sl-SI"/>
              </w:rPr>
            </w:pPr>
            <w:r>
              <w:rPr>
                <w:rFonts w:eastAsia="Times New Roman"/>
                <w:sz w:val="20"/>
                <w:szCs w:val="20"/>
                <w:lang w:eastAsia="sl-SI"/>
              </w:rPr>
              <w:t xml:space="preserve">Preveri se predložen pravni akt </w:t>
            </w:r>
          </w:p>
        </w:tc>
      </w:tr>
      <w:tr w:rsidR="0085050F" w:rsidRPr="00A40944" w14:paraId="4446F3DA" w14:textId="77777777" w:rsidTr="00F5615E">
        <w:tc>
          <w:tcPr>
            <w:tcW w:w="675" w:type="dxa"/>
            <w:shd w:val="clear" w:color="auto" w:fill="F2F2F2"/>
          </w:tcPr>
          <w:p w14:paraId="67E344E5" w14:textId="77777777" w:rsidR="0085050F" w:rsidRPr="00A40944" w:rsidRDefault="0085050F" w:rsidP="00165813">
            <w:pPr>
              <w:jc w:val="both"/>
              <w:rPr>
                <w:rFonts w:eastAsia="Times New Roman"/>
                <w:sz w:val="20"/>
                <w:szCs w:val="20"/>
                <w:lang w:eastAsia="sl-SI"/>
              </w:rPr>
            </w:pPr>
            <w:r w:rsidRPr="00A40944">
              <w:rPr>
                <w:rFonts w:eastAsia="Times New Roman"/>
                <w:sz w:val="20"/>
                <w:szCs w:val="20"/>
                <w:lang w:eastAsia="sl-SI"/>
              </w:rPr>
              <w:lastRenderedPageBreak/>
              <w:t>7</w:t>
            </w:r>
          </w:p>
        </w:tc>
        <w:tc>
          <w:tcPr>
            <w:tcW w:w="5983" w:type="dxa"/>
            <w:shd w:val="clear" w:color="auto" w:fill="auto"/>
          </w:tcPr>
          <w:p w14:paraId="14D6EE52" w14:textId="77777777" w:rsidR="0085050F" w:rsidRPr="00A40944" w:rsidRDefault="0085050F" w:rsidP="00BF75A3">
            <w:pPr>
              <w:ind w:left="-83"/>
              <w:jc w:val="both"/>
              <w:rPr>
                <w:rFonts w:eastAsia="Times New Roman"/>
                <w:sz w:val="20"/>
                <w:szCs w:val="20"/>
                <w:lang w:eastAsia="sl-SI"/>
              </w:rPr>
            </w:pPr>
            <w:r w:rsidRPr="00A40944">
              <w:rPr>
                <w:rFonts w:eastAsia="Calibri" w:cs="Arial"/>
                <w:sz w:val="20"/>
                <w:szCs w:val="20"/>
              </w:rPr>
              <w:t xml:space="preserve">v primeru, da je </w:t>
            </w:r>
            <w:r w:rsidR="00FD6B75" w:rsidRPr="00A40944">
              <w:rPr>
                <w:rFonts w:eastAsia="Calibri" w:cs="Arial"/>
                <w:sz w:val="20"/>
                <w:szCs w:val="20"/>
              </w:rPr>
              <w:t>vlagatelj</w:t>
            </w:r>
            <w:r w:rsidRPr="00A40944">
              <w:rPr>
                <w:rFonts w:eastAsia="Calibri" w:cs="Arial"/>
                <w:sz w:val="20"/>
                <w:szCs w:val="20"/>
              </w:rPr>
              <w:t xml:space="preserve"> konzorcij, je potrebno, da ima vsak član konzorcija najmanj enega svetovalca, zaposlenega za polni delovni čas v okviru javnega razpisa in ne več kot tri, ki bodo za polni delovni čas  opravljali aktivnosti  na projektu SPOT regije 2018-2022;</w:t>
            </w:r>
          </w:p>
        </w:tc>
        <w:tc>
          <w:tcPr>
            <w:tcW w:w="3231" w:type="dxa"/>
            <w:shd w:val="clear" w:color="auto" w:fill="auto"/>
          </w:tcPr>
          <w:p w14:paraId="14816D33" w14:textId="77777777" w:rsidR="0085050F" w:rsidRPr="00A40944" w:rsidRDefault="0085050F" w:rsidP="00BF75A3">
            <w:pPr>
              <w:ind w:left="426" w:hanging="426"/>
              <w:jc w:val="both"/>
              <w:rPr>
                <w:rFonts w:eastAsia="Times New Roman"/>
                <w:sz w:val="20"/>
                <w:szCs w:val="20"/>
                <w:lang w:eastAsia="sl-SI"/>
              </w:rPr>
            </w:pPr>
            <w:r w:rsidRPr="00A40944">
              <w:rPr>
                <w:rFonts w:eastAsia="Times New Roman"/>
                <w:sz w:val="20"/>
                <w:szCs w:val="20"/>
                <w:lang w:eastAsia="sl-SI"/>
              </w:rPr>
              <w:t>Obrazec 1 – Prijavni obrazec</w:t>
            </w:r>
          </w:p>
        </w:tc>
      </w:tr>
      <w:tr w:rsidR="0038137A" w:rsidRPr="00A40944" w14:paraId="69282743" w14:textId="77777777" w:rsidTr="00A75E3A">
        <w:tc>
          <w:tcPr>
            <w:tcW w:w="675" w:type="dxa"/>
            <w:shd w:val="clear" w:color="auto" w:fill="F2F2F2"/>
          </w:tcPr>
          <w:p w14:paraId="7105C01E" w14:textId="77777777" w:rsidR="0038137A" w:rsidRPr="00A40944" w:rsidRDefault="0038137A" w:rsidP="00A75E3A">
            <w:pPr>
              <w:ind w:left="426" w:hanging="426"/>
              <w:jc w:val="both"/>
              <w:rPr>
                <w:rFonts w:eastAsia="Times New Roman"/>
                <w:sz w:val="20"/>
                <w:szCs w:val="20"/>
                <w:lang w:eastAsia="sl-SI"/>
              </w:rPr>
            </w:pPr>
            <w:r w:rsidRPr="00A40944">
              <w:rPr>
                <w:rFonts w:eastAsia="Times New Roman"/>
                <w:sz w:val="20"/>
                <w:szCs w:val="20"/>
                <w:lang w:eastAsia="sl-SI"/>
              </w:rPr>
              <w:t>8</w:t>
            </w:r>
          </w:p>
        </w:tc>
        <w:tc>
          <w:tcPr>
            <w:tcW w:w="5983" w:type="dxa"/>
            <w:shd w:val="clear" w:color="auto" w:fill="auto"/>
          </w:tcPr>
          <w:p w14:paraId="04A83B82" w14:textId="77777777" w:rsidR="0038137A" w:rsidRPr="00A40944" w:rsidRDefault="00B56419" w:rsidP="00A75E3A">
            <w:pPr>
              <w:tabs>
                <w:tab w:val="left" w:pos="1127"/>
              </w:tabs>
              <w:jc w:val="both"/>
              <w:rPr>
                <w:rFonts w:eastAsia="Times New Roman" w:cs="Arial"/>
                <w:sz w:val="20"/>
                <w:szCs w:val="20"/>
              </w:rPr>
            </w:pPr>
            <w:r>
              <w:rPr>
                <w:rFonts w:eastAsia="Calibri" w:cs="Arial"/>
                <w:sz w:val="20"/>
                <w:szCs w:val="20"/>
              </w:rPr>
              <w:t>v</w:t>
            </w:r>
            <w:r w:rsidR="0038137A" w:rsidRPr="00A40944">
              <w:rPr>
                <w:rFonts w:eastAsia="Calibri" w:cs="Arial"/>
                <w:sz w:val="20"/>
                <w:szCs w:val="20"/>
              </w:rPr>
              <w:t xml:space="preserve"> primeru, da je </w:t>
            </w:r>
            <w:r w:rsidR="00FD6B75" w:rsidRPr="00A40944">
              <w:rPr>
                <w:rFonts w:eastAsia="Calibri" w:cs="Arial"/>
                <w:sz w:val="20"/>
                <w:szCs w:val="20"/>
              </w:rPr>
              <w:t>vlagatelj</w:t>
            </w:r>
            <w:r w:rsidR="0038137A" w:rsidRPr="00A40944">
              <w:rPr>
                <w:rFonts w:eastAsia="Calibri" w:cs="Arial"/>
                <w:sz w:val="20"/>
                <w:szCs w:val="20"/>
              </w:rPr>
              <w:t xml:space="preserve"> konzorcij, je potrebno, da se vsi člani konzorcija dogovorijo kje bo sedež </w:t>
            </w:r>
            <w:r w:rsidR="004A5A9D" w:rsidRPr="00A40944">
              <w:rPr>
                <w:rFonts w:eastAsia="Calibri" w:cs="Arial"/>
                <w:sz w:val="20"/>
                <w:szCs w:val="20"/>
              </w:rPr>
              <w:t>SPOT</w:t>
            </w:r>
            <w:r w:rsidR="0038137A" w:rsidRPr="00A40944">
              <w:rPr>
                <w:rFonts w:eastAsia="Calibri" w:cs="Arial"/>
                <w:sz w:val="20"/>
                <w:szCs w:val="20"/>
              </w:rPr>
              <w:t xml:space="preserve"> regije;</w:t>
            </w:r>
          </w:p>
        </w:tc>
        <w:tc>
          <w:tcPr>
            <w:tcW w:w="3231" w:type="dxa"/>
            <w:shd w:val="clear" w:color="auto" w:fill="auto"/>
          </w:tcPr>
          <w:p w14:paraId="44FFA066" w14:textId="77777777" w:rsidR="0038137A" w:rsidRPr="00A40944" w:rsidRDefault="0038137A" w:rsidP="0038137A">
            <w:pPr>
              <w:ind w:left="426" w:hanging="426"/>
              <w:jc w:val="both"/>
              <w:rPr>
                <w:rFonts w:eastAsia="Times New Roman"/>
                <w:sz w:val="20"/>
                <w:szCs w:val="20"/>
                <w:lang w:eastAsia="sl-SI"/>
              </w:rPr>
            </w:pPr>
            <w:r w:rsidRPr="00A40944">
              <w:rPr>
                <w:rFonts w:eastAsia="Times New Roman"/>
                <w:sz w:val="20"/>
                <w:szCs w:val="20"/>
                <w:lang w:eastAsia="sl-SI"/>
              </w:rPr>
              <w:t>Obrazec 1 – Prijavni obrazec</w:t>
            </w:r>
          </w:p>
          <w:p w14:paraId="1DB94F69" w14:textId="77777777" w:rsidR="0038137A" w:rsidRPr="00A40944" w:rsidRDefault="00F502FC" w:rsidP="0038137A">
            <w:pPr>
              <w:jc w:val="both"/>
              <w:rPr>
                <w:rFonts w:eastAsia="Times New Roman"/>
                <w:sz w:val="20"/>
                <w:szCs w:val="20"/>
                <w:lang w:eastAsia="sl-SI"/>
              </w:rPr>
            </w:pPr>
            <w:r>
              <w:rPr>
                <w:rFonts w:eastAsia="Times New Roman"/>
                <w:sz w:val="20"/>
                <w:szCs w:val="20"/>
                <w:lang w:eastAsia="sl-SI"/>
              </w:rPr>
              <w:t>Preveri se predložen pravni akt</w:t>
            </w:r>
          </w:p>
        </w:tc>
      </w:tr>
      <w:tr w:rsidR="0038137A" w:rsidRPr="00A40944" w14:paraId="0C81235A" w14:textId="77777777" w:rsidTr="00A75E3A">
        <w:tc>
          <w:tcPr>
            <w:tcW w:w="675" w:type="dxa"/>
            <w:shd w:val="clear" w:color="auto" w:fill="F2F2F2"/>
          </w:tcPr>
          <w:p w14:paraId="4477376A" w14:textId="77777777" w:rsidR="0038137A" w:rsidRPr="00A40944" w:rsidRDefault="0038137A" w:rsidP="00A75E3A">
            <w:pPr>
              <w:ind w:left="426" w:hanging="426"/>
              <w:jc w:val="both"/>
              <w:rPr>
                <w:rFonts w:eastAsia="Times New Roman"/>
                <w:sz w:val="20"/>
                <w:szCs w:val="20"/>
                <w:lang w:eastAsia="sl-SI"/>
              </w:rPr>
            </w:pPr>
            <w:r w:rsidRPr="00A40944">
              <w:rPr>
                <w:rFonts w:eastAsia="Times New Roman"/>
                <w:sz w:val="20"/>
                <w:szCs w:val="20"/>
                <w:lang w:eastAsia="sl-SI"/>
              </w:rPr>
              <w:t>9</w:t>
            </w:r>
          </w:p>
        </w:tc>
        <w:tc>
          <w:tcPr>
            <w:tcW w:w="5983" w:type="dxa"/>
            <w:shd w:val="clear" w:color="auto" w:fill="auto"/>
          </w:tcPr>
          <w:p w14:paraId="2C95C3F0" w14:textId="77777777" w:rsidR="0038137A" w:rsidRPr="00A40944" w:rsidRDefault="00B56419" w:rsidP="00F5615E">
            <w:pPr>
              <w:tabs>
                <w:tab w:val="num" w:pos="709"/>
              </w:tabs>
              <w:jc w:val="both"/>
              <w:rPr>
                <w:rFonts w:eastAsia="Times New Roman" w:cs="Arial"/>
                <w:sz w:val="20"/>
                <w:szCs w:val="20"/>
              </w:rPr>
            </w:pPr>
            <w:r>
              <w:rPr>
                <w:rFonts w:eastAsia="Times New Roman" w:cs="Arial"/>
                <w:sz w:val="20"/>
                <w:szCs w:val="20"/>
              </w:rPr>
              <w:t>n</w:t>
            </w:r>
            <w:r w:rsidR="0038137A" w:rsidRPr="00A40944">
              <w:rPr>
                <w:rFonts w:eastAsia="Times New Roman" w:cs="Arial"/>
                <w:sz w:val="20"/>
                <w:szCs w:val="20"/>
              </w:rPr>
              <w:t xml:space="preserve">ajmanj polovica svetovalcev  </w:t>
            </w:r>
            <w:r w:rsidR="00FD6B75" w:rsidRPr="00A40944">
              <w:rPr>
                <w:rFonts w:eastAsia="Times New Roman" w:cs="Arial"/>
                <w:sz w:val="20"/>
                <w:szCs w:val="20"/>
              </w:rPr>
              <w:t>vlagatelj</w:t>
            </w:r>
            <w:r w:rsidR="0038137A" w:rsidRPr="00A40944">
              <w:rPr>
                <w:rFonts w:eastAsia="Times New Roman" w:cs="Arial"/>
                <w:sz w:val="20"/>
                <w:szCs w:val="20"/>
              </w:rPr>
              <w:t>a  mora izpolnjevati pogoje za upravljanje z aplikacijo e-VEM</w:t>
            </w:r>
            <w:r w:rsidR="00DB3BF4">
              <w:rPr>
                <w:rFonts w:eastAsia="Times New Roman" w:cs="Arial"/>
                <w:sz w:val="20"/>
                <w:szCs w:val="20"/>
              </w:rPr>
              <w:t>;</w:t>
            </w:r>
          </w:p>
        </w:tc>
        <w:tc>
          <w:tcPr>
            <w:tcW w:w="3231" w:type="dxa"/>
            <w:shd w:val="clear" w:color="auto" w:fill="auto"/>
          </w:tcPr>
          <w:p w14:paraId="088A8D48" w14:textId="77777777" w:rsidR="00497138" w:rsidRDefault="00497138" w:rsidP="00497138">
            <w:pPr>
              <w:ind w:left="-83"/>
              <w:jc w:val="both"/>
              <w:rPr>
                <w:rFonts w:eastAsia="Times New Roman"/>
                <w:sz w:val="20"/>
                <w:szCs w:val="20"/>
                <w:lang w:eastAsia="sl-SI"/>
              </w:rPr>
            </w:pPr>
            <w:r w:rsidRPr="00A40944">
              <w:rPr>
                <w:rFonts w:eastAsia="Times New Roman"/>
                <w:sz w:val="20"/>
                <w:szCs w:val="20"/>
                <w:lang w:eastAsia="sl-SI"/>
              </w:rPr>
              <w:t xml:space="preserve">Obrazec 4 – </w:t>
            </w:r>
            <w:r w:rsidR="00127358">
              <w:rPr>
                <w:rFonts w:eastAsia="Times New Roman"/>
                <w:sz w:val="20"/>
                <w:szCs w:val="20"/>
                <w:lang w:eastAsia="sl-SI"/>
              </w:rPr>
              <w:t xml:space="preserve">Izjava o strinjanju z razpisnimi pogoji </w:t>
            </w:r>
          </w:p>
          <w:p w14:paraId="465AB462" w14:textId="77777777" w:rsidR="00F502FC" w:rsidRDefault="00F502FC" w:rsidP="00497138">
            <w:pPr>
              <w:ind w:left="-83"/>
              <w:jc w:val="both"/>
              <w:rPr>
                <w:rFonts w:eastAsia="Times New Roman"/>
                <w:sz w:val="20"/>
                <w:szCs w:val="20"/>
                <w:lang w:eastAsia="sl-SI"/>
              </w:rPr>
            </w:pPr>
          </w:p>
          <w:p w14:paraId="20C6FA68" w14:textId="77777777" w:rsidR="0038137A" w:rsidRPr="00A40944" w:rsidRDefault="0038137A" w:rsidP="001640BE">
            <w:pPr>
              <w:ind w:left="-83"/>
              <w:jc w:val="both"/>
              <w:rPr>
                <w:rFonts w:eastAsia="Times New Roman"/>
                <w:sz w:val="20"/>
                <w:szCs w:val="20"/>
                <w:lang w:eastAsia="sl-SI"/>
              </w:rPr>
            </w:pPr>
          </w:p>
        </w:tc>
      </w:tr>
      <w:tr w:rsidR="00B56419" w:rsidRPr="00A40944" w14:paraId="4CCDF96F" w14:textId="77777777" w:rsidTr="00A75E3A">
        <w:tc>
          <w:tcPr>
            <w:tcW w:w="675" w:type="dxa"/>
            <w:shd w:val="clear" w:color="auto" w:fill="F2F2F2"/>
          </w:tcPr>
          <w:p w14:paraId="5135F6AE" w14:textId="77777777" w:rsidR="00B56419" w:rsidRPr="00A40944" w:rsidRDefault="00B56419" w:rsidP="00A75E3A">
            <w:pPr>
              <w:ind w:left="426" w:hanging="426"/>
              <w:jc w:val="both"/>
              <w:rPr>
                <w:rFonts w:eastAsia="Times New Roman"/>
                <w:sz w:val="20"/>
                <w:szCs w:val="20"/>
                <w:lang w:eastAsia="sl-SI"/>
              </w:rPr>
            </w:pPr>
            <w:r>
              <w:rPr>
                <w:rFonts w:eastAsia="Times New Roman"/>
                <w:sz w:val="20"/>
                <w:szCs w:val="20"/>
                <w:lang w:eastAsia="sl-SI"/>
              </w:rPr>
              <w:t>10</w:t>
            </w:r>
          </w:p>
        </w:tc>
        <w:tc>
          <w:tcPr>
            <w:tcW w:w="5983" w:type="dxa"/>
            <w:shd w:val="clear" w:color="auto" w:fill="auto"/>
          </w:tcPr>
          <w:p w14:paraId="1E4559E3" w14:textId="77777777" w:rsidR="00B56419" w:rsidRDefault="00B56419" w:rsidP="00002814">
            <w:pPr>
              <w:spacing w:after="200" w:line="276" w:lineRule="auto"/>
              <w:contextualSpacing/>
              <w:jc w:val="both"/>
              <w:rPr>
                <w:rFonts w:eastAsia="Times New Roman" w:cs="Arial"/>
                <w:sz w:val="20"/>
                <w:szCs w:val="20"/>
              </w:rPr>
            </w:pPr>
            <w:r w:rsidRPr="00B56419">
              <w:rPr>
                <w:rFonts w:eastAsia="Calibri" w:cs="Arial"/>
                <w:sz w:val="20"/>
                <w:szCs w:val="20"/>
              </w:rPr>
              <w:t>Vlagatelj se na razpis lahko prijavi samo z eno vlo</w:t>
            </w:r>
            <w:r w:rsidR="007B37E1">
              <w:rPr>
                <w:rFonts w:eastAsia="Calibri" w:cs="Arial"/>
                <w:sz w:val="20"/>
                <w:szCs w:val="20"/>
              </w:rPr>
              <w:t>go. V primeru vloge s partnerji</w:t>
            </w:r>
            <w:r w:rsidRPr="00B56419">
              <w:rPr>
                <w:rFonts w:eastAsia="Calibri" w:cs="Arial"/>
                <w:sz w:val="20"/>
                <w:szCs w:val="20"/>
              </w:rPr>
              <w:t>, pogoj velja tudi za vsakega posameznega člana konzorcija  (posamezen član konzorcija lahko kot konzorcijski partner sodeluje samo pri eni vlogi).</w:t>
            </w:r>
          </w:p>
        </w:tc>
        <w:tc>
          <w:tcPr>
            <w:tcW w:w="3231" w:type="dxa"/>
            <w:shd w:val="clear" w:color="auto" w:fill="auto"/>
          </w:tcPr>
          <w:p w14:paraId="659629C9" w14:textId="77777777" w:rsidR="00B56419" w:rsidRPr="00A40944" w:rsidRDefault="00497138" w:rsidP="00002814">
            <w:pPr>
              <w:ind w:left="-83"/>
              <w:jc w:val="both"/>
              <w:rPr>
                <w:rFonts w:eastAsia="Times New Roman"/>
                <w:sz w:val="20"/>
                <w:szCs w:val="20"/>
                <w:lang w:eastAsia="sl-SI"/>
              </w:rPr>
            </w:pPr>
            <w:r w:rsidRPr="00A40944">
              <w:rPr>
                <w:rFonts w:eastAsia="Times New Roman"/>
                <w:sz w:val="20"/>
                <w:szCs w:val="20"/>
                <w:lang w:eastAsia="sl-SI"/>
              </w:rPr>
              <w:t xml:space="preserve">Obrazec 4 – </w:t>
            </w:r>
            <w:r w:rsidR="00127358">
              <w:rPr>
                <w:rFonts w:eastAsia="Times New Roman"/>
                <w:sz w:val="20"/>
                <w:szCs w:val="20"/>
                <w:lang w:eastAsia="sl-SI"/>
              </w:rPr>
              <w:t xml:space="preserve">Izjava o strinjanju z razpisnimi pogoji </w:t>
            </w:r>
          </w:p>
        </w:tc>
      </w:tr>
      <w:tr w:rsidR="0085050F" w:rsidRPr="00A40944" w14:paraId="789F625E" w14:textId="77777777" w:rsidTr="00F5615E">
        <w:tc>
          <w:tcPr>
            <w:tcW w:w="9889" w:type="dxa"/>
            <w:gridSpan w:val="3"/>
            <w:shd w:val="clear" w:color="auto" w:fill="F2F2F2"/>
          </w:tcPr>
          <w:p w14:paraId="14E6E301" w14:textId="77777777" w:rsidR="0085050F" w:rsidRPr="00A40944" w:rsidRDefault="0085050F" w:rsidP="00BF75A3">
            <w:pPr>
              <w:tabs>
                <w:tab w:val="left" w:pos="3905"/>
              </w:tabs>
              <w:ind w:left="426" w:hanging="426"/>
              <w:jc w:val="both"/>
              <w:rPr>
                <w:rFonts w:eastAsia="Times New Roman"/>
                <w:sz w:val="20"/>
                <w:szCs w:val="20"/>
                <w:lang w:eastAsia="sl-SI"/>
              </w:rPr>
            </w:pPr>
            <w:r w:rsidRPr="00A40944">
              <w:rPr>
                <w:rFonts w:eastAsia="Times New Roman"/>
                <w:sz w:val="20"/>
                <w:szCs w:val="20"/>
                <w:lang w:eastAsia="sl-SI"/>
              </w:rPr>
              <w:t xml:space="preserve">POSEBNI POGOJI ZA </w:t>
            </w:r>
            <w:r w:rsidR="00FD6B75" w:rsidRPr="00A40944">
              <w:rPr>
                <w:rFonts w:eastAsia="Times New Roman"/>
                <w:sz w:val="20"/>
                <w:szCs w:val="20"/>
                <w:lang w:eastAsia="sl-SI"/>
              </w:rPr>
              <w:t>VLAGATELJ</w:t>
            </w:r>
            <w:r w:rsidRPr="00A40944">
              <w:rPr>
                <w:rFonts w:eastAsia="Times New Roman"/>
                <w:sz w:val="20"/>
                <w:szCs w:val="20"/>
                <w:lang w:eastAsia="sl-SI"/>
              </w:rPr>
              <w:t xml:space="preserve">E – </w:t>
            </w:r>
            <w:r w:rsidR="00B56419" w:rsidRPr="00B56419">
              <w:rPr>
                <w:rFonts w:eastAsia="Times New Roman"/>
                <w:sz w:val="20"/>
                <w:szCs w:val="20"/>
                <w:lang w:eastAsia="sl-SI"/>
              </w:rPr>
              <w:t>Tehnična in prostorska sposobnost na sedežu SPOT regije (pogoje mora izpolnjevati samostojni vlagatelj oz. konzorcij, kot celota):</w:t>
            </w:r>
          </w:p>
        </w:tc>
      </w:tr>
      <w:tr w:rsidR="0085050F" w:rsidRPr="00A40944" w14:paraId="7150ABB8" w14:textId="77777777" w:rsidTr="00F5615E">
        <w:tc>
          <w:tcPr>
            <w:tcW w:w="675" w:type="dxa"/>
            <w:shd w:val="clear" w:color="auto" w:fill="F2F2F2"/>
          </w:tcPr>
          <w:p w14:paraId="158DBB85" w14:textId="77777777" w:rsidR="0085050F" w:rsidRPr="00A40944" w:rsidRDefault="0085050F" w:rsidP="00BF75A3">
            <w:pPr>
              <w:ind w:left="426" w:hanging="426"/>
              <w:jc w:val="both"/>
              <w:rPr>
                <w:rFonts w:eastAsia="Times New Roman"/>
                <w:sz w:val="20"/>
                <w:szCs w:val="20"/>
                <w:lang w:eastAsia="sl-SI"/>
              </w:rPr>
            </w:pPr>
            <w:r w:rsidRPr="00A40944">
              <w:rPr>
                <w:rFonts w:eastAsia="Times New Roman"/>
                <w:sz w:val="20"/>
                <w:szCs w:val="20"/>
                <w:lang w:eastAsia="sl-SI"/>
              </w:rPr>
              <w:t>1</w:t>
            </w:r>
          </w:p>
        </w:tc>
        <w:tc>
          <w:tcPr>
            <w:tcW w:w="5983" w:type="dxa"/>
            <w:shd w:val="clear" w:color="auto" w:fill="auto"/>
          </w:tcPr>
          <w:p w14:paraId="795F8B18" w14:textId="77777777" w:rsidR="0085050F" w:rsidRPr="00A40944" w:rsidRDefault="0085050F" w:rsidP="00165813">
            <w:pPr>
              <w:ind w:left="426" w:hanging="426"/>
              <w:rPr>
                <w:rFonts w:eastAsia="Times New Roman"/>
                <w:sz w:val="20"/>
                <w:szCs w:val="20"/>
                <w:lang w:eastAsia="sl-SI"/>
              </w:rPr>
            </w:pPr>
            <w:r w:rsidRPr="00A40944">
              <w:rPr>
                <w:rFonts w:eastAsia="Times New Roman" w:cs="Arial"/>
                <w:sz w:val="20"/>
                <w:szCs w:val="20"/>
              </w:rPr>
              <w:t>prostor za sprejem strank, kjer je zagotovljena zasebnost;</w:t>
            </w:r>
          </w:p>
        </w:tc>
        <w:tc>
          <w:tcPr>
            <w:tcW w:w="3231" w:type="dxa"/>
            <w:shd w:val="clear" w:color="auto" w:fill="auto"/>
          </w:tcPr>
          <w:p w14:paraId="6168173F" w14:textId="77777777" w:rsidR="0085050F" w:rsidRPr="00A40944" w:rsidRDefault="00497138" w:rsidP="00002814">
            <w:pPr>
              <w:ind w:left="-83"/>
              <w:jc w:val="both"/>
              <w:rPr>
                <w:rFonts w:eastAsia="Times New Roman"/>
                <w:sz w:val="20"/>
                <w:szCs w:val="20"/>
                <w:lang w:eastAsia="sl-SI"/>
              </w:rPr>
            </w:pPr>
            <w:r w:rsidRPr="00A40944">
              <w:rPr>
                <w:rFonts w:eastAsia="Times New Roman"/>
                <w:sz w:val="20"/>
                <w:szCs w:val="20"/>
                <w:lang w:eastAsia="sl-SI"/>
              </w:rPr>
              <w:t xml:space="preserve">Obrazec 4 – </w:t>
            </w:r>
            <w:r w:rsidR="00127358">
              <w:rPr>
                <w:rFonts w:eastAsia="Times New Roman"/>
                <w:sz w:val="20"/>
                <w:szCs w:val="20"/>
                <w:lang w:eastAsia="sl-SI"/>
              </w:rPr>
              <w:t xml:space="preserve">Izjava o strinjanju z razpisnimi pogoji </w:t>
            </w:r>
          </w:p>
        </w:tc>
      </w:tr>
      <w:tr w:rsidR="0085050F" w:rsidRPr="00A40944" w14:paraId="08E992DB" w14:textId="77777777" w:rsidTr="00F5615E">
        <w:tc>
          <w:tcPr>
            <w:tcW w:w="675" w:type="dxa"/>
            <w:shd w:val="clear" w:color="auto" w:fill="F2F2F2"/>
          </w:tcPr>
          <w:p w14:paraId="3ED897E6" w14:textId="77777777" w:rsidR="0085050F" w:rsidRPr="00A40944" w:rsidRDefault="0085050F" w:rsidP="00BF75A3">
            <w:pPr>
              <w:ind w:left="426" w:hanging="426"/>
              <w:jc w:val="both"/>
              <w:rPr>
                <w:rFonts w:eastAsia="Times New Roman"/>
                <w:sz w:val="20"/>
                <w:szCs w:val="20"/>
                <w:lang w:eastAsia="sl-SI"/>
              </w:rPr>
            </w:pPr>
            <w:r w:rsidRPr="00A40944">
              <w:rPr>
                <w:rFonts w:eastAsia="Times New Roman"/>
                <w:sz w:val="20"/>
                <w:szCs w:val="20"/>
                <w:lang w:eastAsia="sl-SI"/>
              </w:rPr>
              <w:t>2</w:t>
            </w:r>
          </w:p>
        </w:tc>
        <w:tc>
          <w:tcPr>
            <w:tcW w:w="5983" w:type="dxa"/>
            <w:shd w:val="clear" w:color="auto" w:fill="auto"/>
          </w:tcPr>
          <w:p w14:paraId="16481552" w14:textId="77777777" w:rsidR="0085050F" w:rsidRPr="00A40944" w:rsidRDefault="0085050F" w:rsidP="00165813">
            <w:pPr>
              <w:rPr>
                <w:rFonts w:eastAsia="Times New Roman"/>
                <w:sz w:val="20"/>
                <w:szCs w:val="20"/>
                <w:lang w:eastAsia="sl-SI"/>
              </w:rPr>
            </w:pPr>
            <w:r w:rsidRPr="00A40944">
              <w:rPr>
                <w:rFonts w:eastAsia="Times New Roman" w:cs="Arial"/>
                <w:sz w:val="20"/>
                <w:szCs w:val="20"/>
              </w:rPr>
              <w:t>primerno IKT opremo, s katero se lahko opravlja e</w:t>
            </w:r>
            <w:r w:rsidRPr="00A40944">
              <w:rPr>
                <w:sz w:val="20"/>
                <w:szCs w:val="20"/>
                <w:lang w:bidi="en-US"/>
              </w:rPr>
              <w:t xml:space="preserve">-postopke, ki so urejeni skladno s predpisi, ki urejajo sodni register; </w:t>
            </w:r>
          </w:p>
        </w:tc>
        <w:tc>
          <w:tcPr>
            <w:tcW w:w="3231" w:type="dxa"/>
            <w:shd w:val="clear" w:color="auto" w:fill="auto"/>
          </w:tcPr>
          <w:p w14:paraId="66669832" w14:textId="77777777" w:rsidR="0085050F" w:rsidRPr="00A40944" w:rsidRDefault="00497138" w:rsidP="00002814">
            <w:pPr>
              <w:ind w:left="-83"/>
              <w:jc w:val="both"/>
              <w:rPr>
                <w:rFonts w:eastAsia="Times New Roman"/>
                <w:sz w:val="20"/>
                <w:szCs w:val="20"/>
                <w:lang w:eastAsia="sl-SI"/>
              </w:rPr>
            </w:pPr>
            <w:r w:rsidRPr="00A40944">
              <w:rPr>
                <w:rFonts w:eastAsia="Times New Roman"/>
                <w:sz w:val="20"/>
                <w:szCs w:val="20"/>
                <w:lang w:eastAsia="sl-SI"/>
              </w:rPr>
              <w:t xml:space="preserve">Obrazec 4 – </w:t>
            </w:r>
            <w:r w:rsidR="00127358">
              <w:rPr>
                <w:rFonts w:eastAsia="Times New Roman"/>
                <w:sz w:val="20"/>
                <w:szCs w:val="20"/>
                <w:lang w:eastAsia="sl-SI"/>
              </w:rPr>
              <w:t xml:space="preserve">Izjava o strinjanju z razpisnimi pogoji </w:t>
            </w:r>
          </w:p>
        </w:tc>
      </w:tr>
      <w:tr w:rsidR="0085050F" w:rsidRPr="00A40944" w14:paraId="74733E88" w14:textId="77777777" w:rsidTr="00F5615E">
        <w:tc>
          <w:tcPr>
            <w:tcW w:w="675" w:type="dxa"/>
            <w:shd w:val="clear" w:color="auto" w:fill="F2F2F2"/>
          </w:tcPr>
          <w:p w14:paraId="03B38320" w14:textId="77777777" w:rsidR="0085050F" w:rsidRPr="00A40944" w:rsidRDefault="0085050F" w:rsidP="00BF75A3">
            <w:pPr>
              <w:ind w:left="426" w:hanging="426"/>
              <w:jc w:val="both"/>
              <w:rPr>
                <w:rFonts w:eastAsia="Times New Roman"/>
                <w:sz w:val="20"/>
                <w:szCs w:val="20"/>
                <w:lang w:eastAsia="sl-SI"/>
              </w:rPr>
            </w:pPr>
            <w:r w:rsidRPr="00A40944">
              <w:rPr>
                <w:rFonts w:eastAsia="Times New Roman"/>
                <w:sz w:val="20"/>
                <w:szCs w:val="20"/>
                <w:lang w:eastAsia="sl-SI"/>
              </w:rPr>
              <w:t>3</w:t>
            </w:r>
          </w:p>
        </w:tc>
        <w:tc>
          <w:tcPr>
            <w:tcW w:w="5983" w:type="dxa"/>
            <w:shd w:val="clear" w:color="auto" w:fill="auto"/>
          </w:tcPr>
          <w:p w14:paraId="18BA1282" w14:textId="77777777" w:rsidR="0085050F" w:rsidRPr="00A40944" w:rsidRDefault="0085050F" w:rsidP="00165813">
            <w:pPr>
              <w:ind w:left="426" w:hanging="426"/>
              <w:rPr>
                <w:rFonts w:eastAsia="Times New Roman"/>
                <w:sz w:val="20"/>
                <w:szCs w:val="20"/>
                <w:lang w:eastAsia="sl-SI"/>
              </w:rPr>
            </w:pPr>
            <w:r w:rsidRPr="00A40944">
              <w:rPr>
                <w:rFonts w:eastAsia="Times New Roman" w:cs="Arial"/>
                <w:sz w:val="20"/>
                <w:szCs w:val="20"/>
              </w:rPr>
              <w:t>samostojno kvalificirano digitalno potrdilo;</w:t>
            </w:r>
          </w:p>
        </w:tc>
        <w:tc>
          <w:tcPr>
            <w:tcW w:w="3231" w:type="dxa"/>
            <w:shd w:val="clear" w:color="auto" w:fill="auto"/>
          </w:tcPr>
          <w:p w14:paraId="3564BB53" w14:textId="77777777" w:rsidR="0085050F" w:rsidRPr="00A40944" w:rsidRDefault="00497138" w:rsidP="00002814">
            <w:pPr>
              <w:ind w:left="-83"/>
              <w:jc w:val="both"/>
              <w:rPr>
                <w:rFonts w:eastAsia="Times New Roman"/>
                <w:sz w:val="20"/>
                <w:szCs w:val="20"/>
                <w:lang w:eastAsia="sl-SI"/>
              </w:rPr>
            </w:pPr>
            <w:r w:rsidRPr="00A40944">
              <w:rPr>
                <w:rFonts w:eastAsia="Times New Roman"/>
                <w:sz w:val="20"/>
                <w:szCs w:val="20"/>
                <w:lang w:eastAsia="sl-SI"/>
              </w:rPr>
              <w:t xml:space="preserve">Obrazec 4 – </w:t>
            </w:r>
            <w:r w:rsidR="00127358">
              <w:rPr>
                <w:rFonts w:eastAsia="Times New Roman"/>
                <w:sz w:val="20"/>
                <w:szCs w:val="20"/>
                <w:lang w:eastAsia="sl-SI"/>
              </w:rPr>
              <w:t xml:space="preserve">Izjava o strinjanju z razpisnimi pogoji </w:t>
            </w:r>
          </w:p>
        </w:tc>
      </w:tr>
      <w:tr w:rsidR="0085050F" w:rsidRPr="00A40944" w14:paraId="6792495E" w14:textId="77777777" w:rsidTr="00F5615E">
        <w:tc>
          <w:tcPr>
            <w:tcW w:w="675" w:type="dxa"/>
            <w:shd w:val="clear" w:color="auto" w:fill="F2F2F2"/>
          </w:tcPr>
          <w:p w14:paraId="0432F061" w14:textId="77777777" w:rsidR="0085050F" w:rsidRPr="00A40944" w:rsidRDefault="0085050F" w:rsidP="00BF75A3">
            <w:pPr>
              <w:ind w:left="426" w:hanging="426"/>
              <w:jc w:val="both"/>
              <w:rPr>
                <w:rFonts w:eastAsia="Times New Roman"/>
                <w:sz w:val="20"/>
                <w:szCs w:val="20"/>
                <w:lang w:eastAsia="sl-SI"/>
              </w:rPr>
            </w:pPr>
            <w:r w:rsidRPr="00A40944">
              <w:rPr>
                <w:rFonts w:eastAsia="Times New Roman"/>
                <w:sz w:val="20"/>
                <w:szCs w:val="20"/>
                <w:lang w:eastAsia="sl-SI"/>
              </w:rPr>
              <w:t>4</w:t>
            </w:r>
          </w:p>
        </w:tc>
        <w:tc>
          <w:tcPr>
            <w:tcW w:w="5983" w:type="dxa"/>
            <w:shd w:val="clear" w:color="auto" w:fill="auto"/>
          </w:tcPr>
          <w:p w14:paraId="313C6E37" w14:textId="77777777" w:rsidR="0085050F" w:rsidRPr="00A40944" w:rsidRDefault="0085050F" w:rsidP="00165813">
            <w:pPr>
              <w:ind w:left="426" w:hanging="426"/>
              <w:rPr>
                <w:rFonts w:eastAsia="Times New Roman"/>
                <w:sz w:val="20"/>
                <w:szCs w:val="20"/>
                <w:lang w:eastAsia="sl-SI"/>
              </w:rPr>
            </w:pPr>
            <w:r w:rsidRPr="00A40944">
              <w:rPr>
                <w:rFonts w:eastAsia="Times New Roman" w:cs="Arial"/>
                <w:sz w:val="20"/>
                <w:szCs w:val="20"/>
              </w:rPr>
              <w:t>poslovni prostor v obsegu vsaj 30 m</w:t>
            </w:r>
            <w:r w:rsidRPr="00A40944">
              <w:rPr>
                <w:rFonts w:eastAsia="Times New Roman" w:cs="Arial"/>
                <w:sz w:val="20"/>
                <w:szCs w:val="20"/>
                <w:vertAlign w:val="superscript"/>
              </w:rPr>
              <w:t>2</w:t>
            </w:r>
            <w:r w:rsidRPr="00A40944">
              <w:rPr>
                <w:rFonts w:eastAsia="Times New Roman" w:cs="Arial"/>
                <w:sz w:val="20"/>
                <w:szCs w:val="20"/>
              </w:rPr>
              <w:t xml:space="preserve"> za showroom regije</w:t>
            </w:r>
            <w:r w:rsidR="00DB3BF4">
              <w:rPr>
                <w:rFonts w:eastAsia="Times New Roman" w:cs="Arial"/>
                <w:sz w:val="20"/>
                <w:szCs w:val="20"/>
              </w:rPr>
              <w:t>;</w:t>
            </w:r>
          </w:p>
        </w:tc>
        <w:tc>
          <w:tcPr>
            <w:tcW w:w="3231" w:type="dxa"/>
            <w:shd w:val="clear" w:color="auto" w:fill="auto"/>
          </w:tcPr>
          <w:p w14:paraId="765CF790" w14:textId="77777777" w:rsidR="0085050F" w:rsidRPr="00A40944" w:rsidRDefault="00B56419" w:rsidP="00BF75A3">
            <w:pPr>
              <w:jc w:val="both"/>
              <w:rPr>
                <w:rFonts w:eastAsia="Times New Roman"/>
                <w:sz w:val="20"/>
                <w:szCs w:val="20"/>
                <w:lang w:eastAsia="sl-SI"/>
              </w:rPr>
            </w:pPr>
            <w:r>
              <w:rPr>
                <w:rFonts w:eastAsia="Times New Roman"/>
                <w:sz w:val="20"/>
                <w:szCs w:val="20"/>
                <w:lang w:eastAsia="sl-SI"/>
              </w:rPr>
              <w:t>Ustrezni pravni akt</w:t>
            </w:r>
            <w:r w:rsidR="00BE7A97">
              <w:rPr>
                <w:rFonts w:eastAsia="Times New Roman"/>
                <w:sz w:val="20"/>
                <w:szCs w:val="20"/>
                <w:lang w:eastAsia="sl-SI"/>
              </w:rPr>
              <w:t xml:space="preserve"> (</w:t>
            </w:r>
            <w:r w:rsidR="00BE7A97" w:rsidRPr="00BE7A97">
              <w:rPr>
                <w:rFonts w:eastAsia="Times New Roman"/>
                <w:sz w:val="20"/>
                <w:szCs w:val="20"/>
                <w:lang w:eastAsia="sl-SI"/>
              </w:rPr>
              <w:t>kopija pogodbe o najemu ali dokazilo o lastništvu poslovnega prostora)</w:t>
            </w:r>
          </w:p>
        </w:tc>
      </w:tr>
      <w:tr w:rsidR="00B56419" w:rsidRPr="00A40944" w14:paraId="17CBEB40" w14:textId="77777777" w:rsidTr="00F5615E">
        <w:tc>
          <w:tcPr>
            <w:tcW w:w="675" w:type="dxa"/>
            <w:shd w:val="clear" w:color="auto" w:fill="F2F2F2"/>
          </w:tcPr>
          <w:p w14:paraId="7215974D" w14:textId="77777777" w:rsidR="00B56419" w:rsidRPr="00A40944" w:rsidRDefault="00B56419" w:rsidP="00BF75A3">
            <w:pPr>
              <w:ind w:left="426" w:hanging="426"/>
              <w:jc w:val="both"/>
              <w:rPr>
                <w:rFonts w:eastAsia="Times New Roman"/>
                <w:sz w:val="20"/>
                <w:szCs w:val="20"/>
                <w:lang w:eastAsia="sl-SI"/>
              </w:rPr>
            </w:pPr>
            <w:r>
              <w:rPr>
                <w:rFonts w:eastAsia="Times New Roman"/>
                <w:sz w:val="20"/>
                <w:szCs w:val="20"/>
                <w:lang w:eastAsia="sl-SI"/>
              </w:rPr>
              <w:t>5</w:t>
            </w:r>
          </w:p>
        </w:tc>
        <w:tc>
          <w:tcPr>
            <w:tcW w:w="5983" w:type="dxa"/>
            <w:shd w:val="clear" w:color="auto" w:fill="auto"/>
          </w:tcPr>
          <w:p w14:paraId="415A645A" w14:textId="77777777" w:rsidR="00497138" w:rsidRDefault="00B56419">
            <w:pPr>
              <w:ind w:left="426" w:hanging="426"/>
              <w:rPr>
                <w:rFonts w:eastAsia="Times New Roman" w:cs="Arial"/>
                <w:sz w:val="20"/>
                <w:szCs w:val="20"/>
              </w:rPr>
            </w:pPr>
            <w:r w:rsidRPr="00B56419">
              <w:rPr>
                <w:rFonts w:eastAsia="Times New Roman" w:cs="Arial"/>
                <w:sz w:val="20"/>
                <w:szCs w:val="20"/>
              </w:rPr>
              <w:t>dostopnost SPOT regije mora biti zagotovljena tako z javnim</w:t>
            </w:r>
            <w:r>
              <w:rPr>
                <w:rFonts w:eastAsia="Times New Roman" w:cs="Arial"/>
                <w:sz w:val="20"/>
                <w:szCs w:val="20"/>
              </w:rPr>
              <w:t>, kot zasebnim</w:t>
            </w:r>
          </w:p>
          <w:p w14:paraId="43C8A271" w14:textId="77777777" w:rsidR="00B56419" w:rsidRPr="00A40944" w:rsidRDefault="00B56419">
            <w:pPr>
              <w:ind w:left="426" w:hanging="426"/>
              <w:rPr>
                <w:rFonts w:eastAsia="Times New Roman" w:cs="Arial"/>
                <w:sz w:val="20"/>
                <w:szCs w:val="20"/>
              </w:rPr>
            </w:pPr>
            <w:r w:rsidRPr="00B56419">
              <w:rPr>
                <w:rFonts w:eastAsia="Times New Roman" w:cs="Arial"/>
                <w:sz w:val="20"/>
                <w:szCs w:val="20"/>
              </w:rPr>
              <w:t>prevoznim sredstvom</w:t>
            </w:r>
            <w:r w:rsidR="00DB3BF4">
              <w:rPr>
                <w:rFonts w:eastAsia="Times New Roman" w:cs="Arial"/>
                <w:sz w:val="20"/>
                <w:szCs w:val="20"/>
              </w:rPr>
              <w:t>;</w:t>
            </w:r>
          </w:p>
        </w:tc>
        <w:tc>
          <w:tcPr>
            <w:tcW w:w="3231" w:type="dxa"/>
            <w:shd w:val="clear" w:color="auto" w:fill="auto"/>
          </w:tcPr>
          <w:p w14:paraId="030CA96A" w14:textId="77777777" w:rsidR="00B56419" w:rsidRPr="00A40944" w:rsidDel="0038137A" w:rsidRDefault="00BE7A97" w:rsidP="005D18FF">
            <w:pPr>
              <w:jc w:val="both"/>
              <w:rPr>
                <w:rFonts w:eastAsia="Times New Roman"/>
                <w:sz w:val="20"/>
                <w:szCs w:val="20"/>
                <w:lang w:eastAsia="sl-SI"/>
              </w:rPr>
            </w:pPr>
            <w:r>
              <w:rPr>
                <w:rFonts w:eastAsia="Times New Roman"/>
                <w:sz w:val="20"/>
                <w:szCs w:val="20"/>
                <w:lang w:eastAsia="sl-SI"/>
              </w:rPr>
              <w:t>Ustrezni pravni akt, ugotovitve r</w:t>
            </w:r>
            <w:r w:rsidR="00B56419">
              <w:rPr>
                <w:rFonts w:eastAsia="Times New Roman"/>
                <w:sz w:val="20"/>
                <w:szCs w:val="20"/>
                <w:lang w:eastAsia="sl-SI"/>
              </w:rPr>
              <w:t>azpisn</w:t>
            </w:r>
            <w:r>
              <w:rPr>
                <w:rFonts w:eastAsia="Times New Roman"/>
                <w:sz w:val="20"/>
                <w:szCs w:val="20"/>
                <w:lang w:eastAsia="sl-SI"/>
              </w:rPr>
              <w:t>e</w:t>
            </w:r>
            <w:r w:rsidR="00B56419">
              <w:rPr>
                <w:rFonts w:eastAsia="Times New Roman"/>
                <w:sz w:val="20"/>
                <w:szCs w:val="20"/>
                <w:lang w:eastAsia="sl-SI"/>
              </w:rPr>
              <w:t xml:space="preserve"> komisij</w:t>
            </w:r>
            <w:r>
              <w:rPr>
                <w:rFonts w:eastAsia="Times New Roman"/>
                <w:sz w:val="20"/>
                <w:szCs w:val="20"/>
                <w:lang w:eastAsia="sl-SI"/>
              </w:rPr>
              <w:t>e</w:t>
            </w:r>
            <w:r w:rsidR="005D18FF">
              <w:rPr>
                <w:rFonts w:eastAsia="Times New Roman"/>
                <w:sz w:val="20"/>
                <w:szCs w:val="20"/>
                <w:lang w:eastAsia="sl-SI"/>
              </w:rPr>
              <w:t>, vezane na lokacijo SPOT regije</w:t>
            </w:r>
          </w:p>
        </w:tc>
      </w:tr>
      <w:tr w:rsidR="00B56419" w:rsidRPr="00A40944" w14:paraId="6B73F0C6" w14:textId="77777777" w:rsidTr="00F5615E">
        <w:tc>
          <w:tcPr>
            <w:tcW w:w="675" w:type="dxa"/>
            <w:shd w:val="clear" w:color="auto" w:fill="F2F2F2"/>
          </w:tcPr>
          <w:p w14:paraId="050CC262" w14:textId="77777777" w:rsidR="00B56419" w:rsidRPr="00A40944" w:rsidRDefault="00B56419" w:rsidP="00BF75A3">
            <w:pPr>
              <w:ind w:left="426" w:hanging="426"/>
              <w:jc w:val="both"/>
              <w:rPr>
                <w:rFonts w:eastAsia="Times New Roman"/>
                <w:sz w:val="20"/>
                <w:szCs w:val="20"/>
                <w:lang w:eastAsia="sl-SI"/>
              </w:rPr>
            </w:pPr>
            <w:r>
              <w:rPr>
                <w:rFonts w:eastAsia="Times New Roman"/>
                <w:sz w:val="20"/>
                <w:szCs w:val="20"/>
                <w:lang w:eastAsia="sl-SI"/>
              </w:rPr>
              <w:t>6</w:t>
            </w:r>
          </w:p>
        </w:tc>
        <w:tc>
          <w:tcPr>
            <w:tcW w:w="5983" w:type="dxa"/>
            <w:shd w:val="clear" w:color="auto" w:fill="auto"/>
          </w:tcPr>
          <w:p w14:paraId="5589E2B2" w14:textId="77777777" w:rsidR="00497138" w:rsidRDefault="00B56419" w:rsidP="00B56419">
            <w:pPr>
              <w:ind w:left="426" w:hanging="426"/>
              <w:rPr>
                <w:rFonts w:eastAsia="Times New Roman" w:cs="Arial"/>
                <w:sz w:val="20"/>
                <w:szCs w:val="20"/>
              </w:rPr>
            </w:pPr>
            <w:r w:rsidRPr="00B56419">
              <w:rPr>
                <w:rFonts w:eastAsia="Times New Roman" w:cs="Arial"/>
                <w:sz w:val="20"/>
                <w:szCs w:val="20"/>
              </w:rPr>
              <w:t>v primeru vloge s partnerji  morajo biti na sedežu SPOT regije zagotovljeni</w:t>
            </w:r>
          </w:p>
          <w:p w14:paraId="25CAB03D" w14:textId="77777777" w:rsidR="00B56419" w:rsidRPr="00B56419" w:rsidRDefault="00B56419" w:rsidP="00B56419">
            <w:pPr>
              <w:ind w:left="426" w:hanging="426"/>
              <w:rPr>
                <w:rFonts w:eastAsia="Times New Roman" w:cs="Arial"/>
                <w:sz w:val="20"/>
                <w:szCs w:val="20"/>
              </w:rPr>
            </w:pPr>
            <w:r w:rsidRPr="00B56419">
              <w:rPr>
                <w:rFonts w:eastAsia="Times New Roman" w:cs="Arial"/>
                <w:sz w:val="20"/>
                <w:szCs w:val="20"/>
              </w:rPr>
              <w:t>prostori tudi za vse svetovalce SPOT</w:t>
            </w:r>
            <w:r w:rsidR="00497138">
              <w:rPr>
                <w:rFonts w:eastAsia="Times New Roman" w:cs="Arial"/>
                <w:sz w:val="20"/>
                <w:szCs w:val="20"/>
              </w:rPr>
              <w:t xml:space="preserve"> regije</w:t>
            </w:r>
            <w:r w:rsidRPr="00B56419">
              <w:rPr>
                <w:rFonts w:eastAsia="Times New Roman" w:cs="Arial"/>
                <w:sz w:val="20"/>
                <w:szCs w:val="20"/>
              </w:rPr>
              <w:t>.</w:t>
            </w:r>
          </w:p>
        </w:tc>
        <w:tc>
          <w:tcPr>
            <w:tcW w:w="3231" w:type="dxa"/>
            <w:shd w:val="clear" w:color="auto" w:fill="auto"/>
          </w:tcPr>
          <w:p w14:paraId="6BD7EB60" w14:textId="77777777" w:rsidR="00B56419" w:rsidRDefault="00B56419" w:rsidP="00BF75A3">
            <w:pPr>
              <w:jc w:val="both"/>
              <w:rPr>
                <w:rFonts w:eastAsia="Times New Roman"/>
                <w:sz w:val="20"/>
                <w:szCs w:val="20"/>
                <w:lang w:eastAsia="sl-SI"/>
              </w:rPr>
            </w:pPr>
            <w:r>
              <w:rPr>
                <w:rFonts w:eastAsia="Times New Roman"/>
                <w:sz w:val="20"/>
                <w:szCs w:val="20"/>
                <w:lang w:eastAsia="sl-SI"/>
              </w:rPr>
              <w:t>Ustrezen pravni akt</w:t>
            </w:r>
            <w:r w:rsidR="00BE7A97">
              <w:rPr>
                <w:rFonts w:eastAsia="Times New Roman"/>
                <w:sz w:val="20"/>
                <w:szCs w:val="20"/>
                <w:lang w:eastAsia="sl-SI"/>
              </w:rPr>
              <w:t xml:space="preserve"> (</w:t>
            </w:r>
            <w:r w:rsidR="00BE7A97" w:rsidRPr="00BE7A97">
              <w:rPr>
                <w:rFonts w:eastAsia="Times New Roman"/>
                <w:sz w:val="20"/>
                <w:szCs w:val="20"/>
                <w:lang w:eastAsia="sl-SI"/>
              </w:rPr>
              <w:t>kopija pogodbe o najemu ali dokazilo o lastništvu poslovnega prostora)</w:t>
            </w:r>
          </w:p>
          <w:p w14:paraId="556DAC33" w14:textId="77777777" w:rsidR="00861D8E" w:rsidRPr="00A40944" w:rsidDel="0038137A" w:rsidRDefault="00861D8E" w:rsidP="00BF75A3">
            <w:pPr>
              <w:jc w:val="both"/>
              <w:rPr>
                <w:rFonts w:eastAsia="Times New Roman"/>
                <w:sz w:val="20"/>
                <w:szCs w:val="20"/>
                <w:lang w:eastAsia="sl-SI"/>
              </w:rPr>
            </w:pPr>
            <w:r w:rsidRPr="00A40944">
              <w:rPr>
                <w:rFonts w:eastAsia="Times New Roman"/>
                <w:sz w:val="20"/>
                <w:szCs w:val="20"/>
                <w:lang w:eastAsia="sl-SI"/>
              </w:rPr>
              <w:t xml:space="preserve">Obrazec 4 – </w:t>
            </w:r>
            <w:r>
              <w:rPr>
                <w:rFonts w:eastAsia="Times New Roman"/>
                <w:sz w:val="20"/>
                <w:szCs w:val="20"/>
                <w:lang w:eastAsia="sl-SI"/>
              </w:rPr>
              <w:t>Izjava o strinjanju z razpisnimi pogoji</w:t>
            </w:r>
          </w:p>
        </w:tc>
      </w:tr>
      <w:tr w:rsidR="0085050F" w:rsidRPr="00A40944" w14:paraId="52A894D3" w14:textId="77777777" w:rsidTr="00F5615E">
        <w:tc>
          <w:tcPr>
            <w:tcW w:w="9889" w:type="dxa"/>
            <w:gridSpan w:val="3"/>
            <w:shd w:val="clear" w:color="auto" w:fill="F2F2F2"/>
          </w:tcPr>
          <w:p w14:paraId="59E8CA5F" w14:textId="77777777" w:rsidR="0085050F" w:rsidRPr="00A40944" w:rsidRDefault="0085050F" w:rsidP="00BF75A3">
            <w:pPr>
              <w:tabs>
                <w:tab w:val="left" w:pos="3905"/>
              </w:tabs>
              <w:ind w:left="426" w:hanging="426"/>
              <w:jc w:val="both"/>
              <w:rPr>
                <w:rFonts w:eastAsia="Times New Roman"/>
                <w:sz w:val="20"/>
                <w:szCs w:val="20"/>
                <w:lang w:eastAsia="sl-SI"/>
              </w:rPr>
            </w:pPr>
            <w:r w:rsidRPr="00A40944">
              <w:rPr>
                <w:rFonts w:eastAsia="Times New Roman"/>
                <w:sz w:val="20"/>
                <w:szCs w:val="20"/>
                <w:lang w:eastAsia="sl-SI"/>
              </w:rPr>
              <w:t xml:space="preserve">POSEBNI POGOJI ZA </w:t>
            </w:r>
            <w:r w:rsidR="00FD6B75" w:rsidRPr="00A40944">
              <w:rPr>
                <w:rFonts w:eastAsia="Times New Roman"/>
                <w:sz w:val="20"/>
                <w:szCs w:val="20"/>
                <w:lang w:eastAsia="sl-SI"/>
              </w:rPr>
              <w:t>VLAGATELJ</w:t>
            </w:r>
            <w:r w:rsidRPr="00A40944">
              <w:rPr>
                <w:rFonts w:eastAsia="Times New Roman"/>
                <w:sz w:val="20"/>
                <w:szCs w:val="20"/>
                <w:lang w:eastAsia="sl-SI"/>
              </w:rPr>
              <w:t>E – pogoji</w:t>
            </w:r>
            <w:r w:rsidR="001A05A8">
              <w:rPr>
                <w:rFonts w:eastAsia="Times New Roman"/>
                <w:sz w:val="20"/>
                <w:szCs w:val="20"/>
                <w:lang w:eastAsia="sl-SI"/>
              </w:rPr>
              <w:t xml:space="preserve"> za svetovalce</w:t>
            </w:r>
          </w:p>
        </w:tc>
      </w:tr>
      <w:tr w:rsidR="00DE2A21" w:rsidRPr="00A40944" w14:paraId="3AACC8C6" w14:textId="77777777" w:rsidTr="00F5615E">
        <w:tc>
          <w:tcPr>
            <w:tcW w:w="675" w:type="dxa"/>
            <w:shd w:val="clear" w:color="auto" w:fill="F2F2F2"/>
          </w:tcPr>
          <w:p w14:paraId="2862353A" w14:textId="77777777" w:rsidR="00DE2A21" w:rsidRPr="00A40944" w:rsidRDefault="00072DBE" w:rsidP="00BF75A3">
            <w:pPr>
              <w:ind w:left="426" w:hanging="426"/>
              <w:jc w:val="both"/>
              <w:rPr>
                <w:rFonts w:eastAsia="Times New Roman"/>
                <w:sz w:val="20"/>
                <w:szCs w:val="20"/>
                <w:lang w:eastAsia="sl-SI"/>
              </w:rPr>
            </w:pPr>
            <w:r w:rsidRPr="00A40944">
              <w:rPr>
                <w:rFonts w:eastAsia="Times New Roman"/>
                <w:sz w:val="20"/>
                <w:szCs w:val="20"/>
                <w:lang w:eastAsia="sl-SI"/>
              </w:rPr>
              <w:t>1</w:t>
            </w:r>
          </w:p>
        </w:tc>
        <w:tc>
          <w:tcPr>
            <w:tcW w:w="5983" w:type="dxa"/>
            <w:shd w:val="clear" w:color="auto" w:fill="auto"/>
          </w:tcPr>
          <w:p w14:paraId="5AA0ABFD" w14:textId="77777777" w:rsidR="00DE2A21" w:rsidRPr="00A40944" w:rsidRDefault="00DE2A21" w:rsidP="00165813">
            <w:pPr>
              <w:jc w:val="both"/>
              <w:rPr>
                <w:rFonts w:eastAsia="Times New Roman"/>
                <w:sz w:val="20"/>
                <w:szCs w:val="20"/>
                <w:lang w:eastAsia="sl-SI"/>
              </w:rPr>
            </w:pPr>
            <w:r w:rsidRPr="00A40944">
              <w:rPr>
                <w:rFonts w:eastAsia="Times New Roman" w:cs="Arial"/>
                <w:sz w:val="20"/>
                <w:szCs w:val="20"/>
              </w:rPr>
              <w:t xml:space="preserve">Svetovalec ima najkasneje na dan oddaje vloge  sklenjeno delovno razmerje s </w:t>
            </w:r>
            <w:r w:rsidR="00FD6B75" w:rsidRPr="00A40944">
              <w:rPr>
                <w:rFonts w:eastAsia="Times New Roman" w:cs="Arial"/>
                <w:sz w:val="20"/>
                <w:szCs w:val="20"/>
              </w:rPr>
              <w:t>vlagatelj</w:t>
            </w:r>
            <w:r w:rsidRPr="00A40944">
              <w:rPr>
                <w:rFonts w:eastAsia="Times New Roman" w:cs="Arial"/>
                <w:sz w:val="20"/>
                <w:szCs w:val="20"/>
              </w:rPr>
              <w:t xml:space="preserve">em ali partnerjem konzorcija za polni delovni čas vsaj za obdobje izvajanja javnega razpisa.  </w:t>
            </w:r>
          </w:p>
        </w:tc>
        <w:tc>
          <w:tcPr>
            <w:tcW w:w="3231" w:type="dxa"/>
            <w:shd w:val="clear" w:color="auto" w:fill="auto"/>
          </w:tcPr>
          <w:p w14:paraId="60F2F268" w14:textId="77777777" w:rsidR="009D5C18" w:rsidRPr="00A40944" w:rsidRDefault="009D5C18" w:rsidP="009D5C18">
            <w:pPr>
              <w:jc w:val="both"/>
              <w:rPr>
                <w:rFonts w:eastAsia="Times New Roman"/>
                <w:sz w:val="20"/>
                <w:szCs w:val="20"/>
                <w:lang w:eastAsia="sl-SI"/>
              </w:rPr>
            </w:pPr>
            <w:r w:rsidRPr="00A40944">
              <w:rPr>
                <w:rFonts w:eastAsia="Times New Roman"/>
                <w:sz w:val="20"/>
                <w:szCs w:val="20"/>
                <w:lang w:eastAsia="sl-SI"/>
              </w:rPr>
              <w:t xml:space="preserve">kopija pogodbe o zaposlitvi </w:t>
            </w:r>
          </w:p>
          <w:p w14:paraId="634A7664" w14:textId="77777777" w:rsidR="00AD7E9D" w:rsidRPr="00A40944" w:rsidRDefault="00AD7E9D" w:rsidP="00BF75A3">
            <w:pPr>
              <w:jc w:val="both"/>
              <w:rPr>
                <w:rFonts w:eastAsia="Times New Roman"/>
                <w:sz w:val="20"/>
                <w:szCs w:val="20"/>
                <w:lang w:eastAsia="sl-SI"/>
              </w:rPr>
            </w:pPr>
          </w:p>
        </w:tc>
      </w:tr>
      <w:tr w:rsidR="00DE2A21" w:rsidRPr="00A40944" w14:paraId="29A2343C" w14:textId="77777777" w:rsidTr="00F5615E">
        <w:tc>
          <w:tcPr>
            <w:tcW w:w="675" w:type="dxa"/>
            <w:shd w:val="clear" w:color="auto" w:fill="F2F2F2"/>
          </w:tcPr>
          <w:p w14:paraId="119F23BB" w14:textId="77777777" w:rsidR="00DE2A21" w:rsidRPr="00A40944" w:rsidRDefault="00072DBE" w:rsidP="00BF75A3">
            <w:pPr>
              <w:ind w:left="426" w:hanging="426"/>
              <w:jc w:val="both"/>
              <w:rPr>
                <w:rFonts w:eastAsia="Times New Roman"/>
                <w:sz w:val="20"/>
                <w:szCs w:val="20"/>
                <w:lang w:eastAsia="sl-SI"/>
              </w:rPr>
            </w:pPr>
            <w:r w:rsidRPr="00A40944">
              <w:rPr>
                <w:rFonts w:eastAsia="Times New Roman"/>
                <w:sz w:val="20"/>
                <w:szCs w:val="20"/>
                <w:lang w:eastAsia="sl-SI"/>
              </w:rPr>
              <w:t>2</w:t>
            </w:r>
          </w:p>
        </w:tc>
        <w:tc>
          <w:tcPr>
            <w:tcW w:w="5983" w:type="dxa"/>
            <w:shd w:val="clear" w:color="auto" w:fill="auto"/>
          </w:tcPr>
          <w:p w14:paraId="212A8192" w14:textId="77777777" w:rsidR="00DE2A21" w:rsidRPr="00A40944" w:rsidRDefault="00D54B1B" w:rsidP="00165813">
            <w:pPr>
              <w:jc w:val="both"/>
              <w:rPr>
                <w:rFonts w:eastAsia="Times New Roman"/>
                <w:sz w:val="20"/>
                <w:szCs w:val="20"/>
                <w:lang w:eastAsia="sl-SI"/>
              </w:rPr>
            </w:pPr>
            <w:r w:rsidRPr="00A40944">
              <w:rPr>
                <w:rFonts w:eastAsia="Times New Roman" w:cs="Arial"/>
                <w:sz w:val="20"/>
                <w:szCs w:val="20"/>
              </w:rPr>
              <w:t>N</w:t>
            </w:r>
            <w:r w:rsidR="00DE2A21" w:rsidRPr="00A40944">
              <w:rPr>
                <w:rFonts w:eastAsia="Times New Roman" w:cs="Arial"/>
                <w:sz w:val="20"/>
                <w:szCs w:val="20"/>
              </w:rPr>
              <w:t>ajmanj visoko strokovno izobrazbo ali izobrazbo, pridobljeno po študijskem programu prve stopnje, v skladu z zakonom, ki ureja visoko šolstvo. Svetovalec, ki je pridobil tehnične pravice za opravljanje storitev preko sistema e-VEM pred uveljavitvijo Pravilnika o točkah VEM (Uradni list RS, št. 17/09), to je pred 5.3.2009, ima lahko najmanj višjo strokovno izobrazbo</w:t>
            </w:r>
            <w:r w:rsidRPr="00A40944">
              <w:rPr>
                <w:rFonts w:eastAsia="Times New Roman" w:cs="Arial"/>
                <w:sz w:val="20"/>
                <w:szCs w:val="20"/>
              </w:rPr>
              <w:t>.</w:t>
            </w:r>
          </w:p>
        </w:tc>
        <w:tc>
          <w:tcPr>
            <w:tcW w:w="3231" w:type="dxa"/>
            <w:shd w:val="clear" w:color="auto" w:fill="auto"/>
          </w:tcPr>
          <w:p w14:paraId="76B98033" w14:textId="77777777" w:rsidR="00AD7E9D" w:rsidRPr="00A40944" w:rsidRDefault="009D5C18" w:rsidP="00BF75A3">
            <w:pPr>
              <w:jc w:val="both"/>
              <w:rPr>
                <w:rFonts w:eastAsia="Times New Roman"/>
                <w:sz w:val="20"/>
                <w:szCs w:val="20"/>
                <w:lang w:eastAsia="sl-SI"/>
              </w:rPr>
            </w:pPr>
            <w:r w:rsidRPr="00A40944">
              <w:rPr>
                <w:rFonts w:eastAsia="Times New Roman"/>
                <w:sz w:val="20"/>
                <w:szCs w:val="20"/>
                <w:lang w:eastAsia="sl-SI"/>
              </w:rPr>
              <w:t>kopija dokazila o najvišji doseženi izobrazbi svetovalca</w:t>
            </w:r>
          </w:p>
          <w:p w14:paraId="45780D47" w14:textId="77777777" w:rsidR="00D66516" w:rsidRPr="00A40944" w:rsidRDefault="00D66516" w:rsidP="00BF75A3">
            <w:pPr>
              <w:jc w:val="both"/>
              <w:rPr>
                <w:rFonts w:eastAsia="Times New Roman"/>
                <w:sz w:val="20"/>
                <w:szCs w:val="20"/>
                <w:lang w:eastAsia="sl-SI"/>
              </w:rPr>
            </w:pPr>
          </w:p>
        </w:tc>
      </w:tr>
      <w:tr w:rsidR="00DE2A21" w:rsidRPr="00A40944" w14:paraId="62E32B25" w14:textId="77777777" w:rsidTr="00F5615E">
        <w:tc>
          <w:tcPr>
            <w:tcW w:w="675" w:type="dxa"/>
            <w:shd w:val="clear" w:color="auto" w:fill="F2F2F2"/>
          </w:tcPr>
          <w:p w14:paraId="4EBABAA9" w14:textId="77777777" w:rsidR="00DE2A21" w:rsidRPr="00A40944" w:rsidRDefault="00072DBE" w:rsidP="00BF75A3">
            <w:pPr>
              <w:ind w:left="426" w:hanging="426"/>
              <w:jc w:val="both"/>
              <w:rPr>
                <w:rFonts w:eastAsia="Times New Roman"/>
                <w:sz w:val="20"/>
                <w:szCs w:val="20"/>
                <w:lang w:eastAsia="sl-SI"/>
              </w:rPr>
            </w:pPr>
            <w:r w:rsidRPr="00A40944">
              <w:rPr>
                <w:rFonts w:eastAsia="Times New Roman"/>
                <w:sz w:val="20"/>
                <w:szCs w:val="20"/>
                <w:lang w:eastAsia="sl-SI"/>
              </w:rPr>
              <w:t>3</w:t>
            </w:r>
          </w:p>
        </w:tc>
        <w:tc>
          <w:tcPr>
            <w:tcW w:w="5983" w:type="dxa"/>
            <w:shd w:val="clear" w:color="auto" w:fill="auto"/>
          </w:tcPr>
          <w:p w14:paraId="6C97CF91" w14:textId="77777777" w:rsidR="00DE2A21" w:rsidRPr="00A40944" w:rsidRDefault="00D54B1B" w:rsidP="00165813">
            <w:pPr>
              <w:jc w:val="both"/>
              <w:rPr>
                <w:rFonts w:eastAsia="Times New Roman"/>
                <w:sz w:val="20"/>
                <w:szCs w:val="20"/>
                <w:lang w:eastAsia="sl-SI"/>
              </w:rPr>
            </w:pPr>
            <w:r w:rsidRPr="00A40944">
              <w:rPr>
                <w:rFonts w:eastAsia="Times New Roman" w:cs="Arial"/>
                <w:sz w:val="20"/>
                <w:szCs w:val="20"/>
              </w:rPr>
              <w:t>S</w:t>
            </w:r>
            <w:r w:rsidR="00DE2A21" w:rsidRPr="00A40944">
              <w:rPr>
                <w:rFonts w:eastAsia="Times New Roman" w:cs="Arial"/>
                <w:sz w:val="20"/>
                <w:szCs w:val="20"/>
              </w:rPr>
              <w:t xml:space="preserve">vetovalne izkušnje s potencialnimi podjetniki in MSP ji v obdobju od 1.1.2015 do objave razpisa s področij priprave poslovnih načrtov, marketinga, vodenja podjetij, gospodarskega in statusnega prava, upravljanja s človeškimi viri, družbene odgovornosti podjetij in socialnega podjetništva, internacionalizacije podjetij, ter državnih spodbud. </w:t>
            </w:r>
            <w:r w:rsidR="007B37E1" w:rsidRPr="007B37E1">
              <w:rPr>
                <w:rFonts w:eastAsia="Times New Roman" w:cs="Arial"/>
                <w:sz w:val="20"/>
                <w:szCs w:val="20"/>
              </w:rPr>
              <w:t>Svetovalec mora izkazati najmanj pet referenc za vsako od izbranih najmanj šestih področij. Področja morajo biti izbrana izmed osmih navedenih v tej točki</w:t>
            </w:r>
            <w:r w:rsidR="007B37E1">
              <w:rPr>
                <w:rFonts w:eastAsia="Times New Roman" w:cs="Arial"/>
                <w:sz w:val="20"/>
                <w:szCs w:val="20"/>
              </w:rPr>
              <w:t>.</w:t>
            </w:r>
          </w:p>
        </w:tc>
        <w:tc>
          <w:tcPr>
            <w:tcW w:w="3231" w:type="dxa"/>
            <w:shd w:val="clear" w:color="auto" w:fill="auto"/>
          </w:tcPr>
          <w:p w14:paraId="1702D647" w14:textId="77777777" w:rsidR="00DE2A21" w:rsidRPr="00A40944" w:rsidRDefault="00DE2A21" w:rsidP="00BF75A3">
            <w:pPr>
              <w:jc w:val="both"/>
              <w:rPr>
                <w:rFonts w:eastAsia="Times New Roman"/>
                <w:sz w:val="20"/>
                <w:szCs w:val="20"/>
                <w:lang w:eastAsia="sl-SI"/>
              </w:rPr>
            </w:pPr>
            <w:r w:rsidRPr="00A40944">
              <w:rPr>
                <w:rFonts w:eastAsia="Times New Roman"/>
                <w:sz w:val="20"/>
                <w:szCs w:val="20"/>
                <w:lang w:eastAsia="sl-SI"/>
              </w:rPr>
              <w:t>Obrazec 5 – Izjava svetovalca</w:t>
            </w:r>
          </w:p>
        </w:tc>
      </w:tr>
      <w:tr w:rsidR="00DE2A21" w:rsidRPr="00A40944" w14:paraId="0BDD16C8" w14:textId="77777777" w:rsidTr="00F5615E">
        <w:tc>
          <w:tcPr>
            <w:tcW w:w="675" w:type="dxa"/>
            <w:shd w:val="clear" w:color="auto" w:fill="F2F2F2"/>
          </w:tcPr>
          <w:p w14:paraId="3FFB23FA" w14:textId="77777777" w:rsidR="00DE2A21" w:rsidRPr="00A40944" w:rsidRDefault="00072DBE" w:rsidP="00BF75A3">
            <w:pPr>
              <w:ind w:left="426" w:hanging="426"/>
              <w:jc w:val="both"/>
              <w:rPr>
                <w:rFonts w:eastAsia="Times New Roman"/>
                <w:sz w:val="20"/>
                <w:szCs w:val="20"/>
                <w:lang w:eastAsia="sl-SI"/>
              </w:rPr>
            </w:pPr>
            <w:r w:rsidRPr="00A40944">
              <w:rPr>
                <w:rFonts w:eastAsia="Times New Roman"/>
                <w:sz w:val="20"/>
                <w:szCs w:val="20"/>
                <w:lang w:eastAsia="sl-SI"/>
              </w:rPr>
              <w:t>4</w:t>
            </w:r>
          </w:p>
        </w:tc>
        <w:tc>
          <w:tcPr>
            <w:tcW w:w="5983" w:type="dxa"/>
            <w:shd w:val="clear" w:color="auto" w:fill="auto"/>
          </w:tcPr>
          <w:p w14:paraId="209FF920" w14:textId="77777777" w:rsidR="00DE2A21" w:rsidRPr="00A40944" w:rsidRDefault="00D54B1B" w:rsidP="00DE2A21">
            <w:pPr>
              <w:jc w:val="both"/>
              <w:rPr>
                <w:rFonts w:eastAsia="Times New Roman" w:cs="Arial"/>
                <w:sz w:val="20"/>
                <w:szCs w:val="20"/>
              </w:rPr>
            </w:pPr>
            <w:r w:rsidRPr="00A40944">
              <w:rPr>
                <w:rFonts w:eastAsia="Times New Roman" w:cs="Arial"/>
                <w:sz w:val="20"/>
                <w:szCs w:val="20"/>
              </w:rPr>
              <w:t>V</w:t>
            </w:r>
            <w:r w:rsidR="00DE2A21" w:rsidRPr="00A40944">
              <w:rPr>
                <w:rFonts w:eastAsia="Times New Roman" w:cs="Arial"/>
                <w:sz w:val="20"/>
                <w:szCs w:val="20"/>
              </w:rPr>
              <w:t>saj 3 leta delovnih izkušenj na zgoraj navedenih področjih</w:t>
            </w:r>
            <w:r w:rsidRPr="00A40944">
              <w:rPr>
                <w:rFonts w:eastAsia="Times New Roman" w:cs="Arial"/>
                <w:sz w:val="20"/>
                <w:szCs w:val="20"/>
              </w:rPr>
              <w:t>.</w:t>
            </w:r>
          </w:p>
        </w:tc>
        <w:tc>
          <w:tcPr>
            <w:tcW w:w="3231" w:type="dxa"/>
            <w:shd w:val="clear" w:color="auto" w:fill="auto"/>
          </w:tcPr>
          <w:p w14:paraId="34250928" w14:textId="77777777" w:rsidR="00DE2A21" w:rsidRPr="00A40944" w:rsidRDefault="00DE2A21" w:rsidP="00BF75A3">
            <w:pPr>
              <w:jc w:val="both"/>
              <w:rPr>
                <w:rFonts w:eastAsia="Times New Roman"/>
                <w:sz w:val="20"/>
                <w:szCs w:val="20"/>
                <w:lang w:eastAsia="sl-SI"/>
              </w:rPr>
            </w:pPr>
            <w:r w:rsidRPr="00A40944">
              <w:rPr>
                <w:rFonts w:eastAsia="Times New Roman"/>
                <w:sz w:val="20"/>
                <w:szCs w:val="20"/>
                <w:lang w:eastAsia="sl-SI"/>
              </w:rPr>
              <w:t>Obrazec 5 – Izjava svetovalca</w:t>
            </w:r>
          </w:p>
        </w:tc>
      </w:tr>
      <w:tr w:rsidR="00DE2A21" w:rsidRPr="00A40944" w14:paraId="42C079C9" w14:textId="77777777" w:rsidTr="00F5615E">
        <w:tc>
          <w:tcPr>
            <w:tcW w:w="675" w:type="dxa"/>
            <w:shd w:val="clear" w:color="auto" w:fill="F2F2F2"/>
          </w:tcPr>
          <w:p w14:paraId="3BBFA291" w14:textId="77777777" w:rsidR="00DE2A21" w:rsidRPr="00A40944" w:rsidRDefault="00072DBE" w:rsidP="00BF75A3">
            <w:pPr>
              <w:ind w:left="426" w:hanging="426"/>
              <w:jc w:val="both"/>
              <w:rPr>
                <w:rFonts w:eastAsia="Times New Roman"/>
                <w:sz w:val="20"/>
                <w:szCs w:val="20"/>
                <w:lang w:eastAsia="sl-SI"/>
              </w:rPr>
            </w:pPr>
            <w:r w:rsidRPr="00A40944">
              <w:rPr>
                <w:rFonts w:eastAsia="Times New Roman"/>
                <w:sz w:val="20"/>
                <w:szCs w:val="20"/>
                <w:lang w:eastAsia="sl-SI"/>
              </w:rPr>
              <w:t>5</w:t>
            </w:r>
          </w:p>
        </w:tc>
        <w:tc>
          <w:tcPr>
            <w:tcW w:w="5983" w:type="dxa"/>
            <w:shd w:val="clear" w:color="auto" w:fill="auto"/>
          </w:tcPr>
          <w:p w14:paraId="41CC5916" w14:textId="77777777" w:rsidR="00DE2A21" w:rsidRPr="00A40944" w:rsidRDefault="00D54B1B" w:rsidP="00DE2A21">
            <w:pPr>
              <w:jc w:val="both"/>
              <w:rPr>
                <w:rFonts w:eastAsia="Times New Roman" w:cs="Arial"/>
                <w:sz w:val="20"/>
                <w:szCs w:val="20"/>
              </w:rPr>
            </w:pPr>
            <w:r w:rsidRPr="00A40944">
              <w:rPr>
                <w:rFonts w:eastAsia="Times New Roman" w:cs="Arial"/>
                <w:sz w:val="20"/>
                <w:szCs w:val="20"/>
              </w:rPr>
              <w:t>A</w:t>
            </w:r>
            <w:r w:rsidR="00DE2A21" w:rsidRPr="00A40944">
              <w:rPr>
                <w:rFonts w:eastAsia="Times New Roman" w:cs="Arial"/>
                <w:sz w:val="20"/>
                <w:szCs w:val="20"/>
              </w:rPr>
              <w:t>ktivno znanje slovenskega jezika in aktivno znanje vsaj še enega uradnega jezika Evropske unije.</w:t>
            </w:r>
          </w:p>
        </w:tc>
        <w:tc>
          <w:tcPr>
            <w:tcW w:w="3231" w:type="dxa"/>
            <w:shd w:val="clear" w:color="auto" w:fill="auto"/>
          </w:tcPr>
          <w:p w14:paraId="5782749C" w14:textId="77777777" w:rsidR="00DE2A21" w:rsidRPr="00A40944" w:rsidRDefault="00DE2A21" w:rsidP="00BF75A3">
            <w:pPr>
              <w:jc w:val="both"/>
              <w:rPr>
                <w:rFonts w:eastAsia="Times New Roman"/>
                <w:sz w:val="20"/>
                <w:szCs w:val="20"/>
                <w:lang w:eastAsia="sl-SI"/>
              </w:rPr>
            </w:pPr>
            <w:r w:rsidRPr="00A40944">
              <w:rPr>
                <w:rFonts w:eastAsia="Times New Roman"/>
                <w:sz w:val="20"/>
                <w:szCs w:val="20"/>
                <w:lang w:eastAsia="sl-SI"/>
              </w:rPr>
              <w:t>Obrazec 5 – Izjava svetovalca</w:t>
            </w:r>
          </w:p>
        </w:tc>
      </w:tr>
      <w:tr w:rsidR="00DE2A21" w:rsidRPr="00A40944" w14:paraId="2840760B" w14:textId="77777777" w:rsidTr="00F5615E">
        <w:tc>
          <w:tcPr>
            <w:tcW w:w="6658" w:type="dxa"/>
            <w:gridSpan w:val="2"/>
            <w:shd w:val="clear" w:color="auto" w:fill="F2F2F2"/>
          </w:tcPr>
          <w:p w14:paraId="6D0CEA2F" w14:textId="77777777" w:rsidR="00DE2A21" w:rsidRPr="00A40944" w:rsidRDefault="00DE2A21">
            <w:pPr>
              <w:jc w:val="both"/>
              <w:rPr>
                <w:rFonts w:eastAsia="Times New Roman" w:cs="Arial"/>
                <w:sz w:val="20"/>
                <w:szCs w:val="20"/>
              </w:rPr>
            </w:pPr>
            <w:r w:rsidRPr="00A40944">
              <w:rPr>
                <w:rFonts w:eastAsia="Times New Roman"/>
                <w:sz w:val="20"/>
                <w:szCs w:val="20"/>
                <w:lang w:eastAsia="sl-SI"/>
              </w:rPr>
              <w:t xml:space="preserve">POSEBNI POGOJI ZA </w:t>
            </w:r>
            <w:r w:rsidR="00FD6B75" w:rsidRPr="00A40944">
              <w:rPr>
                <w:rFonts w:eastAsia="Times New Roman"/>
                <w:sz w:val="20"/>
                <w:szCs w:val="20"/>
                <w:lang w:eastAsia="sl-SI"/>
              </w:rPr>
              <w:t>VLAGATELJ</w:t>
            </w:r>
            <w:r w:rsidRPr="00A40944">
              <w:rPr>
                <w:rFonts w:eastAsia="Times New Roman"/>
                <w:sz w:val="20"/>
                <w:szCs w:val="20"/>
                <w:lang w:eastAsia="sl-SI"/>
              </w:rPr>
              <w:t xml:space="preserve">E – </w:t>
            </w:r>
            <w:r w:rsidR="006826C4" w:rsidRPr="00A40944">
              <w:rPr>
                <w:rFonts w:eastAsia="Times New Roman"/>
                <w:sz w:val="20"/>
                <w:szCs w:val="20"/>
                <w:lang w:eastAsia="sl-SI"/>
              </w:rPr>
              <w:t>REFERENCE</w:t>
            </w:r>
          </w:p>
        </w:tc>
        <w:tc>
          <w:tcPr>
            <w:tcW w:w="3231" w:type="dxa"/>
            <w:shd w:val="clear" w:color="auto" w:fill="auto"/>
          </w:tcPr>
          <w:p w14:paraId="238108EF" w14:textId="77777777" w:rsidR="00F4306B" w:rsidRPr="00A40944" w:rsidRDefault="00F4306B">
            <w:pPr>
              <w:jc w:val="both"/>
              <w:rPr>
                <w:rFonts w:eastAsia="Times New Roman"/>
                <w:sz w:val="20"/>
                <w:szCs w:val="20"/>
                <w:lang w:eastAsia="sl-SI"/>
              </w:rPr>
            </w:pPr>
            <w:r w:rsidRPr="00A40944">
              <w:rPr>
                <w:rFonts w:eastAsia="Times New Roman"/>
                <w:sz w:val="20"/>
                <w:szCs w:val="20"/>
                <w:lang w:eastAsia="sl-SI"/>
              </w:rPr>
              <w:t xml:space="preserve">Obrazec </w:t>
            </w:r>
            <w:r w:rsidR="00A54977">
              <w:rPr>
                <w:rFonts w:eastAsia="Times New Roman"/>
                <w:sz w:val="20"/>
                <w:szCs w:val="20"/>
                <w:lang w:eastAsia="sl-SI"/>
              </w:rPr>
              <w:t xml:space="preserve">6 </w:t>
            </w:r>
            <w:r w:rsidRPr="00A40944">
              <w:rPr>
                <w:rFonts w:eastAsia="Times New Roman"/>
                <w:sz w:val="20"/>
                <w:szCs w:val="20"/>
                <w:lang w:eastAsia="sl-SI"/>
              </w:rPr>
              <w:t xml:space="preserve">- </w:t>
            </w:r>
            <w:r w:rsidR="00301FF3" w:rsidRPr="00A40944">
              <w:rPr>
                <w:rFonts w:eastAsia="Times New Roman"/>
                <w:sz w:val="20"/>
                <w:szCs w:val="20"/>
                <w:lang w:eastAsia="sl-SI"/>
              </w:rPr>
              <w:t xml:space="preserve">Izjava </w:t>
            </w:r>
            <w:r w:rsidRPr="00A40944">
              <w:rPr>
                <w:rFonts w:eastAsia="Times New Roman"/>
                <w:sz w:val="20"/>
                <w:szCs w:val="20"/>
                <w:lang w:eastAsia="sl-SI"/>
              </w:rPr>
              <w:t xml:space="preserve">o pridobljenih referencah  </w:t>
            </w:r>
            <w:r w:rsidR="00FD6B75" w:rsidRPr="00A40944">
              <w:rPr>
                <w:rFonts w:eastAsia="Times New Roman"/>
                <w:sz w:val="20"/>
                <w:szCs w:val="20"/>
                <w:lang w:eastAsia="sl-SI"/>
              </w:rPr>
              <w:t>vlagatelj</w:t>
            </w:r>
            <w:r w:rsidRPr="00A40944">
              <w:rPr>
                <w:rFonts w:eastAsia="Times New Roman"/>
                <w:sz w:val="20"/>
                <w:szCs w:val="20"/>
                <w:lang w:eastAsia="sl-SI"/>
              </w:rPr>
              <w:t>a</w:t>
            </w:r>
          </w:p>
        </w:tc>
      </w:tr>
      <w:tr w:rsidR="0085050F" w:rsidRPr="00A40944" w14:paraId="2E4D1288" w14:textId="77777777" w:rsidTr="00F5615E">
        <w:tc>
          <w:tcPr>
            <w:tcW w:w="675" w:type="dxa"/>
            <w:shd w:val="clear" w:color="auto" w:fill="F2F2F2"/>
          </w:tcPr>
          <w:p w14:paraId="4BFD46D5" w14:textId="77777777" w:rsidR="0085050F" w:rsidRPr="00A40944" w:rsidRDefault="0085050F" w:rsidP="00BF75A3">
            <w:pPr>
              <w:ind w:left="426" w:hanging="426"/>
              <w:jc w:val="both"/>
              <w:rPr>
                <w:rFonts w:eastAsia="Times New Roman"/>
                <w:sz w:val="20"/>
                <w:szCs w:val="20"/>
                <w:lang w:eastAsia="sl-SI"/>
              </w:rPr>
            </w:pPr>
          </w:p>
        </w:tc>
        <w:tc>
          <w:tcPr>
            <w:tcW w:w="5983" w:type="dxa"/>
            <w:shd w:val="clear" w:color="auto" w:fill="auto"/>
          </w:tcPr>
          <w:p w14:paraId="4E93341E" w14:textId="77777777" w:rsidR="0085050F" w:rsidRPr="00A40944" w:rsidRDefault="0085050F" w:rsidP="00BF75A3">
            <w:pPr>
              <w:ind w:left="426" w:hanging="426"/>
              <w:jc w:val="both"/>
              <w:rPr>
                <w:rFonts w:eastAsia="Times New Roman"/>
                <w:sz w:val="20"/>
                <w:szCs w:val="20"/>
                <w:lang w:eastAsia="sl-SI"/>
              </w:rPr>
            </w:pPr>
            <w:r w:rsidRPr="00A40944">
              <w:rPr>
                <w:rFonts w:eastAsia="Times New Roman"/>
                <w:sz w:val="20"/>
                <w:szCs w:val="20"/>
                <w:lang w:eastAsia="sl-SI"/>
              </w:rPr>
              <w:t>POGOJI ZA OPERACIJO</w:t>
            </w:r>
          </w:p>
        </w:tc>
        <w:tc>
          <w:tcPr>
            <w:tcW w:w="3231" w:type="dxa"/>
            <w:shd w:val="clear" w:color="auto" w:fill="auto"/>
          </w:tcPr>
          <w:p w14:paraId="00433B78" w14:textId="77777777" w:rsidR="0085050F" w:rsidRPr="00A40944" w:rsidRDefault="0085050F" w:rsidP="00BF75A3">
            <w:pPr>
              <w:ind w:left="426" w:hanging="426"/>
              <w:jc w:val="both"/>
              <w:rPr>
                <w:rFonts w:eastAsia="Times New Roman"/>
                <w:sz w:val="20"/>
                <w:szCs w:val="20"/>
                <w:lang w:eastAsia="sl-SI"/>
              </w:rPr>
            </w:pPr>
          </w:p>
        </w:tc>
      </w:tr>
      <w:tr w:rsidR="0085050F" w:rsidRPr="00A40944" w14:paraId="27B0F594" w14:textId="77777777" w:rsidTr="00F5615E">
        <w:tc>
          <w:tcPr>
            <w:tcW w:w="675" w:type="dxa"/>
            <w:shd w:val="clear" w:color="auto" w:fill="F2F2F2"/>
          </w:tcPr>
          <w:p w14:paraId="5DCCBE21" w14:textId="77777777" w:rsidR="0085050F" w:rsidRPr="00A40944" w:rsidRDefault="00DE2A21" w:rsidP="00BF75A3">
            <w:pPr>
              <w:ind w:left="426" w:hanging="426"/>
              <w:jc w:val="both"/>
              <w:rPr>
                <w:rFonts w:eastAsia="Times New Roman"/>
                <w:sz w:val="20"/>
                <w:szCs w:val="20"/>
                <w:lang w:eastAsia="sl-SI"/>
              </w:rPr>
            </w:pPr>
            <w:r w:rsidRPr="00A40944">
              <w:rPr>
                <w:rFonts w:eastAsia="Times New Roman"/>
                <w:sz w:val="20"/>
                <w:szCs w:val="20"/>
                <w:lang w:eastAsia="sl-SI"/>
              </w:rPr>
              <w:t>1</w:t>
            </w:r>
          </w:p>
        </w:tc>
        <w:tc>
          <w:tcPr>
            <w:tcW w:w="5983" w:type="dxa"/>
            <w:shd w:val="clear" w:color="auto" w:fill="auto"/>
          </w:tcPr>
          <w:p w14:paraId="12A6CE3C" w14:textId="77777777" w:rsidR="0085050F" w:rsidRPr="00A40944" w:rsidRDefault="0085050F" w:rsidP="00165813">
            <w:pPr>
              <w:ind w:left="34"/>
              <w:jc w:val="both"/>
              <w:rPr>
                <w:rFonts w:eastAsia="Times New Roman"/>
                <w:sz w:val="20"/>
                <w:szCs w:val="20"/>
                <w:lang w:eastAsia="sl-SI"/>
              </w:rPr>
            </w:pPr>
            <w:r w:rsidRPr="00A40944">
              <w:rPr>
                <w:rFonts w:eastAsia="Times New Roman"/>
                <w:sz w:val="20"/>
                <w:szCs w:val="20"/>
                <w:lang w:eastAsia="sl-SI"/>
              </w:rPr>
              <w:t>Operacija mora biti skladna z namenom</w:t>
            </w:r>
            <w:r w:rsidR="00DE2A21" w:rsidRPr="00A40944">
              <w:rPr>
                <w:rFonts w:eastAsia="Times New Roman"/>
                <w:sz w:val="20"/>
                <w:szCs w:val="20"/>
                <w:lang w:eastAsia="sl-SI"/>
              </w:rPr>
              <w:t xml:space="preserve">, ciljem in s predmetom javnega </w:t>
            </w:r>
            <w:r w:rsidRPr="00A40944">
              <w:rPr>
                <w:rFonts w:eastAsia="Times New Roman"/>
                <w:sz w:val="20"/>
                <w:szCs w:val="20"/>
                <w:lang w:eastAsia="sl-SI"/>
              </w:rPr>
              <w:t>razpisa ter s cilji »Operativnega programa za izvajanje evropske kohezijske politike v obdobju 2014-2020«</w:t>
            </w:r>
            <w:r w:rsidR="00D54B1B" w:rsidRPr="00A40944">
              <w:rPr>
                <w:rFonts w:eastAsia="Times New Roman"/>
                <w:sz w:val="20"/>
                <w:szCs w:val="20"/>
                <w:lang w:eastAsia="sl-SI"/>
              </w:rPr>
              <w:t>.</w:t>
            </w:r>
          </w:p>
        </w:tc>
        <w:tc>
          <w:tcPr>
            <w:tcW w:w="3231" w:type="dxa"/>
            <w:shd w:val="clear" w:color="auto" w:fill="auto"/>
          </w:tcPr>
          <w:p w14:paraId="244289E6" w14:textId="77777777" w:rsidR="0085050F" w:rsidRPr="00A40944" w:rsidRDefault="00DE2A21" w:rsidP="00BF75A3">
            <w:pPr>
              <w:ind w:left="426" w:hanging="426"/>
              <w:jc w:val="both"/>
              <w:rPr>
                <w:rFonts w:eastAsia="Times New Roman"/>
                <w:sz w:val="20"/>
                <w:szCs w:val="20"/>
                <w:lang w:eastAsia="sl-SI"/>
              </w:rPr>
            </w:pPr>
            <w:r w:rsidRPr="00A40944">
              <w:rPr>
                <w:rFonts w:eastAsia="Times New Roman"/>
                <w:sz w:val="20"/>
                <w:szCs w:val="20"/>
                <w:lang w:eastAsia="sl-SI"/>
              </w:rPr>
              <w:t>Obrazec 3  -Vloga za SPOT regije</w:t>
            </w:r>
          </w:p>
        </w:tc>
      </w:tr>
      <w:tr w:rsidR="0085050F" w:rsidRPr="00A40944" w14:paraId="67D9BE88" w14:textId="77777777" w:rsidTr="00F5615E">
        <w:tc>
          <w:tcPr>
            <w:tcW w:w="675" w:type="dxa"/>
            <w:shd w:val="clear" w:color="auto" w:fill="F2F2F2"/>
          </w:tcPr>
          <w:p w14:paraId="4AC9EB02" w14:textId="77777777" w:rsidR="0085050F" w:rsidRPr="00A40944" w:rsidRDefault="00DE2A21" w:rsidP="00BF75A3">
            <w:pPr>
              <w:ind w:left="426" w:hanging="426"/>
              <w:jc w:val="both"/>
              <w:rPr>
                <w:rFonts w:eastAsia="Times New Roman"/>
                <w:sz w:val="20"/>
                <w:szCs w:val="20"/>
                <w:lang w:eastAsia="sl-SI"/>
              </w:rPr>
            </w:pPr>
            <w:r w:rsidRPr="00A40944">
              <w:rPr>
                <w:rFonts w:eastAsia="Times New Roman"/>
                <w:sz w:val="20"/>
                <w:szCs w:val="20"/>
                <w:lang w:eastAsia="sl-SI"/>
              </w:rPr>
              <w:t>2</w:t>
            </w:r>
          </w:p>
        </w:tc>
        <w:tc>
          <w:tcPr>
            <w:tcW w:w="5983" w:type="dxa"/>
            <w:shd w:val="clear" w:color="auto" w:fill="auto"/>
          </w:tcPr>
          <w:p w14:paraId="3F498711" w14:textId="77777777" w:rsidR="0085050F" w:rsidRPr="00A40944" w:rsidRDefault="0085050F" w:rsidP="00BF75A3">
            <w:pPr>
              <w:jc w:val="both"/>
              <w:rPr>
                <w:rFonts w:eastAsia="Times New Roman"/>
                <w:sz w:val="20"/>
                <w:szCs w:val="20"/>
                <w:lang w:eastAsia="sl-SI"/>
              </w:rPr>
            </w:pPr>
            <w:r w:rsidRPr="00A40944">
              <w:rPr>
                <w:rFonts w:eastAsia="Times New Roman"/>
                <w:sz w:val="20"/>
                <w:szCs w:val="20"/>
                <w:lang w:eastAsia="sl-SI"/>
              </w:rPr>
              <w:t xml:space="preserve">Operacija naslavlja ustrezne ciljne skupine. </w:t>
            </w:r>
          </w:p>
        </w:tc>
        <w:tc>
          <w:tcPr>
            <w:tcW w:w="3231" w:type="dxa"/>
            <w:shd w:val="clear" w:color="auto" w:fill="auto"/>
          </w:tcPr>
          <w:p w14:paraId="02CF5AC4" w14:textId="77777777" w:rsidR="0085050F" w:rsidRPr="00A40944" w:rsidRDefault="00DE2A21" w:rsidP="00BF75A3">
            <w:pPr>
              <w:ind w:left="426" w:hanging="426"/>
              <w:jc w:val="both"/>
              <w:rPr>
                <w:rFonts w:eastAsia="Times New Roman"/>
                <w:sz w:val="20"/>
                <w:szCs w:val="20"/>
                <w:lang w:eastAsia="sl-SI"/>
              </w:rPr>
            </w:pPr>
            <w:r w:rsidRPr="00A40944">
              <w:rPr>
                <w:rFonts w:eastAsia="Times New Roman"/>
                <w:sz w:val="20"/>
                <w:szCs w:val="20"/>
                <w:lang w:eastAsia="sl-SI"/>
              </w:rPr>
              <w:t>Obrazec 3  -Vloga za SPOT regije</w:t>
            </w:r>
          </w:p>
        </w:tc>
      </w:tr>
      <w:tr w:rsidR="0085050F" w:rsidRPr="00A40944" w14:paraId="62EBE300" w14:textId="77777777" w:rsidTr="00F5615E">
        <w:tc>
          <w:tcPr>
            <w:tcW w:w="675" w:type="dxa"/>
            <w:shd w:val="clear" w:color="auto" w:fill="F2F2F2"/>
          </w:tcPr>
          <w:p w14:paraId="276F637E" w14:textId="77777777" w:rsidR="0085050F" w:rsidRPr="00A40944" w:rsidRDefault="00DE2A21" w:rsidP="00BF75A3">
            <w:pPr>
              <w:ind w:left="426" w:hanging="426"/>
              <w:jc w:val="both"/>
              <w:rPr>
                <w:rFonts w:eastAsia="Times New Roman"/>
                <w:sz w:val="20"/>
                <w:szCs w:val="20"/>
                <w:lang w:eastAsia="sl-SI"/>
              </w:rPr>
            </w:pPr>
            <w:r w:rsidRPr="00A40944">
              <w:rPr>
                <w:rFonts w:eastAsia="Times New Roman"/>
                <w:sz w:val="20"/>
                <w:szCs w:val="20"/>
                <w:lang w:eastAsia="sl-SI"/>
              </w:rPr>
              <w:t>3</w:t>
            </w:r>
          </w:p>
        </w:tc>
        <w:tc>
          <w:tcPr>
            <w:tcW w:w="5983" w:type="dxa"/>
            <w:shd w:val="clear" w:color="auto" w:fill="auto"/>
          </w:tcPr>
          <w:p w14:paraId="77489B75" w14:textId="77777777" w:rsidR="0085050F" w:rsidRPr="00A40944" w:rsidRDefault="0085050F" w:rsidP="00BF75A3">
            <w:pPr>
              <w:spacing w:after="200" w:line="276" w:lineRule="auto"/>
              <w:jc w:val="both"/>
              <w:rPr>
                <w:rFonts w:eastAsia="Times New Roman"/>
                <w:sz w:val="20"/>
                <w:szCs w:val="20"/>
                <w:lang w:eastAsia="sl-SI"/>
              </w:rPr>
            </w:pPr>
            <w:r w:rsidRPr="00A40944">
              <w:rPr>
                <w:rFonts w:eastAsia="Times New Roman"/>
                <w:sz w:val="20"/>
                <w:szCs w:val="20"/>
                <w:lang w:eastAsia="sl-SI"/>
              </w:rPr>
              <w:t>Iz predložene finančne konstrukcije v okviru prijavljene operacije so v celoti zagotovljena sredstva za zaprtje finančne konstrukcije. Pri tem se poleg lastnih sredstev upoštevajo tudi pričakovana sredstva iz naslova tega javnega razpisa ter premostitvena sredstva za del pričakovanih sredstev iz naslova tega javnega razpisa do povrnitve stroškov.</w:t>
            </w:r>
          </w:p>
        </w:tc>
        <w:tc>
          <w:tcPr>
            <w:tcW w:w="3231" w:type="dxa"/>
            <w:shd w:val="clear" w:color="auto" w:fill="auto"/>
          </w:tcPr>
          <w:p w14:paraId="3780CAAB" w14:textId="77777777" w:rsidR="0085050F" w:rsidRPr="00A40944" w:rsidRDefault="0085050F" w:rsidP="00BF75A3">
            <w:pPr>
              <w:jc w:val="both"/>
              <w:rPr>
                <w:rFonts w:eastAsia="Times New Roman"/>
                <w:sz w:val="20"/>
                <w:szCs w:val="20"/>
                <w:lang w:eastAsia="sl-SI"/>
              </w:rPr>
            </w:pPr>
            <w:r w:rsidRPr="00A40944">
              <w:rPr>
                <w:rFonts w:eastAsia="Times New Roman"/>
                <w:sz w:val="20"/>
                <w:szCs w:val="20"/>
                <w:lang w:eastAsia="sl-SI"/>
              </w:rPr>
              <w:t>Obrazec 3  -Vloga za SPOT regije</w:t>
            </w:r>
          </w:p>
        </w:tc>
      </w:tr>
      <w:tr w:rsidR="00E409F5" w:rsidRPr="00A40944" w14:paraId="4131F138" w14:textId="77777777" w:rsidTr="00F5615E">
        <w:tc>
          <w:tcPr>
            <w:tcW w:w="675" w:type="dxa"/>
            <w:shd w:val="clear" w:color="auto" w:fill="F2F2F2"/>
          </w:tcPr>
          <w:p w14:paraId="0E7071E3" w14:textId="77777777" w:rsidR="00E409F5" w:rsidRPr="00A40944" w:rsidRDefault="007B37E1" w:rsidP="00E409F5">
            <w:pPr>
              <w:ind w:left="426" w:hanging="426"/>
              <w:jc w:val="both"/>
              <w:rPr>
                <w:rFonts w:eastAsia="Times New Roman"/>
                <w:sz w:val="20"/>
                <w:szCs w:val="20"/>
                <w:lang w:eastAsia="sl-SI"/>
              </w:rPr>
            </w:pPr>
            <w:r>
              <w:rPr>
                <w:rFonts w:eastAsia="Times New Roman"/>
                <w:sz w:val="20"/>
                <w:szCs w:val="20"/>
                <w:lang w:eastAsia="sl-SI"/>
              </w:rPr>
              <w:t>4</w:t>
            </w:r>
          </w:p>
        </w:tc>
        <w:tc>
          <w:tcPr>
            <w:tcW w:w="5983" w:type="dxa"/>
            <w:shd w:val="clear" w:color="auto" w:fill="auto"/>
          </w:tcPr>
          <w:p w14:paraId="0ACDC0C0" w14:textId="77777777" w:rsidR="00E409F5" w:rsidRPr="00A40944" w:rsidRDefault="00FD6B75" w:rsidP="00E409F5">
            <w:pPr>
              <w:spacing w:after="200" w:line="276" w:lineRule="auto"/>
              <w:jc w:val="both"/>
              <w:rPr>
                <w:rFonts w:eastAsia="Times New Roman"/>
                <w:sz w:val="20"/>
                <w:szCs w:val="20"/>
                <w:lang w:eastAsia="sl-SI"/>
              </w:rPr>
            </w:pPr>
            <w:r w:rsidRPr="00A40944">
              <w:rPr>
                <w:sz w:val="20"/>
              </w:rPr>
              <w:t>Vlagatelj</w:t>
            </w:r>
            <w:r w:rsidR="00E409F5" w:rsidRPr="00A40944">
              <w:rPr>
                <w:sz w:val="20"/>
              </w:rPr>
              <w:t xml:space="preserve"> v vlogi definira lokacijo </w:t>
            </w:r>
            <w:r w:rsidR="004A5A9D" w:rsidRPr="00A40944">
              <w:rPr>
                <w:sz w:val="20"/>
              </w:rPr>
              <w:t>SPOT</w:t>
            </w:r>
            <w:r w:rsidR="00E409F5" w:rsidRPr="00A40944">
              <w:rPr>
                <w:sz w:val="20"/>
              </w:rPr>
              <w:t xml:space="preserve"> regije. </w:t>
            </w:r>
            <w:r w:rsidR="00E409F5" w:rsidRPr="00EB7F20">
              <w:rPr>
                <w:sz w:val="20"/>
                <w:szCs w:val="20"/>
                <w:lang w:bidi="en-US"/>
              </w:rPr>
              <w:t xml:space="preserve">V vsaki regiji je samo ena lokacija </w:t>
            </w:r>
            <w:r w:rsidR="004A5A9D" w:rsidRPr="00EB7F20">
              <w:rPr>
                <w:sz w:val="20"/>
                <w:szCs w:val="20"/>
                <w:lang w:bidi="en-US"/>
              </w:rPr>
              <w:t>SPOT</w:t>
            </w:r>
            <w:r w:rsidR="00E409F5" w:rsidRPr="00EB7F20">
              <w:rPr>
                <w:sz w:val="20"/>
                <w:szCs w:val="20"/>
                <w:lang w:bidi="en-US"/>
              </w:rPr>
              <w:t xml:space="preserve"> regije. SPOT regije mora biti lociran v enem od dveh največjih središč v regiji, določenih po številu prebivalcev in mora omogočati čim lažjo dostopnost vsem prebivalcem statistične regije</w:t>
            </w:r>
            <w:r w:rsidR="00D54B1B" w:rsidRPr="00EB7F20">
              <w:rPr>
                <w:sz w:val="20"/>
                <w:szCs w:val="20"/>
                <w:lang w:bidi="en-US"/>
              </w:rPr>
              <w:t>.</w:t>
            </w:r>
          </w:p>
        </w:tc>
        <w:tc>
          <w:tcPr>
            <w:tcW w:w="3231" w:type="dxa"/>
            <w:shd w:val="clear" w:color="auto" w:fill="auto"/>
          </w:tcPr>
          <w:p w14:paraId="12682A78" w14:textId="77777777" w:rsidR="00E409F5" w:rsidRPr="00A40944" w:rsidRDefault="00E409F5" w:rsidP="00E409F5">
            <w:pPr>
              <w:jc w:val="both"/>
              <w:rPr>
                <w:rFonts w:eastAsia="Times New Roman"/>
                <w:sz w:val="20"/>
                <w:szCs w:val="20"/>
                <w:lang w:eastAsia="sl-SI"/>
              </w:rPr>
            </w:pPr>
            <w:r w:rsidRPr="00A40944">
              <w:rPr>
                <w:rFonts w:eastAsia="Times New Roman"/>
                <w:sz w:val="20"/>
                <w:szCs w:val="20"/>
                <w:lang w:eastAsia="sl-SI"/>
              </w:rPr>
              <w:t>Obrazec 3  -Vloga za SPOT regije</w:t>
            </w:r>
          </w:p>
        </w:tc>
      </w:tr>
    </w:tbl>
    <w:p w14:paraId="33FFD0F4" w14:textId="77777777" w:rsidR="00D54B1B" w:rsidRPr="00A40944" w:rsidRDefault="00D54B1B" w:rsidP="00FD5911">
      <w:pPr>
        <w:jc w:val="both"/>
        <w:rPr>
          <w:rFonts w:eastAsia="Times New Roman"/>
          <w:sz w:val="20"/>
          <w:szCs w:val="20"/>
          <w:lang w:eastAsia="sl-SI"/>
        </w:rPr>
      </w:pPr>
    </w:p>
    <w:p w14:paraId="77FFF1C9" w14:textId="77777777" w:rsidR="00D54B1B" w:rsidRPr="00A40944" w:rsidRDefault="00D54B1B">
      <w:pPr>
        <w:spacing w:after="200" w:line="276" w:lineRule="auto"/>
        <w:rPr>
          <w:rFonts w:eastAsia="Times New Roman"/>
          <w:sz w:val="20"/>
          <w:szCs w:val="20"/>
          <w:lang w:eastAsia="sl-SI"/>
        </w:rPr>
      </w:pPr>
      <w:r w:rsidRPr="00A40944">
        <w:rPr>
          <w:rFonts w:eastAsia="Times New Roman"/>
          <w:sz w:val="20"/>
          <w:szCs w:val="20"/>
          <w:lang w:eastAsia="sl-SI"/>
        </w:rPr>
        <w:br w:type="page"/>
      </w:r>
    </w:p>
    <w:p w14:paraId="30EBA15C" w14:textId="77777777" w:rsidR="00101E31" w:rsidRPr="00B45FBD" w:rsidRDefault="00E55BA8" w:rsidP="00FD5911">
      <w:pPr>
        <w:jc w:val="both"/>
        <w:rPr>
          <w:rFonts w:eastAsia="Times New Roman" w:cs="Arial"/>
          <w:szCs w:val="22"/>
        </w:rPr>
      </w:pPr>
      <w:r w:rsidRPr="00A40944">
        <w:rPr>
          <w:sz w:val="24"/>
        </w:rPr>
        <w:lastRenderedPageBreak/>
        <w:t xml:space="preserve">»Javni razpis za financiranje izvajanja celovitih podpornih storitev za potencialne podjetnike in podjetja v okviru Slovenskih </w:t>
      </w:r>
      <w:r w:rsidR="004557FC" w:rsidRPr="00A40944">
        <w:rPr>
          <w:sz w:val="24"/>
        </w:rPr>
        <w:t>poslovnih</w:t>
      </w:r>
      <w:r w:rsidRPr="00A40944">
        <w:rPr>
          <w:sz w:val="24"/>
        </w:rPr>
        <w:t xml:space="preserve"> točk (v nadaljevanju SPOT regije) za obdobje </w:t>
      </w:r>
      <w:r w:rsidR="00333740" w:rsidRPr="00A40944">
        <w:rPr>
          <w:sz w:val="24"/>
        </w:rPr>
        <w:t>od 2018 do 2022</w:t>
      </w:r>
      <w:r w:rsidRPr="00A40944">
        <w:rPr>
          <w:sz w:val="24"/>
        </w:rPr>
        <w:t>«</w:t>
      </w:r>
    </w:p>
    <w:p w14:paraId="5A9A0B48" w14:textId="77777777" w:rsidR="00E55BA8" w:rsidRPr="00A40944" w:rsidRDefault="00E55BA8" w:rsidP="0021108E">
      <w:pPr>
        <w:jc w:val="right"/>
        <w:rPr>
          <w:rFonts w:eastAsia="Times New Roman"/>
          <w:sz w:val="20"/>
          <w:szCs w:val="20"/>
          <w:lang w:eastAsia="sl-SI"/>
        </w:rPr>
      </w:pPr>
    </w:p>
    <w:p w14:paraId="62AFA039" w14:textId="77777777" w:rsidR="0021108E" w:rsidRPr="00B45FBD" w:rsidRDefault="0021108E" w:rsidP="0021108E">
      <w:pPr>
        <w:jc w:val="right"/>
        <w:rPr>
          <w:rFonts w:eastAsia="Times New Roman" w:cs="Arial"/>
          <w:szCs w:val="22"/>
        </w:rPr>
      </w:pPr>
      <w:r w:rsidRPr="00A40944">
        <w:rPr>
          <w:rFonts w:eastAsia="Times New Roman"/>
          <w:sz w:val="20"/>
          <w:szCs w:val="20"/>
          <w:lang w:eastAsia="sl-SI"/>
        </w:rPr>
        <w:t>Obrazec 1: Prijavni obrazec</w:t>
      </w:r>
    </w:p>
    <w:p w14:paraId="06A28719" w14:textId="77777777" w:rsidR="0021108E" w:rsidRPr="00B45FBD" w:rsidRDefault="0021108E" w:rsidP="00FD5911">
      <w:pPr>
        <w:jc w:val="both"/>
        <w:rPr>
          <w:rFonts w:eastAsia="Times New Roman" w:cs="Arial"/>
          <w:szCs w:val="22"/>
        </w:rPr>
      </w:pPr>
    </w:p>
    <w:p w14:paraId="24257C23" w14:textId="77777777" w:rsidR="0021108E" w:rsidRPr="00B45FBD" w:rsidRDefault="0021108E" w:rsidP="00FD5911">
      <w:pPr>
        <w:jc w:val="both"/>
        <w:rPr>
          <w:rFonts w:eastAsia="Times New Roman"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396"/>
      </w:tblGrid>
      <w:tr w:rsidR="0021108E" w:rsidRPr="00A40944" w14:paraId="1BE45D6F" w14:textId="77777777" w:rsidTr="00F5615E">
        <w:tc>
          <w:tcPr>
            <w:tcW w:w="13146" w:type="dxa"/>
            <w:shd w:val="clear" w:color="auto" w:fill="D9D9D9"/>
          </w:tcPr>
          <w:p w14:paraId="4D180B14" w14:textId="77777777" w:rsidR="0021108E" w:rsidRPr="00A40944" w:rsidRDefault="0021108E" w:rsidP="0021108E">
            <w:pPr>
              <w:jc w:val="center"/>
              <w:rPr>
                <w:rFonts w:eastAsia="Times New Roman"/>
                <w:sz w:val="20"/>
                <w:szCs w:val="20"/>
                <w:lang w:eastAsia="sl-SI"/>
              </w:rPr>
            </w:pPr>
          </w:p>
          <w:p w14:paraId="2E6DD93B" w14:textId="77777777" w:rsidR="0021108E" w:rsidRPr="00A40944" w:rsidRDefault="0021108E" w:rsidP="0021108E">
            <w:pPr>
              <w:jc w:val="center"/>
              <w:rPr>
                <w:rFonts w:eastAsia="Times New Roman"/>
                <w:sz w:val="20"/>
                <w:szCs w:val="20"/>
                <w:lang w:eastAsia="sl-SI"/>
              </w:rPr>
            </w:pPr>
            <w:r w:rsidRPr="00A40944">
              <w:rPr>
                <w:rFonts w:eastAsia="Times New Roman"/>
                <w:sz w:val="20"/>
                <w:szCs w:val="20"/>
                <w:lang w:eastAsia="sl-SI"/>
              </w:rPr>
              <w:t>PRIJAVNI OBRAZEC</w:t>
            </w:r>
          </w:p>
          <w:p w14:paraId="4733738A" w14:textId="77777777" w:rsidR="0021108E" w:rsidRPr="00A40944" w:rsidRDefault="0021108E" w:rsidP="0021108E">
            <w:pPr>
              <w:jc w:val="center"/>
              <w:rPr>
                <w:rFonts w:eastAsia="Times New Roman"/>
                <w:sz w:val="20"/>
                <w:szCs w:val="20"/>
                <w:lang w:eastAsia="sl-SI"/>
              </w:rPr>
            </w:pPr>
          </w:p>
        </w:tc>
      </w:tr>
    </w:tbl>
    <w:p w14:paraId="22E13F2C" w14:textId="77777777" w:rsidR="0021108E" w:rsidRPr="00A40944" w:rsidRDefault="0021108E" w:rsidP="0021108E">
      <w:pPr>
        <w:jc w:val="both"/>
        <w:rPr>
          <w:rFonts w:eastAsia="Times New Roman"/>
          <w:sz w:val="20"/>
          <w:szCs w:val="20"/>
          <w:lang w:eastAsia="sl-SI"/>
        </w:rPr>
      </w:pPr>
    </w:p>
    <w:p w14:paraId="36413847" w14:textId="77777777" w:rsidR="0021108E" w:rsidRPr="00A40944" w:rsidRDefault="0021108E" w:rsidP="0021108E">
      <w:pPr>
        <w:rPr>
          <w:rFonts w:eastAsia="Times New Roman"/>
          <w:sz w:val="20"/>
          <w:szCs w:val="20"/>
          <w:lang w:eastAsia="sl-SI"/>
        </w:rPr>
      </w:pPr>
    </w:p>
    <w:p w14:paraId="7F18C598" w14:textId="77777777" w:rsidR="0021108E" w:rsidRPr="00A40944" w:rsidRDefault="0021108E" w:rsidP="0021108E">
      <w:pPr>
        <w:rPr>
          <w:rFonts w:eastAsia="Times New Roman"/>
          <w:sz w:val="20"/>
          <w:szCs w:val="20"/>
          <w:lang w:eastAsia="sl-SI"/>
        </w:rPr>
      </w:pPr>
    </w:p>
    <w:p w14:paraId="74615532" w14:textId="77777777" w:rsidR="0021108E" w:rsidRPr="00A40944" w:rsidRDefault="0021108E" w:rsidP="0021108E">
      <w:pPr>
        <w:jc w:val="both"/>
        <w:rPr>
          <w:rFonts w:eastAsia="Times New Roman"/>
          <w:sz w:val="20"/>
          <w:szCs w:val="20"/>
          <w:lang w:eastAsia="sl-SI"/>
        </w:rPr>
      </w:pPr>
      <w:r w:rsidRPr="00A40944">
        <w:rPr>
          <w:rFonts w:eastAsia="Times New Roman"/>
          <w:sz w:val="20"/>
          <w:szCs w:val="20"/>
          <w:lang w:eastAsia="sl-SI"/>
        </w:rPr>
        <w:t>(Excel tabela)</w:t>
      </w:r>
    </w:p>
    <w:p w14:paraId="550E5E77" w14:textId="77777777" w:rsidR="0021108E" w:rsidRPr="00A40944" w:rsidRDefault="0021108E" w:rsidP="0021108E">
      <w:pPr>
        <w:jc w:val="both"/>
        <w:rPr>
          <w:rFonts w:eastAsia="Times New Roman"/>
          <w:sz w:val="20"/>
          <w:szCs w:val="20"/>
          <w:lang w:eastAsia="sl-SI"/>
        </w:rPr>
      </w:pPr>
    </w:p>
    <w:p w14:paraId="234AEC73" w14:textId="77777777" w:rsidR="0021108E" w:rsidRPr="00A40944" w:rsidRDefault="0021108E" w:rsidP="0021108E">
      <w:pPr>
        <w:jc w:val="both"/>
        <w:rPr>
          <w:rFonts w:eastAsia="Times New Roman"/>
          <w:sz w:val="20"/>
          <w:szCs w:val="20"/>
          <w:lang w:eastAsia="sl-SI"/>
        </w:rPr>
      </w:pPr>
      <w:r w:rsidRPr="00A40944">
        <w:rPr>
          <w:rFonts w:eastAsia="Times New Roman"/>
          <w:sz w:val="20"/>
          <w:szCs w:val="20"/>
          <w:lang w:eastAsia="sl-SI"/>
        </w:rPr>
        <w:br w:type="page"/>
      </w:r>
    </w:p>
    <w:p w14:paraId="0C5DBCDD" w14:textId="77777777" w:rsidR="00E55BA8" w:rsidRPr="00B45FBD" w:rsidRDefault="00E55BA8" w:rsidP="00E55BA8">
      <w:pPr>
        <w:jc w:val="both"/>
        <w:rPr>
          <w:rFonts w:eastAsia="Times New Roman" w:cs="Arial"/>
          <w:szCs w:val="22"/>
        </w:rPr>
      </w:pPr>
      <w:r w:rsidRPr="00A40944">
        <w:rPr>
          <w:sz w:val="24"/>
        </w:rPr>
        <w:lastRenderedPageBreak/>
        <w:t xml:space="preserve">»Javni razpis za financiranje izvajanja celovitih podpornih storitev za potencialne podjetnike in podjetja v okviru Slovenskih </w:t>
      </w:r>
      <w:r w:rsidR="000B6A68" w:rsidRPr="00A40944">
        <w:rPr>
          <w:sz w:val="24"/>
        </w:rPr>
        <w:t>poslovnih</w:t>
      </w:r>
      <w:r w:rsidRPr="00A40944">
        <w:rPr>
          <w:sz w:val="24"/>
        </w:rPr>
        <w:t xml:space="preserve"> točk (v nadaljevanju SPOT regije) za obdobje </w:t>
      </w:r>
      <w:r w:rsidR="00333740" w:rsidRPr="00A40944">
        <w:rPr>
          <w:sz w:val="24"/>
        </w:rPr>
        <w:t>od 2018 do 2022</w:t>
      </w:r>
      <w:r w:rsidRPr="00A40944">
        <w:rPr>
          <w:sz w:val="24"/>
        </w:rPr>
        <w:t>«</w:t>
      </w:r>
    </w:p>
    <w:p w14:paraId="03232FE6" w14:textId="77777777" w:rsidR="0021108E" w:rsidRPr="00A40944" w:rsidRDefault="0021108E" w:rsidP="0021108E">
      <w:pPr>
        <w:jc w:val="both"/>
        <w:rPr>
          <w:rFonts w:eastAsia="Times New Roman"/>
          <w:sz w:val="20"/>
          <w:szCs w:val="20"/>
          <w:lang w:eastAsia="sl-SI"/>
        </w:rPr>
      </w:pPr>
    </w:p>
    <w:p w14:paraId="77F13436" w14:textId="77777777" w:rsidR="0021108E" w:rsidRPr="00A40944" w:rsidRDefault="0021108E" w:rsidP="0021108E">
      <w:pPr>
        <w:jc w:val="right"/>
        <w:rPr>
          <w:rFonts w:eastAsia="Times New Roman"/>
          <w:sz w:val="20"/>
          <w:szCs w:val="20"/>
          <w:lang w:eastAsia="sl-SI"/>
        </w:rPr>
      </w:pPr>
      <w:r w:rsidRPr="00A40944">
        <w:rPr>
          <w:rFonts w:eastAsia="Times New Roman"/>
          <w:sz w:val="20"/>
          <w:szCs w:val="20"/>
          <w:lang w:eastAsia="sl-SI"/>
        </w:rPr>
        <w:t>Obrazec 2: Podatki o kadrih SPOT regije</w:t>
      </w:r>
    </w:p>
    <w:p w14:paraId="7B6CFB85" w14:textId="77777777" w:rsidR="0021108E" w:rsidRPr="00B45FBD" w:rsidRDefault="0021108E" w:rsidP="0021108E">
      <w:pPr>
        <w:jc w:val="both"/>
        <w:rPr>
          <w:rFonts w:eastAsia="Times New Roman"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396"/>
      </w:tblGrid>
      <w:tr w:rsidR="0021108E" w:rsidRPr="00A40944" w14:paraId="19269DCF" w14:textId="77777777" w:rsidTr="00F5615E">
        <w:tc>
          <w:tcPr>
            <w:tcW w:w="13146" w:type="dxa"/>
            <w:shd w:val="clear" w:color="auto" w:fill="D9D9D9"/>
          </w:tcPr>
          <w:p w14:paraId="1EFA107C" w14:textId="77777777" w:rsidR="0021108E" w:rsidRPr="00A40944" w:rsidRDefault="0021108E" w:rsidP="0021108E">
            <w:pPr>
              <w:jc w:val="center"/>
              <w:rPr>
                <w:rFonts w:eastAsia="Times New Roman"/>
                <w:sz w:val="20"/>
                <w:szCs w:val="20"/>
                <w:lang w:eastAsia="sl-SI"/>
              </w:rPr>
            </w:pPr>
          </w:p>
          <w:p w14:paraId="7A571F90" w14:textId="77777777" w:rsidR="0021108E" w:rsidRPr="00A40944" w:rsidRDefault="0021108E" w:rsidP="0021108E">
            <w:pPr>
              <w:jc w:val="center"/>
              <w:rPr>
                <w:rFonts w:eastAsia="Times New Roman"/>
                <w:sz w:val="20"/>
                <w:szCs w:val="20"/>
                <w:lang w:eastAsia="sl-SI"/>
              </w:rPr>
            </w:pPr>
            <w:r w:rsidRPr="00A40944">
              <w:rPr>
                <w:rFonts w:eastAsia="Times New Roman"/>
                <w:sz w:val="20"/>
                <w:szCs w:val="20"/>
                <w:lang w:eastAsia="sl-SI"/>
              </w:rPr>
              <w:t xml:space="preserve">PODATKI O </w:t>
            </w:r>
            <w:r w:rsidR="007B37E1">
              <w:rPr>
                <w:rFonts w:eastAsia="Times New Roman"/>
                <w:sz w:val="20"/>
                <w:szCs w:val="20"/>
                <w:lang w:eastAsia="sl-SI"/>
              </w:rPr>
              <w:t>SVETOVALCIH</w:t>
            </w:r>
            <w:r w:rsidR="007B37E1" w:rsidRPr="00A40944">
              <w:rPr>
                <w:rFonts w:eastAsia="Times New Roman"/>
                <w:sz w:val="20"/>
                <w:szCs w:val="20"/>
                <w:lang w:eastAsia="sl-SI"/>
              </w:rPr>
              <w:t xml:space="preserve"> </w:t>
            </w:r>
            <w:r w:rsidRPr="00A40944">
              <w:rPr>
                <w:rFonts w:eastAsia="Times New Roman"/>
                <w:sz w:val="20"/>
                <w:szCs w:val="20"/>
                <w:lang w:eastAsia="sl-SI"/>
              </w:rPr>
              <w:t xml:space="preserve">SPOT REGIJE </w:t>
            </w:r>
          </w:p>
          <w:p w14:paraId="7B62D231" w14:textId="77777777" w:rsidR="0021108E" w:rsidRPr="00A40944" w:rsidRDefault="0021108E" w:rsidP="0021108E">
            <w:pPr>
              <w:jc w:val="center"/>
              <w:rPr>
                <w:rFonts w:eastAsia="Times New Roman"/>
                <w:sz w:val="20"/>
                <w:szCs w:val="20"/>
                <w:lang w:eastAsia="sl-SI"/>
              </w:rPr>
            </w:pPr>
          </w:p>
        </w:tc>
      </w:tr>
    </w:tbl>
    <w:p w14:paraId="7980D959" w14:textId="77777777" w:rsidR="0021108E" w:rsidRPr="00A40944" w:rsidRDefault="0021108E" w:rsidP="0021108E">
      <w:pPr>
        <w:jc w:val="both"/>
        <w:rPr>
          <w:rFonts w:eastAsia="Times New Roman"/>
          <w:sz w:val="20"/>
          <w:szCs w:val="20"/>
          <w:lang w:eastAsia="sl-SI"/>
        </w:rPr>
      </w:pPr>
    </w:p>
    <w:p w14:paraId="5F1F32A7" w14:textId="77777777" w:rsidR="0021108E" w:rsidRPr="00A40944" w:rsidRDefault="0021108E" w:rsidP="0021108E">
      <w:pPr>
        <w:rPr>
          <w:rFonts w:eastAsia="Times New Roman"/>
          <w:sz w:val="20"/>
          <w:szCs w:val="20"/>
          <w:lang w:eastAsia="sl-SI"/>
        </w:rPr>
      </w:pPr>
    </w:p>
    <w:p w14:paraId="4AE70C4E" w14:textId="77777777" w:rsidR="0021108E" w:rsidRPr="00A40944" w:rsidRDefault="0021108E" w:rsidP="0021108E">
      <w:pPr>
        <w:rPr>
          <w:rFonts w:eastAsia="Times New Roman"/>
          <w:sz w:val="20"/>
          <w:szCs w:val="20"/>
          <w:lang w:eastAsia="sl-SI"/>
        </w:rPr>
      </w:pPr>
    </w:p>
    <w:p w14:paraId="1CCFEBCC" w14:textId="77777777" w:rsidR="0021108E" w:rsidRPr="00A40944" w:rsidRDefault="0021108E" w:rsidP="0021108E">
      <w:pPr>
        <w:jc w:val="both"/>
        <w:rPr>
          <w:rFonts w:eastAsia="Times New Roman"/>
          <w:sz w:val="20"/>
          <w:szCs w:val="20"/>
          <w:lang w:eastAsia="sl-SI"/>
        </w:rPr>
      </w:pPr>
      <w:r w:rsidRPr="00A40944">
        <w:rPr>
          <w:rFonts w:eastAsia="Times New Roman"/>
          <w:sz w:val="20"/>
          <w:szCs w:val="20"/>
          <w:lang w:eastAsia="sl-SI"/>
        </w:rPr>
        <w:t>(Excel tabela)</w:t>
      </w:r>
    </w:p>
    <w:p w14:paraId="6F95B451" w14:textId="77777777" w:rsidR="0021108E" w:rsidRPr="00B45FBD" w:rsidRDefault="0021108E" w:rsidP="0021108E">
      <w:pPr>
        <w:jc w:val="both"/>
        <w:rPr>
          <w:rFonts w:eastAsia="Times New Roman" w:cs="Arial"/>
          <w:szCs w:val="22"/>
        </w:rPr>
      </w:pPr>
    </w:p>
    <w:p w14:paraId="5D338501" w14:textId="77777777" w:rsidR="0021108E" w:rsidRPr="00B45FBD" w:rsidRDefault="0021108E" w:rsidP="00FD5911">
      <w:pPr>
        <w:jc w:val="both"/>
        <w:rPr>
          <w:rFonts w:eastAsia="Times New Roman" w:cs="Arial"/>
          <w:szCs w:val="22"/>
        </w:rPr>
      </w:pPr>
      <w:r w:rsidRPr="00B45FBD">
        <w:rPr>
          <w:rFonts w:eastAsia="Times New Roman" w:cs="Arial"/>
          <w:szCs w:val="22"/>
        </w:rPr>
        <w:br w:type="page"/>
      </w:r>
    </w:p>
    <w:p w14:paraId="1C8261B0" w14:textId="77777777" w:rsidR="00E55BA8" w:rsidRPr="00B45FBD" w:rsidRDefault="00E55BA8" w:rsidP="00E55BA8">
      <w:pPr>
        <w:jc w:val="both"/>
        <w:rPr>
          <w:rFonts w:eastAsia="Times New Roman" w:cs="Arial"/>
          <w:szCs w:val="22"/>
        </w:rPr>
      </w:pPr>
      <w:r w:rsidRPr="00A40944">
        <w:rPr>
          <w:sz w:val="24"/>
        </w:rPr>
        <w:lastRenderedPageBreak/>
        <w:t xml:space="preserve">»Javni razpis za financiranje izvajanja celovitih podpornih storitev za potencialne podjetnike in podjetja v okviru Slovenskih </w:t>
      </w:r>
      <w:r w:rsidR="000B6A68" w:rsidRPr="00A40944">
        <w:rPr>
          <w:sz w:val="24"/>
        </w:rPr>
        <w:t>poslovnih</w:t>
      </w:r>
      <w:r w:rsidRPr="00A40944">
        <w:rPr>
          <w:sz w:val="24"/>
        </w:rPr>
        <w:t xml:space="preserve"> točk (v nadaljevanju SPOT regije) za obdobje </w:t>
      </w:r>
      <w:r w:rsidR="00333740" w:rsidRPr="00A40944">
        <w:rPr>
          <w:sz w:val="24"/>
        </w:rPr>
        <w:t>od 2018 do 2022</w:t>
      </w:r>
      <w:r w:rsidRPr="00A40944">
        <w:rPr>
          <w:sz w:val="24"/>
        </w:rPr>
        <w:t>«</w:t>
      </w:r>
    </w:p>
    <w:p w14:paraId="50EA6D1C" w14:textId="77777777" w:rsidR="0021108E" w:rsidRPr="00B45FBD" w:rsidRDefault="0021108E" w:rsidP="00FD5911">
      <w:pPr>
        <w:jc w:val="both"/>
        <w:rPr>
          <w:rFonts w:eastAsia="Times New Roman" w:cs="Arial"/>
          <w:szCs w:val="22"/>
        </w:rPr>
      </w:pPr>
    </w:p>
    <w:p w14:paraId="4C68B2A6" w14:textId="77777777" w:rsidR="0021108E" w:rsidRPr="00B45FBD" w:rsidRDefault="0021108E" w:rsidP="00FD5911">
      <w:pPr>
        <w:jc w:val="both"/>
        <w:rPr>
          <w:rFonts w:eastAsia="Times New Roman" w:cs="Arial"/>
          <w:szCs w:val="22"/>
        </w:rPr>
      </w:pPr>
    </w:p>
    <w:p w14:paraId="679A5E39" w14:textId="77777777" w:rsidR="0021108E" w:rsidRPr="00B45FBD" w:rsidRDefault="0021108E" w:rsidP="0021108E">
      <w:pPr>
        <w:jc w:val="right"/>
        <w:rPr>
          <w:rFonts w:eastAsia="Times New Roman" w:cs="Arial"/>
          <w:szCs w:val="22"/>
        </w:rPr>
      </w:pPr>
      <w:r w:rsidRPr="00A40944">
        <w:rPr>
          <w:rFonts w:eastAsia="Times New Roman"/>
          <w:sz w:val="20"/>
          <w:szCs w:val="20"/>
          <w:lang w:eastAsia="sl-SI"/>
        </w:rPr>
        <w:t>Obrazec 3: Vloga za SPOT regije</w:t>
      </w:r>
    </w:p>
    <w:p w14:paraId="281D9B55" w14:textId="77777777" w:rsidR="0021108E" w:rsidRPr="00B45FBD" w:rsidRDefault="0021108E" w:rsidP="00FD5911">
      <w:pPr>
        <w:jc w:val="both"/>
        <w:rPr>
          <w:rFonts w:eastAsia="Times New Roman" w:cs="Arial"/>
          <w:szCs w:val="22"/>
        </w:rPr>
      </w:pPr>
    </w:p>
    <w:p w14:paraId="12DCD191" w14:textId="77777777" w:rsidR="0021108E" w:rsidRPr="00B45FBD" w:rsidRDefault="0021108E" w:rsidP="00FD5911">
      <w:pPr>
        <w:jc w:val="both"/>
        <w:rPr>
          <w:rFonts w:eastAsia="Times New Roman"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396"/>
      </w:tblGrid>
      <w:tr w:rsidR="00101E31" w:rsidRPr="00A40944" w14:paraId="431693A8" w14:textId="77777777" w:rsidTr="00F5615E">
        <w:tc>
          <w:tcPr>
            <w:tcW w:w="13146" w:type="dxa"/>
            <w:shd w:val="clear" w:color="auto" w:fill="D9D9D9"/>
          </w:tcPr>
          <w:p w14:paraId="3C60584E" w14:textId="77777777" w:rsidR="00101E31" w:rsidRPr="00A40944" w:rsidRDefault="00101E31" w:rsidP="00101E31">
            <w:pPr>
              <w:jc w:val="center"/>
              <w:rPr>
                <w:rFonts w:eastAsia="Times New Roman"/>
                <w:sz w:val="20"/>
                <w:szCs w:val="20"/>
                <w:lang w:eastAsia="sl-SI"/>
              </w:rPr>
            </w:pPr>
          </w:p>
          <w:p w14:paraId="57287DC1" w14:textId="77777777" w:rsidR="00101E31" w:rsidRPr="00A40944" w:rsidRDefault="00101E31" w:rsidP="00101E31">
            <w:pPr>
              <w:jc w:val="center"/>
              <w:rPr>
                <w:rFonts w:eastAsia="Times New Roman"/>
                <w:sz w:val="20"/>
                <w:szCs w:val="20"/>
                <w:lang w:eastAsia="sl-SI"/>
              </w:rPr>
            </w:pPr>
            <w:r w:rsidRPr="00A40944">
              <w:rPr>
                <w:rFonts w:eastAsia="Times New Roman"/>
                <w:sz w:val="20"/>
                <w:szCs w:val="20"/>
                <w:lang w:eastAsia="sl-SI"/>
              </w:rPr>
              <w:t xml:space="preserve">VLOGA ZA SPOT REGIJE </w:t>
            </w:r>
          </w:p>
          <w:p w14:paraId="476D31A6" w14:textId="77777777" w:rsidR="00101E31" w:rsidRPr="00A40944" w:rsidRDefault="00101E31" w:rsidP="00101E31">
            <w:pPr>
              <w:jc w:val="center"/>
              <w:rPr>
                <w:rFonts w:eastAsia="Times New Roman"/>
                <w:sz w:val="20"/>
                <w:szCs w:val="20"/>
                <w:lang w:eastAsia="sl-SI"/>
              </w:rPr>
            </w:pPr>
          </w:p>
        </w:tc>
      </w:tr>
    </w:tbl>
    <w:p w14:paraId="542B7284" w14:textId="77777777" w:rsidR="00101E31" w:rsidRPr="00A40944" w:rsidRDefault="00101E31" w:rsidP="00101E31">
      <w:pPr>
        <w:jc w:val="both"/>
        <w:rPr>
          <w:rFonts w:eastAsia="Times New Roman"/>
          <w:sz w:val="20"/>
          <w:szCs w:val="20"/>
          <w:lang w:eastAsia="sl-SI"/>
        </w:rPr>
      </w:pPr>
    </w:p>
    <w:p w14:paraId="21D50DAB" w14:textId="77777777" w:rsidR="00101E31" w:rsidRPr="00A40944" w:rsidRDefault="00101E31" w:rsidP="00101E31">
      <w:pPr>
        <w:rPr>
          <w:rFonts w:eastAsia="Times New Roman"/>
          <w:sz w:val="20"/>
          <w:szCs w:val="20"/>
          <w:lang w:eastAsia="sl-SI"/>
        </w:rPr>
      </w:pPr>
    </w:p>
    <w:p w14:paraId="057A1930" w14:textId="77777777" w:rsidR="00101E31" w:rsidRPr="00A40944" w:rsidRDefault="00101E31" w:rsidP="00101E31">
      <w:pPr>
        <w:rPr>
          <w:rFonts w:eastAsia="Times New Roman"/>
          <w:sz w:val="20"/>
          <w:szCs w:val="20"/>
          <w:lang w:eastAsia="sl-SI"/>
        </w:rPr>
      </w:pPr>
    </w:p>
    <w:p w14:paraId="38250587" w14:textId="77777777" w:rsidR="00101E31" w:rsidRPr="00A40944" w:rsidRDefault="00101E31" w:rsidP="00101E31">
      <w:pPr>
        <w:jc w:val="both"/>
        <w:rPr>
          <w:rFonts w:eastAsia="Times New Roman"/>
          <w:sz w:val="20"/>
          <w:szCs w:val="20"/>
          <w:lang w:eastAsia="sl-SI"/>
        </w:rPr>
      </w:pPr>
      <w:r w:rsidRPr="00A40944">
        <w:rPr>
          <w:rFonts w:eastAsia="Times New Roman"/>
          <w:sz w:val="20"/>
          <w:szCs w:val="20"/>
          <w:lang w:eastAsia="sl-SI"/>
        </w:rPr>
        <w:t>(Excel tabela)</w:t>
      </w:r>
    </w:p>
    <w:p w14:paraId="7F51E3A1" w14:textId="77777777" w:rsidR="00101E31" w:rsidRPr="00B45FBD" w:rsidRDefault="00101E31" w:rsidP="00FD5911">
      <w:pPr>
        <w:jc w:val="both"/>
        <w:rPr>
          <w:rFonts w:eastAsia="Times New Roman" w:cs="Arial"/>
          <w:szCs w:val="22"/>
        </w:rPr>
      </w:pPr>
    </w:p>
    <w:p w14:paraId="0396A4A8" w14:textId="77777777" w:rsidR="00E55BA8" w:rsidRPr="00B45FBD" w:rsidRDefault="0021108E" w:rsidP="0021108E">
      <w:pPr>
        <w:jc w:val="right"/>
        <w:rPr>
          <w:rFonts w:eastAsia="Times New Roman" w:cs="Arial"/>
          <w:szCs w:val="22"/>
        </w:rPr>
      </w:pPr>
      <w:r w:rsidRPr="00B45FBD">
        <w:rPr>
          <w:rFonts w:eastAsia="Times New Roman" w:cs="Arial"/>
          <w:szCs w:val="22"/>
        </w:rPr>
        <w:br w:type="page"/>
      </w:r>
    </w:p>
    <w:p w14:paraId="45377C99" w14:textId="77777777" w:rsidR="00CF11AB" w:rsidRPr="00A40944" w:rsidRDefault="00CF11AB" w:rsidP="00CF11AB">
      <w:pPr>
        <w:jc w:val="both"/>
        <w:rPr>
          <w:sz w:val="24"/>
        </w:rPr>
      </w:pPr>
      <w:r w:rsidRPr="00A40944">
        <w:rPr>
          <w:sz w:val="24"/>
        </w:rPr>
        <w:lastRenderedPageBreak/>
        <w:t>»Javni razpis za financiranje izvajanja celovitih podpornih storitev za potencialne podjetnike in podjetja v okviru Slovenskih poslovnih točk (v nadaljevanju SPOT regije) za obdobje od 2018 do 2022«</w:t>
      </w:r>
    </w:p>
    <w:p w14:paraId="7CB3E2EE" w14:textId="77777777" w:rsidR="00CF11AB" w:rsidRDefault="00CF11AB" w:rsidP="00CF11AB">
      <w:pPr>
        <w:jc w:val="both"/>
        <w:rPr>
          <w:rFonts w:eastAsia="Times New Roman" w:cs="Arial"/>
          <w:szCs w:val="22"/>
        </w:rPr>
      </w:pPr>
    </w:p>
    <w:p w14:paraId="1C15AD23" w14:textId="77777777" w:rsidR="0047153A" w:rsidRPr="00B45FBD" w:rsidRDefault="0047153A" w:rsidP="00CF11AB">
      <w:pPr>
        <w:jc w:val="both"/>
        <w:rPr>
          <w:rFonts w:eastAsia="Times New Roman" w:cs="Arial"/>
          <w:szCs w:val="22"/>
        </w:rPr>
      </w:pPr>
    </w:p>
    <w:p w14:paraId="069FE81E" w14:textId="77777777" w:rsidR="00CF11AB" w:rsidRPr="00A40944" w:rsidRDefault="00CF11AB" w:rsidP="00CF11AB">
      <w:pPr>
        <w:jc w:val="right"/>
        <w:rPr>
          <w:rFonts w:eastAsia="Times New Roman"/>
          <w:sz w:val="20"/>
          <w:szCs w:val="20"/>
          <w:lang w:eastAsia="sl-SI"/>
        </w:rPr>
      </w:pPr>
      <w:r w:rsidRPr="00A40944">
        <w:rPr>
          <w:rFonts w:eastAsia="Times New Roman"/>
          <w:sz w:val="20"/>
          <w:szCs w:val="20"/>
          <w:lang w:eastAsia="sl-SI"/>
        </w:rPr>
        <w:t xml:space="preserve">Obrazec 4 </w:t>
      </w:r>
      <w:r w:rsidR="00D768C0" w:rsidRPr="00D66E3C">
        <w:rPr>
          <w:rFonts w:eastAsia="Times New Roman"/>
          <w:sz w:val="20"/>
          <w:szCs w:val="20"/>
          <w:lang w:eastAsia="sl-SI"/>
        </w:rPr>
        <w:t>Izjava o strinjanju z razpisnimi pogoji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396"/>
      </w:tblGrid>
      <w:tr w:rsidR="00CF11AB" w:rsidRPr="00A40944" w14:paraId="68AEA522" w14:textId="77777777" w:rsidTr="00F5615E">
        <w:tc>
          <w:tcPr>
            <w:tcW w:w="9546" w:type="dxa"/>
            <w:shd w:val="clear" w:color="auto" w:fill="D9D9D9"/>
          </w:tcPr>
          <w:p w14:paraId="3F98768E" w14:textId="77777777" w:rsidR="00CF11AB" w:rsidRPr="00A40944" w:rsidRDefault="00CF11AB" w:rsidP="00CF11AB">
            <w:pPr>
              <w:rPr>
                <w:rFonts w:eastAsia="Times New Roman"/>
                <w:sz w:val="20"/>
                <w:szCs w:val="20"/>
                <w:lang w:eastAsia="sl-SI"/>
              </w:rPr>
            </w:pPr>
          </w:p>
          <w:p w14:paraId="5708ED24" w14:textId="77777777" w:rsidR="00CF11AB" w:rsidRDefault="00CF11AB" w:rsidP="00D448BF">
            <w:pPr>
              <w:jc w:val="center"/>
              <w:rPr>
                <w:rFonts w:eastAsia="Times New Roman"/>
                <w:sz w:val="20"/>
                <w:szCs w:val="20"/>
                <w:lang w:eastAsia="sl-SI"/>
              </w:rPr>
            </w:pPr>
            <w:r w:rsidRPr="00A40944">
              <w:rPr>
                <w:rFonts w:eastAsia="Times New Roman"/>
                <w:sz w:val="20"/>
                <w:szCs w:val="20"/>
                <w:lang w:eastAsia="sl-SI"/>
              </w:rPr>
              <w:t>IZJAVA</w:t>
            </w:r>
            <w:r w:rsidR="00380275" w:rsidRPr="00A40944">
              <w:rPr>
                <w:rFonts w:eastAsia="Times New Roman"/>
                <w:sz w:val="20"/>
                <w:szCs w:val="20"/>
                <w:lang w:eastAsia="sl-SI"/>
              </w:rPr>
              <w:t xml:space="preserve"> </w:t>
            </w:r>
            <w:r w:rsidRPr="00A40944">
              <w:rPr>
                <w:rFonts w:eastAsia="Times New Roman"/>
                <w:sz w:val="20"/>
                <w:szCs w:val="20"/>
                <w:lang w:eastAsia="sl-SI"/>
              </w:rPr>
              <w:t xml:space="preserve"> O </w:t>
            </w:r>
            <w:r w:rsidR="00380275" w:rsidRPr="00A40944">
              <w:rPr>
                <w:rFonts w:eastAsia="Times New Roman"/>
                <w:sz w:val="20"/>
                <w:szCs w:val="20"/>
                <w:lang w:eastAsia="sl-SI"/>
              </w:rPr>
              <w:t>STRINJANJU Z RAZPISNIMI POGOJI</w:t>
            </w:r>
          </w:p>
          <w:p w14:paraId="0C7E69D4" w14:textId="77777777" w:rsidR="00D448BF" w:rsidRPr="00A40944" w:rsidRDefault="00A44BED" w:rsidP="00FB5B33">
            <w:pPr>
              <w:jc w:val="center"/>
              <w:rPr>
                <w:rFonts w:eastAsia="Times New Roman"/>
                <w:sz w:val="20"/>
                <w:szCs w:val="20"/>
                <w:lang w:eastAsia="sl-SI"/>
              </w:rPr>
            </w:pPr>
            <w:r>
              <w:rPr>
                <w:rFonts w:eastAsia="Calibri" w:cs="Arial"/>
                <w:sz w:val="20"/>
                <w:szCs w:val="20"/>
              </w:rPr>
              <w:t>Izjavo izpolni samostojni vlagatelj, v primeru vloge s partnerji pa vodja konzorcija kot tudi vsi konzorcijski</w:t>
            </w:r>
            <w:r>
              <w:rPr>
                <w:sz w:val="20"/>
                <w:szCs w:val="20"/>
              </w:rPr>
              <w:t xml:space="preserve"> partnerji</w:t>
            </w:r>
          </w:p>
        </w:tc>
      </w:tr>
    </w:tbl>
    <w:p w14:paraId="0F01EF42" w14:textId="77777777" w:rsidR="00CF11AB" w:rsidRDefault="00CF11AB" w:rsidP="00CF11AB">
      <w:pPr>
        <w:jc w:val="right"/>
        <w:rPr>
          <w:rFonts w:eastAsia="Times New Roman"/>
          <w:sz w:val="20"/>
          <w:szCs w:val="20"/>
          <w:lang w:eastAsia="sl-SI"/>
        </w:rPr>
      </w:pPr>
    </w:p>
    <w:p w14:paraId="58446BA6" w14:textId="77777777" w:rsidR="0047153A" w:rsidRPr="00A40944" w:rsidRDefault="0047153A" w:rsidP="00CF11AB">
      <w:pPr>
        <w:jc w:val="right"/>
        <w:rPr>
          <w:rFonts w:eastAsia="Times New Roman"/>
          <w:sz w:val="20"/>
          <w:szCs w:val="20"/>
          <w:lang w:eastAsia="sl-SI"/>
        </w:rPr>
      </w:pP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5"/>
        <w:gridCol w:w="5068"/>
      </w:tblGrid>
      <w:tr w:rsidR="00CF11AB" w:rsidRPr="00A40944" w14:paraId="650EF31C" w14:textId="77777777" w:rsidTr="00F5615E">
        <w:trPr>
          <w:trHeight w:val="340"/>
        </w:trPr>
        <w:tc>
          <w:tcPr>
            <w:tcW w:w="2282" w:type="pct"/>
            <w:vAlign w:val="center"/>
          </w:tcPr>
          <w:p w14:paraId="53E2B3BE" w14:textId="77777777" w:rsidR="00CF11AB" w:rsidRPr="00A40944" w:rsidRDefault="00CF11AB" w:rsidP="00537CBE">
            <w:pPr>
              <w:rPr>
                <w:rFonts w:eastAsia="Times New Roman"/>
                <w:sz w:val="20"/>
                <w:szCs w:val="20"/>
                <w:lang w:eastAsia="sl-SI"/>
              </w:rPr>
            </w:pPr>
            <w:r w:rsidRPr="00A40944">
              <w:rPr>
                <w:rFonts w:eastAsia="Times New Roman"/>
                <w:sz w:val="20"/>
                <w:szCs w:val="20"/>
                <w:lang w:eastAsia="sl-SI"/>
              </w:rPr>
              <w:t>Status v vlogi (</w:t>
            </w:r>
            <w:r w:rsidR="00FD6B75" w:rsidRPr="00A40944">
              <w:rPr>
                <w:rFonts w:eastAsia="Times New Roman"/>
                <w:sz w:val="20"/>
                <w:szCs w:val="20"/>
                <w:lang w:eastAsia="sl-SI"/>
              </w:rPr>
              <w:t>vlagatelj</w:t>
            </w:r>
            <w:r w:rsidR="00537CBE" w:rsidRPr="00A40944">
              <w:rPr>
                <w:rFonts w:eastAsia="Times New Roman"/>
                <w:sz w:val="20"/>
                <w:szCs w:val="20"/>
                <w:lang w:eastAsia="sl-SI"/>
              </w:rPr>
              <w:t>/</w:t>
            </w:r>
            <w:r w:rsidR="00083973" w:rsidRPr="00A40944">
              <w:rPr>
                <w:rFonts w:eastAsia="Times New Roman"/>
                <w:sz w:val="20"/>
                <w:szCs w:val="20"/>
                <w:lang w:eastAsia="sl-SI"/>
              </w:rPr>
              <w:t xml:space="preserve">konzorcijski </w:t>
            </w:r>
            <w:r w:rsidR="00537CBE" w:rsidRPr="00A40944">
              <w:rPr>
                <w:rFonts w:eastAsia="Times New Roman"/>
                <w:sz w:val="20"/>
                <w:szCs w:val="20"/>
                <w:lang w:eastAsia="sl-SI"/>
              </w:rPr>
              <w:t>partner</w:t>
            </w:r>
            <w:r w:rsidRPr="00A40944">
              <w:rPr>
                <w:rFonts w:eastAsia="Times New Roman"/>
                <w:sz w:val="20"/>
                <w:szCs w:val="20"/>
                <w:lang w:eastAsia="sl-SI"/>
              </w:rPr>
              <w:t>)</w:t>
            </w:r>
          </w:p>
        </w:tc>
        <w:tc>
          <w:tcPr>
            <w:tcW w:w="2718" w:type="pct"/>
            <w:shd w:val="clear" w:color="auto" w:fill="FFFF99"/>
            <w:vAlign w:val="center"/>
          </w:tcPr>
          <w:p w14:paraId="3B166434" w14:textId="77777777" w:rsidR="00CF11AB" w:rsidRPr="00A40944" w:rsidRDefault="004E7E52" w:rsidP="00CF11AB">
            <w:pPr>
              <w:rPr>
                <w:rFonts w:eastAsia="Times New Roman"/>
                <w:sz w:val="20"/>
                <w:szCs w:val="20"/>
                <w:lang w:eastAsia="sl-SI"/>
              </w:rPr>
            </w:pPr>
            <w:r w:rsidRPr="00B45FBD">
              <w:rPr>
                <w:rFonts w:eastAsia="Times New Roman"/>
                <w:sz w:val="20"/>
                <w:szCs w:val="20"/>
                <w:lang w:eastAsia="sl-SI"/>
              </w:rPr>
              <w:fldChar w:fldCharType="begin">
                <w:ffData>
                  <w:name w:val="Text4"/>
                  <w:enabled/>
                  <w:calcOnExit w:val="0"/>
                  <w:textInput/>
                </w:ffData>
              </w:fldChar>
            </w:r>
            <w:r w:rsidR="00CF11AB" w:rsidRPr="00A40944">
              <w:rPr>
                <w:rFonts w:eastAsia="Times New Roman"/>
                <w:sz w:val="20"/>
                <w:szCs w:val="20"/>
                <w:lang w:eastAsia="sl-SI"/>
              </w:rPr>
              <w:instrText xml:space="preserve"> FORMTEXT </w:instrText>
            </w:r>
            <w:r w:rsidRPr="00B45FBD">
              <w:rPr>
                <w:rFonts w:eastAsia="Times New Roman"/>
                <w:sz w:val="20"/>
                <w:szCs w:val="20"/>
                <w:lang w:eastAsia="sl-SI"/>
              </w:rPr>
            </w:r>
            <w:r w:rsidRPr="00B45FBD">
              <w:rPr>
                <w:rFonts w:eastAsia="Times New Roman"/>
                <w:sz w:val="20"/>
                <w:szCs w:val="20"/>
                <w:lang w:eastAsia="sl-SI"/>
              </w:rPr>
              <w:fldChar w:fldCharType="separate"/>
            </w:r>
            <w:r w:rsidR="00CF11AB" w:rsidRPr="00A40944">
              <w:rPr>
                <w:rFonts w:eastAsia="Times New Roman"/>
                <w:sz w:val="20"/>
                <w:szCs w:val="20"/>
                <w:lang w:eastAsia="sl-SI"/>
              </w:rPr>
              <w:t> </w:t>
            </w:r>
            <w:r w:rsidR="00CF11AB" w:rsidRPr="00A40944">
              <w:rPr>
                <w:rFonts w:eastAsia="Times New Roman"/>
                <w:sz w:val="20"/>
                <w:szCs w:val="20"/>
                <w:lang w:eastAsia="sl-SI"/>
              </w:rPr>
              <w:t> </w:t>
            </w:r>
            <w:r w:rsidR="00CF11AB" w:rsidRPr="00A40944">
              <w:rPr>
                <w:rFonts w:eastAsia="Times New Roman"/>
                <w:sz w:val="20"/>
                <w:szCs w:val="20"/>
                <w:lang w:eastAsia="sl-SI"/>
              </w:rPr>
              <w:t> </w:t>
            </w:r>
            <w:r w:rsidR="00CF11AB" w:rsidRPr="00A40944">
              <w:rPr>
                <w:rFonts w:eastAsia="Times New Roman"/>
                <w:sz w:val="20"/>
                <w:szCs w:val="20"/>
                <w:lang w:eastAsia="sl-SI"/>
              </w:rPr>
              <w:t> </w:t>
            </w:r>
            <w:r w:rsidR="00CF11AB" w:rsidRPr="00A40944">
              <w:rPr>
                <w:rFonts w:eastAsia="Times New Roman"/>
                <w:sz w:val="20"/>
                <w:szCs w:val="20"/>
                <w:lang w:eastAsia="sl-SI"/>
              </w:rPr>
              <w:t> </w:t>
            </w:r>
            <w:r w:rsidRPr="00B45FBD">
              <w:rPr>
                <w:rFonts w:eastAsia="Times New Roman"/>
                <w:sz w:val="20"/>
                <w:szCs w:val="20"/>
                <w:lang w:eastAsia="sl-SI"/>
              </w:rPr>
              <w:fldChar w:fldCharType="end"/>
            </w:r>
          </w:p>
        </w:tc>
      </w:tr>
      <w:tr w:rsidR="00CF11AB" w:rsidRPr="00A40944" w14:paraId="508FB00B" w14:textId="77777777" w:rsidTr="00F5615E">
        <w:trPr>
          <w:trHeight w:val="340"/>
        </w:trPr>
        <w:tc>
          <w:tcPr>
            <w:tcW w:w="2282" w:type="pct"/>
            <w:vAlign w:val="center"/>
          </w:tcPr>
          <w:p w14:paraId="0991594F" w14:textId="77777777" w:rsidR="00CF11AB" w:rsidRPr="00A40944" w:rsidRDefault="00CF11AB" w:rsidP="0007222B">
            <w:pPr>
              <w:rPr>
                <w:rFonts w:eastAsia="Times New Roman"/>
                <w:sz w:val="20"/>
                <w:szCs w:val="20"/>
                <w:lang w:eastAsia="sl-SI"/>
              </w:rPr>
            </w:pPr>
            <w:r w:rsidRPr="00A40944">
              <w:rPr>
                <w:rFonts w:eastAsia="Times New Roman"/>
                <w:sz w:val="20"/>
                <w:szCs w:val="20"/>
                <w:lang w:eastAsia="sl-SI"/>
              </w:rPr>
              <w:t xml:space="preserve">Zakoniti zastopnik </w:t>
            </w:r>
            <w:r w:rsidR="00FD6B75" w:rsidRPr="00A40944">
              <w:rPr>
                <w:rFonts w:eastAsia="Times New Roman"/>
                <w:sz w:val="20"/>
                <w:szCs w:val="20"/>
                <w:lang w:eastAsia="sl-SI"/>
              </w:rPr>
              <w:t>vlagatelj</w:t>
            </w:r>
            <w:r w:rsidRPr="00A40944">
              <w:rPr>
                <w:rFonts w:eastAsia="Times New Roman"/>
                <w:sz w:val="20"/>
                <w:szCs w:val="20"/>
                <w:lang w:eastAsia="sl-SI"/>
              </w:rPr>
              <w:t>a</w:t>
            </w:r>
            <w:r w:rsidR="00083973" w:rsidRPr="00A40944">
              <w:rPr>
                <w:rFonts w:eastAsia="Times New Roman"/>
                <w:sz w:val="20"/>
                <w:szCs w:val="20"/>
                <w:lang w:eastAsia="sl-SI"/>
              </w:rPr>
              <w:t>/</w:t>
            </w:r>
            <w:r w:rsidR="00083973" w:rsidRPr="00A40944">
              <w:rPr>
                <w:sz w:val="20"/>
                <w:szCs w:val="20"/>
              </w:rPr>
              <w:t xml:space="preserve"> </w:t>
            </w:r>
            <w:r w:rsidR="00D768C0">
              <w:rPr>
                <w:sz w:val="20"/>
                <w:szCs w:val="20"/>
              </w:rPr>
              <w:t>konzorcijsk</w:t>
            </w:r>
            <w:r w:rsidR="00823063">
              <w:rPr>
                <w:sz w:val="20"/>
                <w:szCs w:val="20"/>
              </w:rPr>
              <w:t>ega</w:t>
            </w:r>
            <w:r w:rsidR="00D768C0">
              <w:rPr>
                <w:sz w:val="20"/>
                <w:szCs w:val="20"/>
              </w:rPr>
              <w:t xml:space="preserve"> partner</w:t>
            </w:r>
            <w:r w:rsidR="00823063">
              <w:rPr>
                <w:sz w:val="20"/>
                <w:szCs w:val="20"/>
              </w:rPr>
              <w:t>ja</w:t>
            </w:r>
          </w:p>
        </w:tc>
        <w:tc>
          <w:tcPr>
            <w:tcW w:w="2718" w:type="pct"/>
            <w:shd w:val="clear" w:color="auto" w:fill="FFFF99"/>
            <w:vAlign w:val="center"/>
          </w:tcPr>
          <w:p w14:paraId="281BE0E6" w14:textId="77777777" w:rsidR="00CF11AB" w:rsidRPr="00A40944" w:rsidRDefault="004E7E52" w:rsidP="00CF11AB">
            <w:pPr>
              <w:rPr>
                <w:rFonts w:eastAsia="Times New Roman"/>
                <w:sz w:val="20"/>
                <w:szCs w:val="20"/>
                <w:lang w:eastAsia="sl-SI"/>
              </w:rPr>
            </w:pPr>
            <w:r w:rsidRPr="00B45FBD">
              <w:rPr>
                <w:rFonts w:eastAsia="Times New Roman"/>
                <w:sz w:val="20"/>
                <w:szCs w:val="20"/>
                <w:lang w:eastAsia="sl-SI"/>
              </w:rPr>
              <w:fldChar w:fldCharType="begin">
                <w:ffData>
                  <w:name w:val="Text17"/>
                  <w:enabled/>
                  <w:calcOnExit w:val="0"/>
                  <w:textInput/>
                </w:ffData>
              </w:fldChar>
            </w:r>
            <w:r w:rsidR="00CF11AB" w:rsidRPr="00A40944">
              <w:rPr>
                <w:rFonts w:eastAsia="Times New Roman"/>
                <w:sz w:val="20"/>
                <w:szCs w:val="20"/>
                <w:lang w:eastAsia="sl-SI"/>
              </w:rPr>
              <w:instrText xml:space="preserve"> FORMTEXT </w:instrText>
            </w:r>
            <w:r w:rsidRPr="00B45FBD">
              <w:rPr>
                <w:rFonts w:eastAsia="Times New Roman"/>
                <w:sz w:val="20"/>
                <w:szCs w:val="20"/>
                <w:lang w:eastAsia="sl-SI"/>
              </w:rPr>
            </w:r>
            <w:r w:rsidRPr="00B45FBD">
              <w:rPr>
                <w:rFonts w:eastAsia="Times New Roman"/>
                <w:sz w:val="20"/>
                <w:szCs w:val="20"/>
                <w:lang w:eastAsia="sl-SI"/>
              </w:rPr>
              <w:fldChar w:fldCharType="separate"/>
            </w:r>
            <w:r w:rsidR="00CF11AB" w:rsidRPr="00A40944">
              <w:rPr>
                <w:rFonts w:eastAsia="Times New Roman"/>
                <w:sz w:val="20"/>
                <w:szCs w:val="20"/>
                <w:lang w:eastAsia="sl-SI"/>
              </w:rPr>
              <w:t> </w:t>
            </w:r>
            <w:r w:rsidR="00CF11AB" w:rsidRPr="00A40944">
              <w:rPr>
                <w:rFonts w:eastAsia="Times New Roman"/>
                <w:sz w:val="20"/>
                <w:szCs w:val="20"/>
                <w:lang w:eastAsia="sl-SI"/>
              </w:rPr>
              <w:t> </w:t>
            </w:r>
            <w:r w:rsidR="00CF11AB" w:rsidRPr="00A40944">
              <w:rPr>
                <w:rFonts w:eastAsia="Times New Roman"/>
                <w:sz w:val="20"/>
                <w:szCs w:val="20"/>
                <w:lang w:eastAsia="sl-SI"/>
              </w:rPr>
              <w:t> </w:t>
            </w:r>
            <w:r w:rsidR="00CF11AB" w:rsidRPr="00A40944">
              <w:rPr>
                <w:rFonts w:eastAsia="Times New Roman"/>
                <w:sz w:val="20"/>
                <w:szCs w:val="20"/>
                <w:lang w:eastAsia="sl-SI"/>
              </w:rPr>
              <w:t> </w:t>
            </w:r>
            <w:r w:rsidR="00CF11AB" w:rsidRPr="00A40944">
              <w:rPr>
                <w:rFonts w:eastAsia="Times New Roman"/>
                <w:sz w:val="20"/>
                <w:szCs w:val="20"/>
                <w:lang w:eastAsia="sl-SI"/>
              </w:rPr>
              <w:t> </w:t>
            </w:r>
            <w:r w:rsidRPr="00B45FBD">
              <w:rPr>
                <w:rFonts w:eastAsia="Times New Roman"/>
                <w:sz w:val="20"/>
                <w:szCs w:val="20"/>
                <w:lang w:eastAsia="sl-SI"/>
              </w:rPr>
              <w:fldChar w:fldCharType="end"/>
            </w:r>
          </w:p>
        </w:tc>
      </w:tr>
      <w:tr w:rsidR="00CF11AB" w:rsidRPr="00A40944" w14:paraId="6273F6EC" w14:textId="77777777" w:rsidTr="00F5615E">
        <w:trPr>
          <w:trHeight w:val="340"/>
        </w:trPr>
        <w:tc>
          <w:tcPr>
            <w:tcW w:w="2282" w:type="pct"/>
            <w:vAlign w:val="center"/>
          </w:tcPr>
          <w:p w14:paraId="336183B1" w14:textId="77777777" w:rsidR="00CF11AB" w:rsidRPr="00A40944" w:rsidRDefault="00CF11AB" w:rsidP="00823063">
            <w:pPr>
              <w:rPr>
                <w:rFonts w:eastAsia="Times New Roman"/>
                <w:sz w:val="20"/>
                <w:szCs w:val="20"/>
                <w:lang w:eastAsia="sl-SI"/>
              </w:rPr>
            </w:pPr>
            <w:r w:rsidRPr="00A40944">
              <w:rPr>
                <w:rFonts w:eastAsia="Times New Roman"/>
                <w:sz w:val="20"/>
                <w:szCs w:val="20"/>
                <w:lang w:eastAsia="sl-SI"/>
              </w:rPr>
              <w:t xml:space="preserve">Naziv </w:t>
            </w:r>
            <w:r w:rsidR="00FD6B75" w:rsidRPr="00A40944">
              <w:rPr>
                <w:rFonts w:eastAsia="Times New Roman"/>
                <w:sz w:val="20"/>
                <w:szCs w:val="20"/>
                <w:lang w:eastAsia="sl-SI"/>
              </w:rPr>
              <w:t>vlagatelj</w:t>
            </w:r>
            <w:r w:rsidRPr="00A40944">
              <w:rPr>
                <w:rFonts w:eastAsia="Times New Roman"/>
                <w:sz w:val="20"/>
                <w:szCs w:val="20"/>
                <w:lang w:eastAsia="sl-SI"/>
              </w:rPr>
              <w:t>a</w:t>
            </w:r>
            <w:r w:rsidR="00083973" w:rsidRPr="00A40944">
              <w:rPr>
                <w:rFonts w:eastAsia="Times New Roman"/>
                <w:sz w:val="20"/>
                <w:szCs w:val="20"/>
                <w:lang w:eastAsia="sl-SI"/>
              </w:rPr>
              <w:t>/</w:t>
            </w:r>
            <w:r w:rsidR="00D768C0">
              <w:rPr>
                <w:rFonts w:eastAsia="Times New Roman"/>
                <w:sz w:val="20"/>
                <w:szCs w:val="20"/>
                <w:lang w:eastAsia="sl-SI"/>
              </w:rPr>
              <w:t>konzorcijsk</w:t>
            </w:r>
            <w:r w:rsidR="00823063">
              <w:rPr>
                <w:rFonts w:eastAsia="Times New Roman"/>
                <w:sz w:val="20"/>
                <w:szCs w:val="20"/>
                <w:lang w:eastAsia="sl-SI"/>
              </w:rPr>
              <w:t>ega</w:t>
            </w:r>
            <w:r w:rsidR="00D768C0">
              <w:rPr>
                <w:rFonts w:eastAsia="Times New Roman"/>
                <w:sz w:val="20"/>
                <w:szCs w:val="20"/>
                <w:lang w:eastAsia="sl-SI"/>
              </w:rPr>
              <w:t xml:space="preserve"> partner</w:t>
            </w:r>
            <w:r w:rsidR="00823063">
              <w:rPr>
                <w:rFonts w:eastAsia="Times New Roman"/>
                <w:sz w:val="20"/>
                <w:szCs w:val="20"/>
                <w:lang w:eastAsia="sl-SI"/>
              </w:rPr>
              <w:t>ja</w:t>
            </w:r>
          </w:p>
        </w:tc>
        <w:tc>
          <w:tcPr>
            <w:tcW w:w="2718" w:type="pct"/>
            <w:shd w:val="clear" w:color="auto" w:fill="FFFF99"/>
            <w:vAlign w:val="center"/>
          </w:tcPr>
          <w:p w14:paraId="3F05F425" w14:textId="77777777" w:rsidR="00CF11AB" w:rsidRPr="00A40944" w:rsidRDefault="004E7E52" w:rsidP="00CF11AB">
            <w:pPr>
              <w:rPr>
                <w:rFonts w:eastAsia="Times New Roman"/>
                <w:sz w:val="20"/>
                <w:szCs w:val="20"/>
                <w:lang w:eastAsia="sl-SI"/>
              </w:rPr>
            </w:pPr>
            <w:r w:rsidRPr="00B45FBD">
              <w:rPr>
                <w:rFonts w:eastAsia="Times New Roman"/>
                <w:sz w:val="20"/>
                <w:szCs w:val="20"/>
                <w:lang w:eastAsia="sl-SI"/>
              </w:rPr>
              <w:fldChar w:fldCharType="begin">
                <w:ffData>
                  <w:name w:val="Text18"/>
                  <w:enabled/>
                  <w:calcOnExit w:val="0"/>
                  <w:textInput/>
                </w:ffData>
              </w:fldChar>
            </w:r>
            <w:r w:rsidR="00CF11AB" w:rsidRPr="00A40944">
              <w:rPr>
                <w:rFonts w:eastAsia="Times New Roman"/>
                <w:sz w:val="20"/>
                <w:szCs w:val="20"/>
                <w:lang w:eastAsia="sl-SI"/>
              </w:rPr>
              <w:instrText xml:space="preserve"> FORMTEXT </w:instrText>
            </w:r>
            <w:r w:rsidRPr="00B45FBD">
              <w:rPr>
                <w:rFonts w:eastAsia="Times New Roman"/>
                <w:sz w:val="20"/>
                <w:szCs w:val="20"/>
                <w:lang w:eastAsia="sl-SI"/>
              </w:rPr>
            </w:r>
            <w:r w:rsidRPr="00B45FBD">
              <w:rPr>
                <w:rFonts w:eastAsia="Times New Roman"/>
                <w:sz w:val="20"/>
                <w:szCs w:val="20"/>
                <w:lang w:eastAsia="sl-SI"/>
              </w:rPr>
              <w:fldChar w:fldCharType="separate"/>
            </w:r>
            <w:r w:rsidR="00CF11AB" w:rsidRPr="00A40944">
              <w:rPr>
                <w:rFonts w:eastAsia="Times New Roman"/>
                <w:sz w:val="20"/>
                <w:szCs w:val="20"/>
                <w:lang w:eastAsia="sl-SI"/>
              </w:rPr>
              <w:t> </w:t>
            </w:r>
            <w:r w:rsidR="00CF11AB" w:rsidRPr="00A40944">
              <w:rPr>
                <w:rFonts w:eastAsia="Times New Roman"/>
                <w:sz w:val="20"/>
                <w:szCs w:val="20"/>
                <w:lang w:eastAsia="sl-SI"/>
              </w:rPr>
              <w:t> </w:t>
            </w:r>
            <w:r w:rsidR="00CF11AB" w:rsidRPr="00A40944">
              <w:rPr>
                <w:rFonts w:eastAsia="Times New Roman"/>
                <w:sz w:val="20"/>
                <w:szCs w:val="20"/>
                <w:lang w:eastAsia="sl-SI"/>
              </w:rPr>
              <w:t> </w:t>
            </w:r>
            <w:r w:rsidR="00CF11AB" w:rsidRPr="00A40944">
              <w:rPr>
                <w:rFonts w:eastAsia="Times New Roman"/>
                <w:sz w:val="20"/>
                <w:szCs w:val="20"/>
                <w:lang w:eastAsia="sl-SI"/>
              </w:rPr>
              <w:t> </w:t>
            </w:r>
            <w:r w:rsidR="00CF11AB" w:rsidRPr="00A40944">
              <w:rPr>
                <w:rFonts w:eastAsia="Times New Roman"/>
                <w:sz w:val="20"/>
                <w:szCs w:val="20"/>
                <w:lang w:eastAsia="sl-SI"/>
              </w:rPr>
              <w:t> </w:t>
            </w:r>
            <w:r w:rsidRPr="00B45FBD">
              <w:rPr>
                <w:rFonts w:eastAsia="Times New Roman"/>
                <w:sz w:val="20"/>
                <w:szCs w:val="20"/>
                <w:lang w:eastAsia="sl-SI"/>
              </w:rPr>
              <w:fldChar w:fldCharType="end"/>
            </w:r>
          </w:p>
        </w:tc>
      </w:tr>
      <w:tr w:rsidR="00CF11AB" w:rsidRPr="00A40944" w14:paraId="191EA732" w14:textId="77777777" w:rsidTr="00F5615E">
        <w:trPr>
          <w:trHeight w:val="340"/>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5D4A084" w14:textId="77777777" w:rsidR="00CF11AB" w:rsidRPr="00A40944" w:rsidRDefault="00CF11AB" w:rsidP="00380275">
            <w:pPr>
              <w:jc w:val="both"/>
              <w:rPr>
                <w:rFonts w:eastAsia="Times New Roman"/>
                <w:sz w:val="20"/>
                <w:szCs w:val="20"/>
                <w:lang w:eastAsia="sl-SI"/>
              </w:rPr>
            </w:pPr>
            <w:r w:rsidRPr="00A40944">
              <w:rPr>
                <w:rFonts w:eastAsia="Times New Roman"/>
                <w:sz w:val="20"/>
                <w:szCs w:val="20"/>
                <w:lang w:eastAsia="sl-SI"/>
              </w:rPr>
              <w:t xml:space="preserve">S podpisom tega obrazca pod kazensko in materialno odgovornostjo </w:t>
            </w:r>
            <w:r w:rsidR="00380275" w:rsidRPr="00A40944">
              <w:rPr>
                <w:sz w:val="20"/>
                <w:szCs w:val="20"/>
              </w:rPr>
              <w:t>potrjujem izpolnjevanje in sprejemanje pogojev za kandidiranje na tem javnem razpisu</w:t>
            </w:r>
            <w:r w:rsidRPr="00A40944">
              <w:rPr>
                <w:rFonts w:eastAsia="Times New Roman"/>
                <w:sz w:val="20"/>
                <w:szCs w:val="20"/>
                <w:lang w:eastAsia="sl-SI"/>
              </w:rPr>
              <w:t xml:space="preserve">, vključno z vsem določili v vzorcu pogodbe o financiranju. </w:t>
            </w:r>
          </w:p>
        </w:tc>
      </w:tr>
    </w:tbl>
    <w:p w14:paraId="4800E854" w14:textId="77777777" w:rsidR="00CF11AB" w:rsidRDefault="00CF11AB" w:rsidP="00CF11AB">
      <w:pPr>
        <w:jc w:val="both"/>
        <w:rPr>
          <w:rFonts w:eastAsia="Times New Roman"/>
          <w:sz w:val="20"/>
          <w:szCs w:val="20"/>
          <w:lang w:eastAsia="sl-SI"/>
        </w:rPr>
      </w:pPr>
    </w:p>
    <w:p w14:paraId="65DDBD13" w14:textId="77777777" w:rsidR="0047153A" w:rsidRPr="00A40944" w:rsidRDefault="0047153A" w:rsidP="00CF11AB">
      <w:pPr>
        <w:jc w:val="both"/>
        <w:rPr>
          <w:rFonts w:eastAsia="Times New Roman"/>
          <w:sz w:val="20"/>
          <w:szCs w:val="20"/>
          <w:lang w:eastAsia="sl-SI"/>
        </w:rPr>
      </w:pPr>
    </w:p>
    <w:p w14:paraId="06AB6496" w14:textId="77777777" w:rsidR="00CF11AB" w:rsidRPr="00A40944" w:rsidRDefault="00CF11AB" w:rsidP="00CF11AB">
      <w:pPr>
        <w:rPr>
          <w:rFonts w:cs="Tahoma"/>
          <w:sz w:val="20"/>
          <w:szCs w:val="20"/>
        </w:rPr>
      </w:pPr>
      <w:r w:rsidRPr="00A40944">
        <w:rPr>
          <w:rFonts w:cs="Tahoma"/>
          <w:sz w:val="20"/>
          <w:szCs w:val="20"/>
        </w:rPr>
        <w:t>Prav tako:</w:t>
      </w:r>
    </w:p>
    <w:p w14:paraId="783E8A6F" w14:textId="77777777" w:rsidR="00CF11AB" w:rsidRPr="00A40944" w:rsidRDefault="00CF11AB" w:rsidP="00CF11AB">
      <w:pPr>
        <w:numPr>
          <w:ilvl w:val="0"/>
          <w:numId w:val="95"/>
        </w:numPr>
        <w:jc w:val="both"/>
        <w:rPr>
          <w:rFonts w:cs="Tahoma"/>
          <w:sz w:val="20"/>
          <w:szCs w:val="20"/>
        </w:rPr>
      </w:pPr>
      <w:r w:rsidRPr="00A40944">
        <w:rPr>
          <w:rFonts w:cs="Tahoma"/>
          <w:sz w:val="20"/>
          <w:szCs w:val="20"/>
        </w:rPr>
        <w:t>Izjavljam, da sem seznanjen in se strinjam z vsemi pogoji, ki so navedeni v tem javnem razpisu in razpisni dokumentaciji.</w:t>
      </w:r>
    </w:p>
    <w:p w14:paraId="1251AA28" w14:textId="77777777" w:rsidR="00CF11AB" w:rsidRPr="00A40944" w:rsidRDefault="00CF11AB" w:rsidP="00CF11AB">
      <w:pPr>
        <w:numPr>
          <w:ilvl w:val="0"/>
          <w:numId w:val="95"/>
        </w:numPr>
        <w:jc w:val="both"/>
        <w:rPr>
          <w:rFonts w:cs="Tahoma"/>
          <w:sz w:val="20"/>
          <w:szCs w:val="20"/>
        </w:rPr>
      </w:pPr>
      <w:r w:rsidRPr="00A40944">
        <w:rPr>
          <w:rFonts w:cs="Tahoma"/>
          <w:sz w:val="20"/>
          <w:szCs w:val="20"/>
        </w:rPr>
        <w:t>Vse kopije, ki so priložene vlogi, ustrezajo originalom.</w:t>
      </w:r>
    </w:p>
    <w:p w14:paraId="61F96E50" w14:textId="77777777" w:rsidR="002F1058" w:rsidRPr="00A40944" w:rsidRDefault="00CF11AB" w:rsidP="002F1058">
      <w:pPr>
        <w:numPr>
          <w:ilvl w:val="0"/>
          <w:numId w:val="95"/>
        </w:numPr>
        <w:jc w:val="both"/>
        <w:rPr>
          <w:rFonts w:cs="Tahoma"/>
          <w:sz w:val="20"/>
          <w:szCs w:val="20"/>
        </w:rPr>
      </w:pPr>
      <w:r w:rsidRPr="00A40944">
        <w:rPr>
          <w:rFonts w:cs="Tahoma"/>
          <w:sz w:val="20"/>
          <w:szCs w:val="20"/>
        </w:rPr>
        <w:t>Vsi podatki iz vloge, vključno z dokazili, so priloženi tudi v elektronski obliki; pisna in elektronska oblika vloge sta med seboj identični.</w:t>
      </w:r>
    </w:p>
    <w:p w14:paraId="3909CC3A" w14:textId="77777777" w:rsidR="0038137A" w:rsidRPr="00A40944" w:rsidRDefault="002F1058" w:rsidP="00CF11AB">
      <w:pPr>
        <w:numPr>
          <w:ilvl w:val="0"/>
          <w:numId w:val="95"/>
        </w:numPr>
        <w:jc w:val="both"/>
        <w:rPr>
          <w:rFonts w:cs="Tahoma"/>
          <w:sz w:val="20"/>
          <w:szCs w:val="20"/>
        </w:rPr>
      </w:pPr>
      <w:r w:rsidRPr="00A40944">
        <w:rPr>
          <w:sz w:val="20"/>
          <w:szCs w:val="20"/>
          <w:lang w:bidi="en-US"/>
        </w:rPr>
        <w:t>Izjavljam, da se na razpis prijavljam samo z eno vlogo.</w:t>
      </w:r>
    </w:p>
    <w:p w14:paraId="47ECACC1" w14:textId="77777777" w:rsidR="002F1058" w:rsidRPr="00A40944" w:rsidRDefault="0038137A" w:rsidP="00F5615E">
      <w:pPr>
        <w:pStyle w:val="Odstavekseznama"/>
        <w:numPr>
          <w:ilvl w:val="0"/>
          <w:numId w:val="95"/>
        </w:numPr>
        <w:tabs>
          <w:tab w:val="num" w:pos="709"/>
        </w:tabs>
        <w:jc w:val="both"/>
        <w:rPr>
          <w:rFonts w:eastAsia="Times New Roman" w:cs="Arial"/>
          <w:sz w:val="20"/>
          <w:szCs w:val="20"/>
        </w:rPr>
      </w:pPr>
      <w:r w:rsidRPr="00A40944">
        <w:rPr>
          <w:rFonts w:eastAsia="Times New Roman" w:cs="Arial"/>
          <w:sz w:val="20"/>
          <w:szCs w:val="20"/>
        </w:rPr>
        <w:t xml:space="preserve">   Najmanj polovica svetovalcev  </w:t>
      </w:r>
      <w:r w:rsidR="00FD6B75" w:rsidRPr="00A40944">
        <w:rPr>
          <w:rFonts w:eastAsia="Times New Roman" w:cs="Arial"/>
          <w:sz w:val="20"/>
          <w:szCs w:val="20"/>
        </w:rPr>
        <w:t>vlagatelj</w:t>
      </w:r>
      <w:r w:rsidRPr="00A40944">
        <w:rPr>
          <w:rFonts w:eastAsia="Times New Roman" w:cs="Arial"/>
          <w:sz w:val="20"/>
          <w:szCs w:val="20"/>
        </w:rPr>
        <w:t>a  izpoln</w:t>
      </w:r>
      <w:r w:rsidR="00FF249A">
        <w:rPr>
          <w:rFonts w:eastAsia="Times New Roman" w:cs="Arial"/>
          <w:sz w:val="20"/>
          <w:szCs w:val="20"/>
        </w:rPr>
        <w:t>juje</w:t>
      </w:r>
      <w:r w:rsidRPr="00A40944">
        <w:rPr>
          <w:rFonts w:eastAsia="Times New Roman" w:cs="Arial"/>
          <w:sz w:val="20"/>
          <w:szCs w:val="20"/>
        </w:rPr>
        <w:t xml:space="preserve"> pogoje za upravljanje z aplikacijo e-VEM.</w:t>
      </w:r>
    </w:p>
    <w:p w14:paraId="5DAC403A" w14:textId="77777777" w:rsidR="00CF11AB" w:rsidRPr="00A40944" w:rsidRDefault="00CF11AB" w:rsidP="00CF11AB">
      <w:pPr>
        <w:numPr>
          <w:ilvl w:val="0"/>
          <w:numId w:val="95"/>
        </w:numPr>
        <w:jc w:val="both"/>
        <w:rPr>
          <w:rFonts w:cs="Tahoma"/>
          <w:sz w:val="20"/>
          <w:szCs w:val="20"/>
        </w:rPr>
      </w:pPr>
      <w:r w:rsidRPr="00A40944">
        <w:rPr>
          <w:rFonts w:cs="Tahoma"/>
          <w:sz w:val="20"/>
          <w:szCs w:val="20"/>
        </w:rPr>
        <w:t xml:space="preserve">Strinjam se z vsemi procesi, definiranimi v razpisni dokumentaciji ter zbiranjem in obdelavo podatkov, povezanih z izvajanjem tega razpisa. </w:t>
      </w:r>
    </w:p>
    <w:p w14:paraId="3428E24A" w14:textId="77777777" w:rsidR="00CF11AB" w:rsidRPr="00A40944" w:rsidRDefault="00CF11AB" w:rsidP="00CF11AB">
      <w:pPr>
        <w:numPr>
          <w:ilvl w:val="0"/>
          <w:numId w:val="95"/>
        </w:numPr>
        <w:jc w:val="both"/>
        <w:rPr>
          <w:rFonts w:cs="Tahoma"/>
          <w:sz w:val="20"/>
          <w:szCs w:val="20"/>
        </w:rPr>
      </w:pPr>
      <w:r w:rsidRPr="00A40944">
        <w:rPr>
          <w:rFonts w:cs="Tahoma"/>
          <w:sz w:val="20"/>
          <w:szCs w:val="20"/>
        </w:rPr>
        <w:t xml:space="preserve">Izjavljam, da se strinjam z izvajanjem nadzora s strani pooblaščenih oseb iz Republike Slovenije v zvezi z izvajanjem projekta. Zavedam se, da se lahko nadzor odvija tudi v prostorih podjetja. </w:t>
      </w:r>
    </w:p>
    <w:p w14:paraId="1F7DF5F8" w14:textId="77777777" w:rsidR="00CF11AB" w:rsidRPr="00A40944" w:rsidRDefault="00CF11AB" w:rsidP="00CF11AB">
      <w:pPr>
        <w:numPr>
          <w:ilvl w:val="0"/>
          <w:numId w:val="95"/>
        </w:numPr>
        <w:jc w:val="both"/>
        <w:rPr>
          <w:rFonts w:cs="Tahoma"/>
          <w:sz w:val="20"/>
          <w:szCs w:val="20"/>
        </w:rPr>
      </w:pPr>
      <w:r w:rsidRPr="00A40944">
        <w:rPr>
          <w:rFonts w:cs="Tahoma"/>
          <w:sz w:val="20"/>
          <w:szCs w:val="20"/>
        </w:rPr>
        <w:t>Izjavljam, da sem primerljive aktivnosti, ki so opredeljene v projektu, s katerimi se prijavljam na javni razpis, izvajal najmanj dve leti pred oddajo vloge.</w:t>
      </w:r>
    </w:p>
    <w:p w14:paraId="3E51F0B4" w14:textId="77777777" w:rsidR="00CF11AB" w:rsidRPr="00A40944" w:rsidRDefault="00CF11AB" w:rsidP="00CF11AB">
      <w:pPr>
        <w:numPr>
          <w:ilvl w:val="0"/>
          <w:numId w:val="95"/>
        </w:numPr>
        <w:jc w:val="both"/>
        <w:rPr>
          <w:rFonts w:cs="Tahoma"/>
          <w:sz w:val="20"/>
          <w:szCs w:val="20"/>
        </w:rPr>
      </w:pPr>
      <w:r w:rsidRPr="00A40944">
        <w:rPr>
          <w:rFonts w:cs="Tahoma"/>
          <w:sz w:val="20"/>
          <w:szCs w:val="20"/>
        </w:rPr>
        <w:t>Izjavljam, da za namen projekta zagotavljam primerne tehnične in prostorske sposobnosti.</w:t>
      </w:r>
    </w:p>
    <w:p w14:paraId="688BF969" w14:textId="77777777" w:rsidR="00AD1F75" w:rsidRPr="00A40944" w:rsidRDefault="00AD1F75" w:rsidP="00C911F5">
      <w:pPr>
        <w:pStyle w:val="Odstavekseznama"/>
        <w:numPr>
          <w:ilvl w:val="0"/>
          <w:numId w:val="95"/>
        </w:numPr>
        <w:spacing w:after="200" w:line="276" w:lineRule="auto"/>
        <w:jc w:val="both"/>
        <w:rPr>
          <w:rFonts w:eastAsia="Calibri" w:cs="Arial"/>
          <w:i/>
          <w:sz w:val="20"/>
          <w:szCs w:val="20"/>
          <w:u w:val="single"/>
          <w:lang w:eastAsia="sl-SI"/>
        </w:rPr>
      </w:pPr>
      <w:r w:rsidRPr="00A40944">
        <w:rPr>
          <w:rFonts w:eastAsia="Calibri" w:cs="Arial"/>
          <w:sz w:val="20"/>
          <w:szCs w:val="20"/>
        </w:rPr>
        <w:t>Izjavljam, da podjetje nima neporavnanih zapadlih finančnih obveznosti do ministrstva in izvajalskih institucij ministrstva (Slovenski podjetniški sklad, Javna agencija Republike Slovenije za spodbujanje podjetništva, internacionalizacije, tujih investicij in tehnologije, Slovenski regionalno razvojni sklad) (v višini 50 eurov ali več na dan oddaje vloge pa vse do sklenitve pogodbe) iz naslova pogodb o sofinanciranju iz javnih sredstev, pri čemer ni pogoj, da bi bile le-te že ugotovljene s pravnomočnim izvršilnim naslovom.</w:t>
      </w:r>
    </w:p>
    <w:p w14:paraId="5CEC310C" w14:textId="77777777" w:rsidR="00E878B0" w:rsidRPr="00A40944" w:rsidRDefault="00CF11AB" w:rsidP="00C911F5">
      <w:pPr>
        <w:pStyle w:val="Odstavekseznama"/>
        <w:numPr>
          <w:ilvl w:val="0"/>
          <w:numId w:val="95"/>
        </w:numPr>
        <w:spacing w:line="260" w:lineRule="exact"/>
        <w:jc w:val="both"/>
        <w:rPr>
          <w:rFonts w:eastAsia="Calibri" w:cs="Arial"/>
          <w:bCs/>
          <w:sz w:val="20"/>
          <w:szCs w:val="20"/>
        </w:rPr>
      </w:pPr>
      <w:r w:rsidRPr="00A40944">
        <w:rPr>
          <w:rFonts w:eastAsia="Calibri" w:cs="Arial"/>
          <w:bCs/>
          <w:sz w:val="20"/>
          <w:szCs w:val="20"/>
        </w:rPr>
        <w:t xml:space="preserve">Izjavljam, da podjetje </w:t>
      </w:r>
      <w:r w:rsidR="00100482" w:rsidRPr="00A40944">
        <w:rPr>
          <w:rFonts w:eastAsia="Calibri" w:cs="Arial"/>
          <w:sz w:val="20"/>
          <w:szCs w:val="20"/>
        </w:rPr>
        <w:t>nima neporavnanih zapadlih finančnih obveznosti iz naslova obveznih dajatev in drugih denarnih nedavčnih obveznosti v skladu z zakonom, ki ureja finančno upravo, ki jih pobira davčni organ (v višini 50 eurov ali več na dan</w:t>
      </w:r>
      <w:r w:rsidR="00AD1F75" w:rsidRPr="00A40944">
        <w:rPr>
          <w:rFonts w:eastAsia="Calibri" w:cs="Arial"/>
          <w:sz w:val="20"/>
          <w:szCs w:val="20"/>
        </w:rPr>
        <w:t xml:space="preserve"> oddaje vloge pa vse do skleni</w:t>
      </w:r>
      <w:r w:rsidR="00100482" w:rsidRPr="00A40944">
        <w:rPr>
          <w:rFonts w:eastAsia="Calibri" w:cs="Arial"/>
          <w:sz w:val="20"/>
          <w:szCs w:val="20"/>
        </w:rPr>
        <w:t xml:space="preserve">tve pogodbe); šteje se, da </w:t>
      </w:r>
      <w:r w:rsidR="00FD6B75" w:rsidRPr="00A40944">
        <w:rPr>
          <w:rFonts w:eastAsia="Calibri" w:cs="Arial"/>
          <w:sz w:val="20"/>
          <w:szCs w:val="20"/>
        </w:rPr>
        <w:t>vlagatelj</w:t>
      </w:r>
      <w:r w:rsidR="00100482" w:rsidRPr="00A40944">
        <w:rPr>
          <w:rFonts w:eastAsia="Calibri" w:cs="Arial"/>
          <w:sz w:val="20"/>
          <w:szCs w:val="20"/>
        </w:rPr>
        <w:t xml:space="preserve">, ki je gospodarski subjekt, ne izpolnjuje obveznosti tudi, </w:t>
      </w:r>
      <w:r w:rsidR="00100482" w:rsidRPr="00A40944">
        <w:rPr>
          <w:rFonts w:eastAsia="Times New Roman"/>
          <w:sz w:val="20"/>
          <w:szCs w:val="20"/>
          <w:lang w:eastAsia="sl-SI"/>
        </w:rPr>
        <w:t>če nima predloženih vseh obračunov davčnih odtegljajev za dohodke iz delovnega razmerja za obdobje zadnjih pet let do dne oddaje vloge oziroma do sklenitve pogodbe.</w:t>
      </w:r>
    </w:p>
    <w:p w14:paraId="6C227585" w14:textId="77777777" w:rsidR="00782342" w:rsidRPr="00A40944" w:rsidRDefault="00782342" w:rsidP="00C911F5">
      <w:pPr>
        <w:pStyle w:val="Odstavekseznama"/>
        <w:numPr>
          <w:ilvl w:val="0"/>
          <w:numId w:val="95"/>
        </w:numPr>
        <w:spacing w:line="260" w:lineRule="exact"/>
        <w:jc w:val="both"/>
        <w:rPr>
          <w:rFonts w:eastAsia="Calibri" w:cs="Arial"/>
          <w:bCs/>
          <w:sz w:val="20"/>
          <w:szCs w:val="20"/>
        </w:rPr>
      </w:pPr>
      <w:r w:rsidRPr="00A40944">
        <w:rPr>
          <w:rFonts w:eastAsia="Calibri" w:cs="Arial"/>
          <w:bCs/>
          <w:sz w:val="20"/>
          <w:szCs w:val="20"/>
        </w:rPr>
        <w:t xml:space="preserve">Izjavljam, da niso bile pri že sklenjenih pogodbah o financiranju med </w:t>
      </w:r>
      <w:r w:rsidR="00FD6B75" w:rsidRPr="00A40944">
        <w:rPr>
          <w:rFonts w:eastAsia="Calibri" w:cs="Arial"/>
          <w:bCs/>
          <w:sz w:val="20"/>
          <w:szCs w:val="20"/>
        </w:rPr>
        <w:t>vlagatelj</w:t>
      </w:r>
      <w:r w:rsidRPr="00A40944">
        <w:rPr>
          <w:rFonts w:eastAsia="Calibri" w:cs="Arial"/>
          <w:bCs/>
          <w:sz w:val="20"/>
          <w:szCs w:val="20"/>
        </w:rPr>
        <w:t xml:space="preserve">em in ministrstvom oz. izvajalskimi institucijami (Slovenski podjetniški sklad, Javna agencija Republike Slovenije za spodbujanje podjetništva, internacionalizacije, tujih investicij in tehnologije, Slovenski regionalno razvojni sklad) ugotovljene hujše nepravilnosti </w:t>
      </w:r>
      <w:r w:rsidRPr="00A40944">
        <w:rPr>
          <w:rFonts w:eastAsia="Calibri" w:cs="Arial"/>
          <w:bCs/>
          <w:sz w:val="20"/>
          <w:szCs w:val="20"/>
        </w:rPr>
        <w:lastRenderedPageBreak/>
        <w:t>pri porabi javnih sredstev in izpolnjevanju ključnih pogodbenih obveznosti</w:t>
      </w:r>
      <w:r w:rsidRPr="00A40944">
        <w:rPr>
          <w:sz w:val="20"/>
          <w:szCs w:val="20"/>
          <w:vertAlign w:val="superscript"/>
        </w:rPr>
        <w:footnoteReference w:id="2"/>
      </w:r>
      <w:r w:rsidRPr="00A40944">
        <w:rPr>
          <w:rFonts w:eastAsia="Calibri" w:cs="Arial"/>
          <w:bCs/>
          <w:sz w:val="20"/>
          <w:szCs w:val="20"/>
        </w:rPr>
        <w:t>, zaradi česar je ministrstvo oz. izvajalska institucija odstopila od pogodbe o financiranju, od odstopa od pogodbe pa še ni preteklo 5 let</w:t>
      </w:r>
    </w:p>
    <w:p w14:paraId="01035932" w14:textId="77777777" w:rsidR="00E878B0" w:rsidRPr="00A40944" w:rsidRDefault="00100482" w:rsidP="00165813">
      <w:pPr>
        <w:pStyle w:val="Odstavekseznama"/>
        <w:numPr>
          <w:ilvl w:val="0"/>
          <w:numId w:val="95"/>
        </w:numPr>
        <w:spacing w:line="260" w:lineRule="exact"/>
        <w:rPr>
          <w:rFonts w:eastAsia="Times New Roman"/>
          <w:sz w:val="20"/>
          <w:szCs w:val="20"/>
          <w:lang w:eastAsia="sl-SI"/>
        </w:rPr>
      </w:pPr>
      <w:r w:rsidRPr="00A40944">
        <w:rPr>
          <w:rFonts w:eastAsia="Times New Roman"/>
          <w:sz w:val="20"/>
          <w:szCs w:val="20"/>
          <w:lang w:eastAsia="sl-SI"/>
        </w:rPr>
        <w:t>Da dejanski lastnik (i) družbe v skladu z 19. členom Zakon o preprečevanju pranja denarja in financiranja terorizma (Uradni list RS, št. 68/16) ni(so) vpleten(i) v postopke pranja denarja in financiranja terorizma.</w:t>
      </w:r>
    </w:p>
    <w:p w14:paraId="78817999" w14:textId="77777777" w:rsidR="00E878B0" w:rsidRPr="00A40944" w:rsidRDefault="00CF11AB" w:rsidP="00002814">
      <w:pPr>
        <w:pStyle w:val="Odstavekseznama"/>
        <w:numPr>
          <w:ilvl w:val="0"/>
          <w:numId w:val="95"/>
        </w:numPr>
        <w:spacing w:line="260" w:lineRule="exact"/>
        <w:jc w:val="both"/>
        <w:rPr>
          <w:rFonts w:eastAsia="Times New Roman"/>
          <w:sz w:val="20"/>
          <w:szCs w:val="20"/>
          <w:lang w:eastAsia="sl-SI"/>
        </w:rPr>
      </w:pPr>
      <w:r w:rsidRPr="00A40944">
        <w:rPr>
          <w:rFonts w:eastAsia="Times New Roman"/>
          <w:sz w:val="20"/>
          <w:szCs w:val="20"/>
          <w:lang w:eastAsia="sl-SI"/>
        </w:rPr>
        <w:t xml:space="preserve">Izjavljam, da podjetje ni v postopku prisilne poravnave, stečajnem postopku, postopku likvidacije ali prisilnega prenehanja, z njegovimi posli iz drugih razlogov ne upravlja sodišče, ni opustil poslovne dejavnosti in </w:t>
      </w:r>
      <w:r w:rsidR="009B6C22" w:rsidRPr="00A40944">
        <w:rPr>
          <w:rFonts w:eastAsia="Times New Roman"/>
          <w:sz w:val="20"/>
          <w:szCs w:val="20"/>
          <w:lang w:eastAsia="sl-SI"/>
        </w:rPr>
        <w:t>ni</w:t>
      </w:r>
      <w:r w:rsidRPr="00A40944">
        <w:rPr>
          <w:rFonts w:eastAsia="Times New Roman"/>
          <w:sz w:val="20"/>
          <w:szCs w:val="20"/>
          <w:lang w:eastAsia="sl-SI"/>
        </w:rPr>
        <w:t xml:space="preserve"> v stanju insolventnosti, v skladu z določbami Zakona o finančnem poslovanju, postopkih zaradi insolventnosti in prisilnem prenehanju (Uradni list RS, št. 13/14 - uradno prečiščeno besedilo in 10/15 - popr., 27/16, 31/16-odl. US in 63/16 – ZD-C)</w:t>
      </w:r>
      <w:r w:rsidR="00E878B0" w:rsidRPr="00A40944">
        <w:rPr>
          <w:rFonts w:eastAsia="Times New Roman"/>
          <w:sz w:val="20"/>
          <w:szCs w:val="20"/>
          <w:lang w:eastAsia="sl-SI"/>
        </w:rPr>
        <w:t>.</w:t>
      </w:r>
    </w:p>
    <w:p w14:paraId="1A22E9C2" w14:textId="77777777" w:rsidR="00CF11AB" w:rsidRPr="00A40944" w:rsidRDefault="00CF11AB" w:rsidP="00002814">
      <w:pPr>
        <w:pStyle w:val="Odstavekseznama"/>
        <w:numPr>
          <w:ilvl w:val="0"/>
          <w:numId w:val="95"/>
        </w:numPr>
        <w:spacing w:line="260" w:lineRule="exact"/>
        <w:jc w:val="both"/>
        <w:rPr>
          <w:rFonts w:cs="Tahoma"/>
        </w:rPr>
      </w:pPr>
      <w:r w:rsidRPr="00A40944">
        <w:rPr>
          <w:rFonts w:eastAsia="Times New Roman"/>
          <w:sz w:val="20"/>
          <w:szCs w:val="20"/>
          <w:lang w:eastAsia="sl-SI"/>
        </w:rPr>
        <w:t>Izj</w:t>
      </w:r>
      <w:r w:rsidR="00E878B0" w:rsidRPr="00A40944">
        <w:rPr>
          <w:rFonts w:eastAsia="Times New Roman"/>
          <w:sz w:val="20"/>
          <w:szCs w:val="20"/>
          <w:lang w:eastAsia="sl-SI"/>
        </w:rPr>
        <w:t>a</w:t>
      </w:r>
      <w:r w:rsidRPr="00A40944">
        <w:rPr>
          <w:rFonts w:eastAsia="Times New Roman"/>
          <w:sz w:val="20"/>
          <w:szCs w:val="20"/>
          <w:lang w:eastAsia="sl-SI"/>
        </w:rPr>
        <w:t xml:space="preserve">vljam, da podjetje ne prejema ali ni v postopku pridobivanja državnih pomoči za reševanje in prestrukturiranje podjetij v težavah po Zakonu o pomoči za reševanje in prestrukturiranje gospodarskih družb v težavah (Uradni list </w:t>
      </w:r>
      <w:r w:rsidRPr="0045342B">
        <w:rPr>
          <w:rFonts w:eastAsia="Times New Roman"/>
          <w:sz w:val="20"/>
          <w:szCs w:val="20"/>
          <w:lang w:eastAsia="sl-SI"/>
        </w:rPr>
        <w:t>RS, št. 44/07 - uradno prečiščeno besedilo, 51/11, 39/13, 56/13 in 27/16 - ZFPPIPP-G) in ni podjetje v težavah</w:t>
      </w:r>
      <w:r w:rsidRPr="0045342B">
        <w:rPr>
          <w:sz w:val="20"/>
          <w:szCs w:val="20"/>
        </w:rPr>
        <w:t xml:space="preserve"> skladno z 18. točko 2. člena Uredbe Komisije (EU) št. 651/2014.</w:t>
      </w:r>
    </w:p>
    <w:p w14:paraId="486E6A34" w14:textId="77777777" w:rsidR="00CF11AB" w:rsidRPr="00A40944" w:rsidRDefault="00CF11AB" w:rsidP="00CF11AB">
      <w:pPr>
        <w:numPr>
          <w:ilvl w:val="0"/>
          <w:numId w:val="95"/>
        </w:numPr>
        <w:jc w:val="both"/>
        <w:rPr>
          <w:rFonts w:cs="Tahoma"/>
          <w:sz w:val="20"/>
          <w:szCs w:val="20"/>
        </w:rPr>
      </w:pPr>
      <w:r w:rsidRPr="00A40944">
        <w:rPr>
          <w:rFonts w:cs="Tahoma"/>
          <w:sz w:val="20"/>
          <w:szCs w:val="20"/>
        </w:rPr>
        <w:t>Izjavljam, da podjetje ni v postopku vračanja neupravičeno prejete državne pomoči, na osnovi odločbe Evropske komisije, ki je prejeto državno pomoč razglasila za nezakonito in nezdružljivo s skupnim trgom Skupnosti.</w:t>
      </w:r>
    </w:p>
    <w:p w14:paraId="4EED259B" w14:textId="77777777" w:rsidR="00E878B0" w:rsidRPr="00A40944" w:rsidRDefault="00CF11AB" w:rsidP="00CF11AB">
      <w:pPr>
        <w:numPr>
          <w:ilvl w:val="0"/>
          <w:numId w:val="95"/>
        </w:numPr>
        <w:jc w:val="both"/>
        <w:rPr>
          <w:rFonts w:cs="Tahoma"/>
          <w:sz w:val="20"/>
          <w:szCs w:val="20"/>
        </w:rPr>
      </w:pPr>
      <w:r w:rsidRPr="00A40944">
        <w:rPr>
          <w:rFonts w:cs="Tahoma"/>
          <w:sz w:val="20"/>
          <w:szCs w:val="20"/>
        </w:rPr>
        <w:t>Izjavljam, da za iste upravičene stroške in aktivnosti, ki so predmet</w:t>
      </w:r>
      <w:r w:rsidR="004E4BA0" w:rsidRPr="00A40944">
        <w:rPr>
          <w:rFonts w:cs="Tahoma"/>
          <w:sz w:val="20"/>
          <w:szCs w:val="20"/>
        </w:rPr>
        <w:t xml:space="preserve"> </w:t>
      </w:r>
      <w:r w:rsidR="00C23896" w:rsidRPr="00A40944">
        <w:rPr>
          <w:rFonts w:cs="Tahoma"/>
          <w:sz w:val="20"/>
          <w:szCs w:val="20"/>
        </w:rPr>
        <w:t>financir</w:t>
      </w:r>
      <w:r w:rsidRPr="00A40944">
        <w:rPr>
          <w:rFonts w:cs="Tahoma"/>
          <w:sz w:val="20"/>
          <w:szCs w:val="20"/>
        </w:rPr>
        <w:t>anja v tem razpisu, podjetje ni pridobilo in ni v postopku pridobivanja financiranja iz drugih javnih virov (sredstev evropskega, državnega ali lokalnega proračuna), vključno z de minimis pomočjo (prepoved dvojnega</w:t>
      </w:r>
      <w:r w:rsidR="004E4BA0" w:rsidRPr="00A40944">
        <w:rPr>
          <w:rFonts w:cs="Tahoma"/>
          <w:sz w:val="20"/>
          <w:szCs w:val="20"/>
        </w:rPr>
        <w:t xml:space="preserve"> </w:t>
      </w:r>
      <w:r w:rsidR="00C23896" w:rsidRPr="00A40944">
        <w:rPr>
          <w:rFonts w:cs="Tahoma"/>
          <w:sz w:val="20"/>
          <w:szCs w:val="20"/>
        </w:rPr>
        <w:t>financir</w:t>
      </w:r>
      <w:r w:rsidRPr="00A40944">
        <w:rPr>
          <w:rFonts w:cs="Tahoma"/>
          <w:sz w:val="20"/>
          <w:szCs w:val="20"/>
        </w:rPr>
        <w:t xml:space="preserve">anja). </w:t>
      </w:r>
    </w:p>
    <w:p w14:paraId="7AC8878B" w14:textId="77777777" w:rsidR="00CF11AB" w:rsidRPr="00A40944" w:rsidRDefault="00CF11AB" w:rsidP="00165813">
      <w:pPr>
        <w:numPr>
          <w:ilvl w:val="0"/>
          <w:numId w:val="95"/>
        </w:numPr>
        <w:jc w:val="both"/>
        <w:rPr>
          <w:rFonts w:cs="Tahoma"/>
          <w:sz w:val="20"/>
          <w:szCs w:val="20"/>
        </w:rPr>
      </w:pPr>
      <w:r w:rsidRPr="00A40944">
        <w:rPr>
          <w:rFonts w:cs="Tahoma"/>
          <w:sz w:val="20"/>
          <w:szCs w:val="20"/>
        </w:rPr>
        <w:t xml:space="preserve">Izjavljam, da </w:t>
      </w:r>
      <w:r w:rsidR="00FD6B75" w:rsidRPr="00A40944">
        <w:rPr>
          <w:rFonts w:cs="Tahoma"/>
          <w:sz w:val="20"/>
          <w:szCs w:val="20"/>
        </w:rPr>
        <w:t>vlagatelj</w:t>
      </w:r>
      <w:r w:rsidRPr="00A40944">
        <w:rPr>
          <w:rFonts w:cs="Tahoma"/>
          <w:sz w:val="20"/>
          <w:szCs w:val="20"/>
        </w:rPr>
        <w:t>u</w:t>
      </w:r>
      <w:r w:rsidRPr="00A40944">
        <w:rPr>
          <w:sz w:val="20"/>
          <w:szCs w:val="20"/>
        </w:rPr>
        <w:t xml:space="preserve"> ni podana prepoved poslovanja v razmerju </w:t>
      </w:r>
      <w:r w:rsidR="00265E27" w:rsidRPr="00A40944">
        <w:rPr>
          <w:rFonts w:eastAsia="Times New Roman"/>
          <w:sz w:val="20"/>
          <w:szCs w:val="20"/>
          <w:lang w:eastAsia="sl-SI"/>
        </w:rPr>
        <w:t xml:space="preserve">do ministrstva oz. v razmerju z izvajalskimi institucijami (Slovenski podjetniški sklad, Javna agencija Republike Slovenije za spodbujanje podjetništva, internacionalizacije, tujih investicij in tehnologije, Slovenski regionalno razvojni sklad)  </w:t>
      </w:r>
      <w:r w:rsidRPr="00A40944">
        <w:rPr>
          <w:sz w:val="20"/>
          <w:szCs w:val="20"/>
        </w:rPr>
        <w:t xml:space="preserve"> v obsegu, kot izhaja iz 35. člena Zakona o integriteti in preprečevanju korupcije (Ur. list RS, št. 69/11 – uradno prečiščeno besedilo). </w:t>
      </w:r>
    </w:p>
    <w:p w14:paraId="7A04D056" w14:textId="77777777" w:rsidR="00CF11AB" w:rsidRPr="00A40944" w:rsidRDefault="00CF11AB" w:rsidP="00CF11AB">
      <w:pPr>
        <w:pStyle w:val="Odstavekseznama"/>
        <w:numPr>
          <w:ilvl w:val="0"/>
          <w:numId w:val="95"/>
        </w:numPr>
        <w:spacing w:line="276" w:lineRule="auto"/>
        <w:jc w:val="both"/>
        <w:rPr>
          <w:rFonts w:cs="Tahoma"/>
          <w:sz w:val="20"/>
          <w:szCs w:val="20"/>
        </w:rPr>
      </w:pPr>
      <w:r w:rsidRPr="00A40944">
        <w:rPr>
          <w:rFonts w:cs="Tahoma"/>
          <w:sz w:val="20"/>
          <w:szCs w:val="20"/>
        </w:rPr>
        <w:t xml:space="preserve">Izjavljam, da so vse navedbe, ki so podane v vlogi, resnične in ustrezajo dejanskemu stanju. </w:t>
      </w:r>
    </w:p>
    <w:p w14:paraId="25B9625D" w14:textId="77777777" w:rsidR="00CF11AB" w:rsidRPr="00A40944" w:rsidRDefault="00CF11AB" w:rsidP="00CF11AB">
      <w:pPr>
        <w:widowControl w:val="0"/>
        <w:numPr>
          <w:ilvl w:val="0"/>
          <w:numId w:val="95"/>
        </w:numPr>
        <w:adjustRightInd w:val="0"/>
        <w:jc w:val="both"/>
        <w:textAlignment w:val="baseline"/>
        <w:rPr>
          <w:rFonts w:cs="Tahoma"/>
          <w:sz w:val="20"/>
          <w:szCs w:val="20"/>
        </w:rPr>
      </w:pPr>
      <w:r w:rsidRPr="00A40944">
        <w:rPr>
          <w:rFonts w:cs="Tahoma"/>
          <w:sz w:val="20"/>
          <w:szCs w:val="20"/>
        </w:rPr>
        <w:t xml:space="preserve">Izjavljam, da bom/bomo </w:t>
      </w:r>
      <w:r w:rsidR="00766453" w:rsidRPr="00A40944">
        <w:rPr>
          <w:rFonts w:cs="Tahoma"/>
          <w:sz w:val="20"/>
          <w:szCs w:val="20"/>
        </w:rPr>
        <w:t xml:space="preserve">agencijo </w:t>
      </w:r>
      <w:r w:rsidRPr="00A40944">
        <w:rPr>
          <w:rFonts w:cs="Tahoma"/>
          <w:sz w:val="20"/>
          <w:szCs w:val="20"/>
        </w:rPr>
        <w:t>tekoče informirali o vseh spremembah podatkov, ki smo jih navedli v prijavnem listu in spremljajoči dokumentaciji. Strinjam se z javno objavo osnovnih podatkov podjetja.</w:t>
      </w:r>
    </w:p>
    <w:p w14:paraId="53FF4BA5" w14:textId="77777777" w:rsidR="00CF11AB" w:rsidRPr="00A40944" w:rsidRDefault="00CF11AB" w:rsidP="00CF11AB">
      <w:pPr>
        <w:numPr>
          <w:ilvl w:val="0"/>
          <w:numId w:val="95"/>
        </w:numPr>
        <w:jc w:val="both"/>
        <w:rPr>
          <w:rFonts w:cs="Tahoma"/>
          <w:sz w:val="20"/>
          <w:szCs w:val="20"/>
        </w:rPr>
      </w:pPr>
      <w:r w:rsidRPr="00A40944">
        <w:rPr>
          <w:rFonts w:cs="Tahoma"/>
          <w:sz w:val="20"/>
          <w:szCs w:val="20"/>
        </w:rPr>
        <w:t>Izjavljam, da podjetje, s katerim kandidiram na tem javnem razpisu, ni prejelo nobenih finančnih pomoči, s čimer bi skupna državna pomoč presegala dovoljeni delež upravičenih stroškov. Prav tako se s tem podjetjem nisem in se ne bom prijavil za nobeno dodatno finančno pomoč, s čimer bi skupna državna pomoč presegala dovoljeni delež upravičenih stroškov.</w:t>
      </w:r>
    </w:p>
    <w:p w14:paraId="0405EC2F" w14:textId="77777777" w:rsidR="00CF11AB" w:rsidRPr="00A40944" w:rsidRDefault="00CF11AB" w:rsidP="00CF11AB">
      <w:pPr>
        <w:pStyle w:val="Odstavekseznama"/>
        <w:numPr>
          <w:ilvl w:val="0"/>
          <w:numId w:val="95"/>
        </w:numPr>
        <w:jc w:val="both"/>
        <w:rPr>
          <w:rFonts w:cs="Tahoma"/>
          <w:sz w:val="20"/>
          <w:szCs w:val="20"/>
        </w:rPr>
      </w:pPr>
      <w:r w:rsidRPr="00A40944">
        <w:rPr>
          <w:sz w:val="20"/>
          <w:szCs w:val="20"/>
        </w:rPr>
        <w:t>Projekt mora imeti pridobljena vsa ustrezna dovoljenja in soglasja ter se mora izvajati v skladu z veljavno slovensko in evropsko zakonodajo.</w:t>
      </w:r>
    </w:p>
    <w:p w14:paraId="7242887C" w14:textId="77777777" w:rsidR="00CF11AB" w:rsidRPr="00A40944" w:rsidRDefault="00CF11AB" w:rsidP="00CF11AB">
      <w:pPr>
        <w:numPr>
          <w:ilvl w:val="0"/>
          <w:numId w:val="95"/>
        </w:numPr>
        <w:jc w:val="both"/>
        <w:rPr>
          <w:rFonts w:cs="Tahoma"/>
          <w:sz w:val="20"/>
          <w:szCs w:val="20"/>
        </w:rPr>
      </w:pPr>
      <w:r w:rsidRPr="00A40944">
        <w:rPr>
          <w:rFonts w:cs="Tahoma"/>
          <w:sz w:val="20"/>
          <w:szCs w:val="20"/>
        </w:rPr>
        <w:t>Strinjam se z javno objavo osnovnih podatkov</w:t>
      </w:r>
      <w:r w:rsidR="004E4BA0" w:rsidRPr="00A40944">
        <w:rPr>
          <w:rFonts w:cs="Tahoma"/>
          <w:sz w:val="20"/>
          <w:szCs w:val="20"/>
        </w:rPr>
        <w:t xml:space="preserve"> </w:t>
      </w:r>
      <w:r w:rsidR="00C23896" w:rsidRPr="00A40944">
        <w:rPr>
          <w:rFonts w:cs="Tahoma"/>
          <w:sz w:val="20"/>
          <w:szCs w:val="20"/>
        </w:rPr>
        <w:t>financir</w:t>
      </w:r>
      <w:r w:rsidRPr="00A40944">
        <w:rPr>
          <w:rFonts w:cs="Tahoma"/>
          <w:sz w:val="20"/>
          <w:szCs w:val="20"/>
        </w:rPr>
        <w:t>ane operacije.</w:t>
      </w:r>
    </w:p>
    <w:p w14:paraId="7D7AECD6" w14:textId="77777777" w:rsidR="00CF11AB" w:rsidRPr="00A40944" w:rsidRDefault="00CF11AB" w:rsidP="00CF11AB">
      <w:pPr>
        <w:numPr>
          <w:ilvl w:val="0"/>
          <w:numId w:val="95"/>
        </w:numPr>
        <w:jc w:val="both"/>
        <w:rPr>
          <w:rFonts w:cs="Tahoma"/>
          <w:sz w:val="20"/>
          <w:szCs w:val="20"/>
        </w:rPr>
      </w:pPr>
      <w:r w:rsidRPr="00A40944">
        <w:rPr>
          <w:rFonts w:cs="Tahoma"/>
          <w:sz w:val="20"/>
          <w:szCs w:val="20"/>
        </w:rPr>
        <w:t xml:space="preserve">Izjavljam, da bom vodil posebno, ločeno knjigovodsko evidenco upravičenih in neupravičenih stroškov, ki se nanašajo na projekt pod </w:t>
      </w:r>
      <w:r w:rsidRPr="00A40944">
        <w:rPr>
          <w:rFonts w:cs="Tahoma"/>
          <w:sz w:val="20"/>
          <w:szCs w:val="20"/>
          <w:shd w:val="clear" w:color="auto" w:fill="FFFF66"/>
        </w:rPr>
        <w:t>________________________</w:t>
      </w:r>
      <w:r w:rsidRPr="00A40944">
        <w:rPr>
          <w:rFonts w:cs="Tahoma"/>
          <w:sz w:val="20"/>
          <w:szCs w:val="20"/>
        </w:rPr>
        <w:t>_(</w:t>
      </w:r>
      <w:r w:rsidRPr="00A40944">
        <w:rPr>
          <w:rFonts w:cs="Tahoma"/>
          <w:b/>
          <w:sz w:val="20"/>
          <w:szCs w:val="20"/>
        </w:rPr>
        <w:t>vpišite naziv in številko stroškovnega mesta, na katerem bo vodena operacija</w:t>
      </w:r>
      <w:r w:rsidRPr="00A40944">
        <w:rPr>
          <w:rFonts w:cs="Tahoma"/>
          <w:sz w:val="20"/>
          <w:szCs w:val="20"/>
        </w:rPr>
        <w:t>).</w:t>
      </w:r>
    </w:p>
    <w:p w14:paraId="6FDCCE3E" w14:textId="77777777" w:rsidR="00766453" w:rsidRPr="00A40944" w:rsidRDefault="00CF11AB" w:rsidP="00766453">
      <w:pPr>
        <w:numPr>
          <w:ilvl w:val="0"/>
          <w:numId w:val="95"/>
        </w:numPr>
        <w:jc w:val="both"/>
        <w:rPr>
          <w:rFonts w:cs="Tahoma"/>
          <w:sz w:val="20"/>
          <w:szCs w:val="20"/>
        </w:rPr>
      </w:pPr>
      <w:r w:rsidRPr="00A40944">
        <w:rPr>
          <w:rFonts w:cs="Tahoma"/>
          <w:sz w:val="20"/>
          <w:szCs w:val="20"/>
        </w:rPr>
        <w:t>Zavedam se, da je vsako navajanje neresničnih podatkov v predloženi vlogi po zakonodaji Republike Slovenije kaznivo dejanje.</w:t>
      </w:r>
    </w:p>
    <w:p w14:paraId="04E10E26" w14:textId="77777777" w:rsidR="00766453" w:rsidRPr="00A40944" w:rsidRDefault="00766453" w:rsidP="00766453">
      <w:pPr>
        <w:numPr>
          <w:ilvl w:val="0"/>
          <w:numId w:val="95"/>
        </w:numPr>
        <w:jc w:val="both"/>
        <w:rPr>
          <w:rFonts w:cs="Tahoma"/>
        </w:rPr>
      </w:pPr>
      <w:r w:rsidRPr="00A40944">
        <w:rPr>
          <w:rFonts w:cs="Tahoma"/>
          <w:sz w:val="20"/>
          <w:szCs w:val="20"/>
        </w:rPr>
        <w:t>Izjavljam, da dovoljujem agenciji, da za potrebe preverjanja izpolnjevanja splošnih pogojev po tem javnem razpisu, iz uradnih ev</w:t>
      </w:r>
      <w:r w:rsidR="00315BCB">
        <w:rPr>
          <w:rFonts w:cs="Tahoma"/>
          <w:sz w:val="20"/>
          <w:szCs w:val="20"/>
        </w:rPr>
        <w:t>id</w:t>
      </w:r>
      <w:r w:rsidRPr="00A40944">
        <w:rPr>
          <w:rFonts w:cs="Tahoma"/>
          <w:sz w:val="20"/>
          <w:szCs w:val="20"/>
        </w:rPr>
        <w:t>enc pridobi potrebne podatke, kar vključuje tudi podatke iz davčnega registra, ki se smatrajo za davčno tajnost</w:t>
      </w:r>
      <w:r w:rsidRPr="00A40944">
        <w:rPr>
          <w:rFonts w:cs="Tahoma"/>
        </w:rPr>
        <w:t xml:space="preserve">. </w:t>
      </w:r>
    </w:p>
    <w:p w14:paraId="48E87164" w14:textId="77777777" w:rsidR="00CF11AB" w:rsidRPr="00A40944" w:rsidRDefault="00CF11AB" w:rsidP="00CF11AB">
      <w:pPr>
        <w:jc w:val="both"/>
        <w:rPr>
          <w:rFonts w:eastAsia="Times New Roman"/>
          <w:sz w:val="20"/>
          <w:szCs w:val="20"/>
          <w:lang w:eastAsia="sl-SI"/>
        </w:rPr>
      </w:pPr>
    </w:p>
    <w:p w14:paraId="1852DBE7" w14:textId="77777777" w:rsidR="00CF11AB" w:rsidRPr="00A40944" w:rsidRDefault="00CF11AB" w:rsidP="00CF11AB">
      <w:pPr>
        <w:jc w:val="both"/>
        <w:rPr>
          <w:rFonts w:eastAsia="Times New Roman"/>
          <w:sz w:val="20"/>
          <w:szCs w:val="20"/>
          <w:lang w:eastAsia="sl-SI"/>
        </w:rPr>
      </w:pPr>
      <w:r w:rsidRPr="00A40944">
        <w:rPr>
          <w:rFonts w:eastAsia="Times New Roman"/>
          <w:sz w:val="20"/>
          <w:szCs w:val="20"/>
          <w:lang w:eastAsia="sl-SI"/>
        </w:rPr>
        <w:t xml:space="preserve">Seznanjen sem z dejstvom, da v primeru utemeljenega dvoma o izpolnjevanju navedenih pogojev agencija dokazila o podatku, o katerem državni organ, organ lokalne skupnosti ali nosilec javnega pooblastila vodi uradno evidenco, pridobi sama iz uradnih </w:t>
      </w:r>
      <w:r w:rsidRPr="00A40944">
        <w:rPr>
          <w:rFonts w:eastAsia="Times New Roman"/>
          <w:sz w:val="20"/>
          <w:szCs w:val="20"/>
          <w:lang w:eastAsia="sl-SI"/>
        </w:rPr>
        <w:lastRenderedPageBreak/>
        <w:t>evidenc. S podpisom tega obrazca dovoljujem, da agencija za namen »Javnega razpisa za financiranje izvajanja celovitih podpornih storitev za potencialne podjetnike in podjetja v okviru</w:t>
      </w:r>
      <w:r w:rsidR="00DB3BF4">
        <w:rPr>
          <w:rFonts w:eastAsia="Times New Roman"/>
          <w:sz w:val="20"/>
          <w:szCs w:val="20"/>
          <w:lang w:eastAsia="sl-SI"/>
        </w:rPr>
        <w:t xml:space="preserve"> </w:t>
      </w:r>
      <w:r w:rsidR="00834AB5" w:rsidRPr="00D249E7">
        <w:rPr>
          <w:rFonts w:eastAsia="Times New Roman"/>
          <w:sz w:val="20"/>
          <w:szCs w:val="20"/>
          <w:lang w:eastAsia="sl-SI"/>
        </w:rPr>
        <w:t>S</w:t>
      </w:r>
      <w:r w:rsidR="00DB3BF4" w:rsidRPr="00D249E7">
        <w:rPr>
          <w:rFonts w:eastAsia="Times New Roman"/>
          <w:sz w:val="20"/>
          <w:szCs w:val="20"/>
          <w:lang w:eastAsia="sl-SI"/>
        </w:rPr>
        <w:t>lo</w:t>
      </w:r>
      <w:r w:rsidR="00DB3BF4">
        <w:rPr>
          <w:rFonts w:eastAsia="Times New Roman"/>
          <w:sz w:val="20"/>
          <w:szCs w:val="20"/>
          <w:lang w:eastAsia="sl-SI"/>
        </w:rPr>
        <w:t>venskih</w:t>
      </w:r>
      <w:r w:rsidRPr="00A40944">
        <w:rPr>
          <w:rFonts w:eastAsia="Times New Roman"/>
          <w:sz w:val="20"/>
          <w:szCs w:val="20"/>
          <w:lang w:eastAsia="sl-SI"/>
        </w:rPr>
        <w:t xml:space="preserve"> poslovnih točk za obdobje od 2018 do 2022« pridobi dokumente iz uradnih evidenc po uradni dolžnosti. Dokazila o podatku, ki se ne vodijo v uradni evidenci, bom na zahtevo agencije posredoval v roku, določenem s strani agencije. </w:t>
      </w:r>
    </w:p>
    <w:p w14:paraId="3DCAE6D7" w14:textId="77777777" w:rsidR="00E878B0" w:rsidRPr="00A40944" w:rsidRDefault="00E878B0" w:rsidP="00CF11AB">
      <w:pPr>
        <w:jc w:val="both"/>
        <w:rPr>
          <w:rFonts w:eastAsia="Times New Roman"/>
          <w:sz w:val="20"/>
          <w:szCs w:val="20"/>
          <w:lang w:eastAsia="sl-SI"/>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095"/>
        <w:gridCol w:w="3095"/>
        <w:gridCol w:w="3278"/>
      </w:tblGrid>
      <w:tr w:rsidR="00CF11AB" w:rsidRPr="00A40944" w14:paraId="24667DE4" w14:textId="77777777" w:rsidTr="00F5615E">
        <w:tc>
          <w:tcPr>
            <w:tcW w:w="3095" w:type="dxa"/>
            <w:tcBorders>
              <w:bottom w:val="single" w:sz="4" w:space="0" w:color="auto"/>
            </w:tcBorders>
          </w:tcPr>
          <w:p w14:paraId="2C06893E" w14:textId="77777777" w:rsidR="00CF11AB" w:rsidRPr="00A40944" w:rsidRDefault="00CF11AB" w:rsidP="00CF11AB">
            <w:pPr>
              <w:jc w:val="center"/>
              <w:rPr>
                <w:rFonts w:eastAsia="Times New Roman"/>
                <w:sz w:val="20"/>
                <w:szCs w:val="20"/>
                <w:lang w:eastAsia="sl-SI"/>
              </w:rPr>
            </w:pPr>
            <w:r w:rsidRPr="00A40944">
              <w:rPr>
                <w:rFonts w:eastAsia="Times New Roman"/>
                <w:sz w:val="20"/>
                <w:szCs w:val="20"/>
                <w:lang w:eastAsia="sl-SI"/>
              </w:rPr>
              <w:t>Kraj, datum</w:t>
            </w:r>
          </w:p>
        </w:tc>
        <w:tc>
          <w:tcPr>
            <w:tcW w:w="3095" w:type="dxa"/>
            <w:tcBorders>
              <w:bottom w:val="single" w:sz="4" w:space="0" w:color="auto"/>
            </w:tcBorders>
          </w:tcPr>
          <w:p w14:paraId="11CBDFC6" w14:textId="77777777" w:rsidR="00CF11AB" w:rsidRPr="00A40944" w:rsidRDefault="00CF11AB" w:rsidP="00CF11AB">
            <w:pPr>
              <w:jc w:val="center"/>
              <w:rPr>
                <w:rFonts w:eastAsia="Times New Roman"/>
                <w:sz w:val="20"/>
                <w:szCs w:val="20"/>
                <w:lang w:eastAsia="sl-SI"/>
              </w:rPr>
            </w:pPr>
            <w:r w:rsidRPr="00A40944">
              <w:rPr>
                <w:rFonts w:eastAsia="Times New Roman"/>
                <w:sz w:val="20"/>
                <w:szCs w:val="20"/>
                <w:lang w:eastAsia="sl-SI"/>
              </w:rPr>
              <w:t xml:space="preserve">Žig </w:t>
            </w:r>
          </w:p>
        </w:tc>
        <w:tc>
          <w:tcPr>
            <w:tcW w:w="3278" w:type="dxa"/>
            <w:tcBorders>
              <w:bottom w:val="single" w:sz="4" w:space="0" w:color="auto"/>
            </w:tcBorders>
          </w:tcPr>
          <w:p w14:paraId="55547702" w14:textId="77777777" w:rsidR="00CF11AB" w:rsidRPr="00A40944" w:rsidRDefault="00CF11AB" w:rsidP="00CF11AB">
            <w:pPr>
              <w:jc w:val="center"/>
              <w:rPr>
                <w:rFonts w:eastAsia="Times New Roman"/>
                <w:sz w:val="20"/>
                <w:szCs w:val="20"/>
                <w:lang w:eastAsia="sl-SI"/>
              </w:rPr>
            </w:pPr>
            <w:r w:rsidRPr="00A40944">
              <w:rPr>
                <w:rFonts w:eastAsia="Times New Roman"/>
                <w:sz w:val="20"/>
                <w:szCs w:val="20"/>
                <w:lang w:eastAsia="sl-SI"/>
              </w:rPr>
              <w:t xml:space="preserve">Ime in priimek zakonitega zastopnika </w:t>
            </w:r>
          </w:p>
        </w:tc>
      </w:tr>
      <w:tr w:rsidR="00D96170" w:rsidRPr="00A40944" w14:paraId="65494EB4" w14:textId="77777777" w:rsidTr="00CF11AB">
        <w:trPr>
          <w:trHeight w:val="540"/>
        </w:trPr>
        <w:tc>
          <w:tcPr>
            <w:tcW w:w="3095" w:type="dxa"/>
            <w:tcBorders>
              <w:top w:val="single" w:sz="4" w:space="0" w:color="auto"/>
              <w:bottom w:val="single" w:sz="4" w:space="0" w:color="auto"/>
              <w:right w:val="single" w:sz="4" w:space="0" w:color="auto"/>
            </w:tcBorders>
            <w:shd w:val="clear" w:color="auto" w:fill="FFFF99"/>
            <w:vAlign w:val="center"/>
          </w:tcPr>
          <w:p w14:paraId="0AF85877" w14:textId="77777777" w:rsidR="00CF11AB" w:rsidRPr="00A40944" w:rsidRDefault="004E7E52" w:rsidP="00CF11AB">
            <w:pPr>
              <w:jc w:val="center"/>
              <w:rPr>
                <w:rFonts w:eastAsia="Times New Roman"/>
                <w:sz w:val="20"/>
                <w:szCs w:val="20"/>
                <w:lang w:eastAsia="sl-SI"/>
              </w:rPr>
            </w:pPr>
            <w:r w:rsidRPr="00B45FBD">
              <w:rPr>
                <w:rFonts w:eastAsia="Times New Roman"/>
                <w:sz w:val="20"/>
                <w:szCs w:val="20"/>
                <w:lang w:eastAsia="sl-SI"/>
              </w:rPr>
              <w:fldChar w:fldCharType="begin">
                <w:ffData>
                  <w:name w:val="Text3"/>
                  <w:enabled/>
                  <w:calcOnExit w:val="0"/>
                  <w:textInput/>
                </w:ffData>
              </w:fldChar>
            </w:r>
            <w:r w:rsidR="00CF11AB" w:rsidRPr="00A40944">
              <w:rPr>
                <w:rFonts w:eastAsia="Times New Roman"/>
                <w:sz w:val="20"/>
                <w:szCs w:val="20"/>
                <w:lang w:eastAsia="sl-SI"/>
              </w:rPr>
              <w:instrText xml:space="preserve"> FORMTEXT </w:instrText>
            </w:r>
            <w:r w:rsidRPr="00B45FBD">
              <w:rPr>
                <w:rFonts w:eastAsia="Times New Roman"/>
                <w:sz w:val="20"/>
                <w:szCs w:val="20"/>
                <w:lang w:eastAsia="sl-SI"/>
              </w:rPr>
            </w:r>
            <w:r w:rsidRPr="00B45FBD">
              <w:rPr>
                <w:rFonts w:eastAsia="Times New Roman"/>
                <w:sz w:val="20"/>
                <w:szCs w:val="20"/>
                <w:lang w:eastAsia="sl-SI"/>
              </w:rPr>
              <w:fldChar w:fldCharType="separate"/>
            </w:r>
            <w:r w:rsidR="00CF11AB" w:rsidRPr="00A40944">
              <w:rPr>
                <w:rFonts w:eastAsia="Times New Roman"/>
                <w:sz w:val="20"/>
                <w:szCs w:val="20"/>
                <w:lang w:eastAsia="sl-SI"/>
              </w:rPr>
              <w:t> </w:t>
            </w:r>
            <w:r w:rsidR="00CF11AB" w:rsidRPr="00A40944">
              <w:rPr>
                <w:rFonts w:eastAsia="Times New Roman"/>
                <w:sz w:val="20"/>
                <w:szCs w:val="20"/>
                <w:lang w:eastAsia="sl-SI"/>
              </w:rPr>
              <w:t> </w:t>
            </w:r>
            <w:r w:rsidR="00CF11AB" w:rsidRPr="00A40944">
              <w:rPr>
                <w:rFonts w:eastAsia="Times New Roman"/>
                <w:sz w:val="20"/>
                <w:szCs w:val="20"/>
                <w:lang w:eastAsia="sl-SI"/>
              </w:rPr>
              <w:t> </w:t>
            </w:r>
            <w:r w:rsidR="00CF11AB" w:rsidRPr="00A40944">
              <w:rPr>
                <w:rFonts w:eastAsia="Times New Roman"/>
                <w:sz w:val="20"/>
                <w:szCs w:val="20"/>
                <w:lang w:eastAsia="sl-SI"/>
              </w:rPr>
              <w:t> </w:t>
            </w:r>
            <w:r w:rsidR="00CF11AB" w:rsidRPr="00A40944">
              <w:rPr>
                <w:rFonts w:eastAsia="Times New Roman"/>
                <w:sz w:val="20"/>
                <w:szCs w:val="20"/>
                <w:lang w:eastAsia="sl-SI"/>
              </w:rPr>
              <w:t> </w:t>
            </w:r>
            <w:r w:rsidRPr="00B45FBD">
              <w:rPr>
                <w:rFonts w:eastAsia="Times New Roman"/>
                <w:sz w:val="20"/>
                <w:szCs w:val="20"/>
                <w:lang w:eastAsia="sl-SI"/>
              </w:rPr>
              <w:fldChar w:fldCharType="end"/>
            </w:r>
          </w:p>
        </w:tc>
        <w:tc>
          <w:tcPr>
            <w:tcW w:w="3095"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74668F64" w14:textId="77777777" w:rsidR="00CF11AB" w:rsidRPr="00A40944" w:rsidRDefault="00CF11AB" w:rsidP="00CF11AB">
            <w:pPr>
              <w:jc w:val="center"/>
              <w:rPr>
                <w:rFonts w:eastAsia="Times New Roman"/>
                <w:sz w:val="20"/>
                <w:szCs w:val="20"/>
                <w:lang w:eastAsia="sl-SI"/>
              </w:rPr>
            </w:pPr>
          </w:p>
        </w:tc>
        <w:tc>
          <w:tcPr>
            <w:tcW w:w="3278" w:type="dxa"/>
            <w:tcBorders>
              <w:top w:val="single" w:sz="4" w:space="0" w:color="auto"/>
              <w:left w:val="single" w:sz="4" w:space="0" w:color="auto"/>
              <w:bottom w:val="single" w:sz="4" w:space="0" w:color="auto"/>
            </w:tcBorders>
            <w:shd w:val="clear" w:color="auto" w:fill="FFFF99"/>
            <w:vAlign w:val="center"/>
          </w:tcPr>
          <w:p w14:paraId="1D97D815" w14:textId="77777777" w:rsidR="00CF11AB" w:rsidRPr="00A40944" w:rsidRDefault="004E7E52" w:rsidP="00CF11AB">
            <w:pPr>
              <w:jc w:val="center"/>
              <w:rPr>
                <w:rFonts w:eastAsia="Times New Roman"/>
                <w:sz w:val="20"/>
                <w:szCs w:val="20"/>
                <w:lang w:eastAsia="sl-SI"/>
              </w:rPr>
            </w:pPr>
            <w:r w:rsidRPr="00B45FBD">
              <w:rPr>
                <w:rFonts w:eastAsia="Times New Roman"/>
                <w:sz w:val="20"/>
                <w:szCs w:val="20"/>
                <w:lang w:eastAsia="sl-SI"/>
              </w:rPr>
              <w:fldChar w:fldCharType="begin">
                <w:ffData>
                  <w:name w:val="Text4"/>
                  <w:enabled/>
                  <w:calcOnExit w:val="0"/>
                  <w:textInput/>
                </w:ffData>
              </w:fldChar>
            </w:r>
            <w:r w:rsidR="00CF11AB" w:rsidRPr="00A40944">
              <w:rPr>
                <w:rFonts w:eastAsia="Times New Roman"/>
                <w:sz w:val="20"/>
                <w:szCs w:val="20"/>
                <w:lang w:eastAsia="sl-SI"/>
              </w:rPr>
              <w:instrText xml:space="preserve"> FORMTEXT </w:instrText>
            </w:r>
            <w:r w:rsidRPr="00B45FBD">
              <w:rPr>
                <w:rFonts w:eastAsia="Times New Roman"/>
                <w:sz w:val="20"/>
                <w:szCs w:val="20"/>
                <w:lang w:eastAsia="sl-SI"/>
              </w:rPr>
            </w:r>
            <w:r w:rsidRPr="00B45FBD">
              <w:rPr>
                <w:rFonts w:eastAsia="Times New Roman"/>
                <w:sz w:val="20"/>
                <w:szCs w:val="20"/>
                <w:lang w:eastAsia="sl-SI"/>
              </w:rPr>
              <w:fldChar w:fldCharType="separate"/>
            </w:r>
            <w:r w:rsidR="00CF11AB" w:rsidRPr="00A40944">
              <w:rPr>
                <w:rFonts w:eastAsia="Times New Roman"/>
                <w:sz w:val="20"/>
                <w:szCs w:val="20"/>
                <w:lang w:eastAsia="sl-SI"/>
              </w:rPr>
              <w:t> </w:t>
            </w:r>
            <w:r w:rsidR="00CF11AB" w:rsidRPr="00A40944">
              <w:rPr>
                <w:rFonts w:eastAsia="Times New Roman"/>
                <w:sz w:val="20"/>
                <w:szCs w:val="20"/>
                <w:lang w:eastAsia="sl-SI"/>
              </w:rPr>
              <w:t> </w:t>
            </w:r>
            <w:r w:rsidR="00CF11AB" w:rsidRPr="00A40944">
              <w:rPr>
                <w:rFonts w:eastAsia="Times New Roman"/>
                <w:sz w:val="20"/>
                <w:szCs w:val="20"/>
                <w:lang w:eastAsia="sl-SI"/>
              </w:rPr>
              <w:t> </w:t>
            </w:r>
            <w:r w:rsidR="00CF11AB" w:rsidRPr="00A40944">
              <w:rPr>
                <w:rFonts w:eastAsia="Times New Roman"/>
                <w:sz w:val="20"/>
                <w:szCs w:val="20"/>
                <w:lang w:eastAsia="sl-SI"/>
              </w:rPr>
              <w:t> </w:t>
            </w:r>
            <w:r w:rsidR="00CF11AB" w:rsidRPr="00A40944">
              <w:rPr>
                <w:rFonts w:eastAsia="Times New Roman"/>
                <w:sz w:val="20"/>
                <w:szCs w:val="20"/>
                <w:lang w:eastAsia="sl-SI"/>
              </w:rPr>
              <w:t> </w:t>
            </w:r>
            <w:r w:rsidRPr="00B45FBD">
              <w:rPr>
                <w:rFonts w:eastAsia="Times New Roman"/>
                <w:sz w:val="20"/>
                <w:szCs w:val="20"/>
                <w:lang w:eastAsia="sl-SI"/>
              </w:rPr>
              <w:fldChar w:fldCharType="end"/>
            </w:r>
          </w:p>
        </w:tc>
      </w:tr>
      <w:tr w:rsidR="00D96170" w:rsidRPr="00A40944" w14:paraId="359676EF" w14:textId="77777777" w:rsidTr="00CF11AB">
        <w:trPr>
          <w:trHeight w:val="462"/>
        </w:trPr>
        <w:tc>
          <w:tcPr>
            <w:tcW w:w="3095" w:type="dxa"/>
            <w:tcBorders>
              <w:top w:val="single" w:sz="4" w:space="0" w:color="auto"/>
              <w:right w:val="single" w:sz="4" w:space="0" w:color="auto"/>
            </w:tcBorders>
          </w:tcPr>
          <w:p w14:paraId="485D4E9E" w14:textId="77777777" w:rsidR="00CF11AB" w:rsidRPr="00A40944" w:rsidRDefault="00CF11AB" w:rsidP="00CF11AB">
            <w:pPr>
              <w:jc w:val="center"/>
              <w:rPr>
                <w:rFonts w:eastAsia="Times New Roman"/>
                <w:sz w:val="20"/>
                <w:szCs w:val="20"/>
                <w:lang w:eastAsia="sl-SI"/>
              </w:rPr>
            </w:pPr>
          </w:p>
        </w:tc>
        <w:tc>
          <w:tcPr>
            <w:tcW w:w="3095" w:type="dxa"/>
            <w:vMerge/>
            <w:tcBorders>
              <w:top w:val="single" w:sz="4" w:space="0" w:color="auto"/>
              <w:left w:val="single" w:sz="4" w:space="0" w:color="auto"/>
              <w:bottom w:val="single" w:sz="4" w:space="0" w:color="auto"/>
              <w:right w:val="single" w:sz="4" w:space="0" w:color="auto"/>
            </w:tcBorders>
            <w:shd w:val="clear" w:color="auto" w:fill="FFFF99"/>
          </w:tcPr>
          <w:p w14:paraId="3E9DED92" w14:textId="77777777" w:rsidR="00CF11AB" w:rsidRPr="00A40944" w:rsidRDefault="00CF11AB" w:rsidP="00CF11AB">
            <w:pPr>
              <w:jc w:val="center"/>
              <w:rPr>
                <w:rFonts w:eastAsia="Times New Roman"/>
                <w:sz w:val="20"/>
                <w:szCs w:val="20"/>
                <w:lang w:eastAsia="sl-SI"/>
              </w:rPr>
            </w:pPr>
          </w:p>
        </w:tc>
        <w:tc>
          <w:tcPr>
            <w:tcW w:w="3278" w:type="dxa"/>
            <w:tcBorders>
              <w:top w:val="single" w:sz="4" w:space="0" w:color="auto"/>
              <w:left w:val="single" w:sz="4" w:space="0" w:color="auto"/>
            </w:tcBorders>
          </w:tcPr>
          <w:p w14:paraId="4BAFE2A3" w14:textId="77777777" w:rsidR="00CF11AB" w:rsidRPr="00A40944" w:rsidRDefault="00CF11AB" w:rsidP="00CF11AB">
            <w:pPr>
              <w:rPr>
                <w:rFonts w:eastAsia="Times New Roman"/>
                <w:sz w:val="20"/>
                <w:szCs w:val="20"/>
                <w:lang w:eastAsia="sl-SI"/>
              </w:rPr>
            </w:pPr>
          </w:p>
        </w:tc>
      </w:tr>
      <w:tr w:rsidR="00D96170" w:rsidRPr="00A40944" w14:paraId="695BD4DF" w14:textId="77777777" w:rsidTr="00CF11AB">
        <w:tc>
          <w:tcPr>
            <w:tcW w:w="3095" w:type="dxa"/>
            <w:tcBorders>
              <w:right w:val="single" w:sz="4" w:space="0" w:color="auto"/>
            </w:tcBorders>
          </w:tcPr>
          <w:p w14:paraId="685D81FE" w14:textId="77777777" w:rsidR="00CF11AB" w:rsidRPr="00A40944" w:rsidRDefault="00CF11AB" w:rsidP="00CF11AB">
            <w:pPr>
              <w:jc w:val="center"/>
              <w:rPr>
                <w:rFonts w:eastAsia="Times New Roman"/>
                <w:sz w:val="20"/>
                <w:szCs w:val="20"/>
                <w:lang w:eastAsia="sl-SI"/>
              </w:rPr>
            </w:pPr>
          </w:p>
        </w:tc>
        <w:tc>
          <w:tcPr>
            <w:tcW w:w="3095" w:type="dxa"/>
            <w:vMerge/>
            <w:tcBorders>
              <w:top w:val="single" w:sz="4" w:space="0" w:color="auto"/>
              <w:left w:val="single" w:sz="4" w:space="0" w:color="auto"/>
              <w:bottom w:val="nil"/>
              <w:right w:val="single" w:sz="4" w:space="0" w:color="auto"/>
            </w:tcBorders>
            <w:shd w:val="clear" w:color="auto" w:fill="FFFF99"/>
          </w:tcPr>
          <w:p w14:paraId="6650DEF0" w14:textId="77777777" w:rsidR="00CF11AB" w:rsidRPr="00A40944" w:rsidRDefault="00CF11AB" w:rsidP="00CF11AB">
            <w:pPr>
              <w:jc w:val="center"/>
              <w:rPr>
                <w:rFonts w:eastAsia="Times New Roman"/>
                <w:sz w:val="20"/>
                <w:szCs w:val="20"/>
                <w:lang w:eastAsia="sl-SI"/>
              </w:rPr>
            </w:pPr>
          </w:p>
        </w:tc>
        <w:tc>
          <w:tcPr>
            <w:tcW w:w="3278" w:type="dxa"/>
            <w:tcBorders>
              <w:left w:val="single" w:sz="4" w:space="0" w:color="auto"/>
              <w:bottom w:val="single" w:sz="4" w:space="0" w:color="auto"/>
            </w:tcBorders>
          </w:tcPr>
          <w:p w14:paraId="47858C15" w14:textId="77777777" w:rsidR="00CF11AB" w:rsidRPr="00A40944" w:rsidRDefault="00CF11AB" w:rsidP="00CF11AB">
            <w:pPr>
              <w:jc w:val="center"/>
              <w:rPr>
                <w:rFonts w:eastAsia="Times New Roman"/>
                <w:sz w:val="20"/>
                <w:szCs w:val="20"/>
                <w:lang w:eastAsia="sl-SI"/>
              </w:rPr>
            </w:pPr>
            <w:r w:rsidRPr="00A40944">
              <w:rPr>
                <w:rFonts w:eastAsia="Times New Roman"/>
                <w:sz w:val="20"/>
                <w:szCs w:val="20"/>
                <w:lang w:eastAsia="sl-SI"/>
              </w:rPr>
              <w:t>Podpis</w:t>
            </w:r>
          </w:p>
        </w:tc>
      </w:tr>
      <w:tr w:rsidR="00D96170" w:rsidRPr="00A40944" w14:paraId="3D55D233" w14:textId="77777777" w:rsidTr="00CF11AB">
        <w:tc>
          <w:tcPr>
            <w:tcW w:w="3095" w:type="dxa"/>
            <w:tcBorders>
              <w:right w:val="single" w:sz="4" w:space="0" w:color="auto"/>
            </w:tcBorders>
          </w:tcPr>
          <w:p w14:paraId="030267A6" w14:textId="77777777" w:rsidR="00CF11AB" w:rsidRPr="00A40944" w:rsidRDefault="00CF11AB" w:rsidP="00CF11AB">
            <w:pPr>
              <w:jc w:val="center"/>
              <w:rPr>
                <w:rFonts w:eastAsia="Times New Roman"/>
                <w:sz w:val="20"/>
                <w:szCs w:val="20"/>
                <w:lang w:eastAsia="sl-SI"/>
              </w:rPr>
            </w:pPr>
          </w:p>
        </w:tc>
        <w:tc>
          <w:tcPr>
            <w:tcW w:w="3095" w:type="dxa"/>
            <w:tcBorders>
              <w:top w:val="nil"/>
              <w:left w:val="single" w:sz="4" w:space="0" w:color="auto"/>
              <w:bottom w:val="nil"/>
              <w:right w:val="single" w:sz="4" w:space="0" w:color="auto"/>
            </w:tcBorders>
            <w:shd w:val="clear" w:color="auto" w:fill="FFFF99"/>
          </w:tcPr>
          <w:p w14:paraId="0E4F0FB8" w14:textId="77777777" w:rsidR="00CF11AB" w:rsidRPr="00A40944" w:rsidRDefault="00CF11AB" w:rsidP="00CF11AB">
            <w:pPr>
              <w:jc w:val="center"/>
              <w:rPr>
                <w:rFonts w:eastAsia="Times New Roman"/>
                <w:sz w:val="20"/>
                <w:szCs w:val="20"/>
                <w:lang w:eastAsia="sl-SI"/>
              </w:rPr>
            </w:pPr>
          </w:p>
        </w:tc>
        <w:tc>
          <w:tcPr>
            <w:tcW w:w="3278" w:type="dxa"/>
            <w:tcBorders>
              <w:top w:val="single" w:sz="4" w:space="0" w:color="auto"/>
              <w:left w:val="single" w:sz="4" w:space="0" w:color="auto"/>
              <w:bottom w:val="single" w:sz="4" w:space="0" w:color="auto"/>
            </w:tcBorders>
            <w:shd w:val="clear" w:color="auto" w:fill="FFFF99"/>
          </w:tcPr>
          <w:p w14:paraId="0A1AB31B" w14:textId="77777777" w:rsidR="00CF11AB" w:rsidRPr="00A40944" w:rsidRDefault="00CF11AB" w:rsidP="00CF11AB">
            <w:pPr>
              <w:jc w:val="center"/>
              <w:rPr>
                <w:rFonts w:eastAsia="Times New Roman"/>
                <w:sz w:val="20"/>
                <w:szCs w:val="20"/>
                <w:lang w:eastAsia="sl-SI"/>
              </w:rPr>
            </w:pPr>
          </w:p>
        </w:tc>
      </w:tr>
    </w:tbl>
    <w:p w14:paraId="206DBBA1" w14:textId="77777777" w:rsidR="00CF11AB" w:rsidRPr="00A40944" w:rsidRDefault="00CF11AB" w:rsidP="00CF11AB"/>
    <w:p w14:paraId="2CC3E5CF" w14:textId="77777777" w:rsidR="00451FE4" w:rsidRPr="00A40944" w:rsidRDefault="00451FE4">
      <w:pPr>
        <w:spacing w:after="200" w:line="276" w:lineRule="auto"/>
      </w:pPr>
      <w:r w:rsidRPr="00A40944">
        <w:br w:type="page"/>
      </w:r>
    </w:p>
    <w:p w14:paraId="7253F343" w14:textId="77777777" w:rsidR="00FD2954" w:rsidRPr="00B45FBD" w:rsidRDefault="001D4957" w:rsidP="00FD2954">
      <w:pPr>
        <w:jc w:val="both"/>
        <w:rPr>
          <w:rFonts w:eastAsia="Times New Roman" w:cs="Arial"/>
          <w:szCs w:val="22"/>
        </w:rPr>
      </w:pPr>
      <w:r w:rsidRPr="00A40944" w:rsidDel="001D4957">
        <w:rPr>
          <w:sz w:val="24"/>
        </w:rPr>
        <w:lastRenderedPageBreak/>
        <w:t xml:space="preserve"> </w:t>
      </w:r>
      <w:r w:rsidR="00FD2954" w:rsidRPr="00A40944">
        <w:rPr>
          <w:sz w:val="24"/>
        </w:rPr>
        <w:t>»Javni razpis za financiranje izvajanja celovitih podpornih storitev za potencialne podjetnike in podjetja v okviru Slovenskih poslovnih točk (v nadaljevanju SPOT regije) za obdobje od 2018 do 2022«</w:t>
      </w:r>
    </w:p>
    <w:p w14:paraId="19A852F8" w14:textId="77777777" w:rsidR="00FD2954" w:rsidRPr="00B45FBD" w:rsidRDefault="00FD2954">
      <w:pPr>
        <w:spacing w:after="200" w:line="276" w:lineRule="auto"/>
        <w:rPr>
          <w:rFonts w:eastAsia="Calibri"/>
          <w:szCs w:val="22"/>
        </w:rPr>
      </w:pPr>
    </w:p>
    <w:p w14:paraId="6983B0DC" w14:textId="77777777" w:rsidR="00FD2954" w:rsidRPr="00A40944" w:rsidRDefault="00FD2954" w:rsidP="00FD2954">
      <w:pPr>
        <w:jc w:val="right"/>
        <w:rPr>
          <w:rFonts w:eastAsia="Times New Roman"/>
          <w:sz w:val="20"/>
          <w:szCs w:val="20"/>
          <w:lang w:eastAsia="sl-SI"/>
        </w:rPr>
      </w:pPr>
      <w:r w:rsidRPr="00A40944">
        <w:rPr>
          <w:rFonts w:eastAsia="Times New Roman"/>
          <w:sz w:val="20"/>
          <w:szCs w:val="20"/>
          <w:lang w:eastAsia="sl-SI"/>
        </w:rPr>
        <w:t xml:space="preserve">Obrazec 4 </w:t>
      </w:r>
      <w:r w:rsidR="001D4957">
        <w:rPr>
          <w:rFonts w:eastAsia="Times New Roman"/>
          <w:sz w:val="20"/>
          <w:szCs w:val="20"/>
          <w:lang w:eastAsia="sl-SI"/>
        </w:rPr>
        <w:t>A</w:t>
      </w:r>
      <w:r w:rsidRPr="00A40944">
        <w:rPr>
          <w:rFonts w:eastAsia="Times New Roman"/>
          <w:sz w:val="20"/>
          <w:szCs w:val="20"/>
          <w:lang w:eastAsia="sl-SI"/>
        </w:rPr>
        <w:t>: Pooblastilo za pridobitev podatkov od Finančne uprave 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88"/>
      </w:tblGrid>
      <w:tr w:rsidR="00FD2954" w:rsidRPr="00A40944" w14:paraId="5E670C85" w14:textId="77777777" w:rsidTr="00F5615E">
        <w:tc>
          <w:tcPr>
            <w:tcW w:w="9288" w:type="dxa"/>
            <w:shd w:val="clear" w:color="auto" w:fill="D9D9D9"/>
          </w:tcPr>
          <w:p w14:paraId="7C24CDAC" w14:textId="77777777" w:rsidR="00FD2954" w:rsidRPr="00A40944" w:rsidRDefault="00FD2954" w:rsidP="0047384F">
            <w:pPr>
              <w:jc w:val="center"/>
              <w:rPr>
                <w:rFonts w:eastAsia="Times New Roman"/>
                <w:sz w:val="20"/>
                <w:szCs w:val="20"/>
                <w:lang w:eastAsia="sl-SI"/>
              </w:rPr>
            </w:pPr>
          </w:p>
          <w:p w14:paraId="2AF332F3" w14:textId="77777777" w:rsidR="00FD2954" w:rsidRPr="00A40944" w:rsidRDefault="00FD2954" w:rsidP="00C911F5">
            <w:pPr>
              <w:jc w:val="center"/>
              <w:rPr>
                <w:rFonts w:eastAsia="Times New Roman"/>
                <w:sz w:val="20"/>
                <w:szCs w:val="20"/>
                <w:lang w:eastAsia="sl-SI"/>
              </w:rPr>
            </w:pPr>
            <w:r w:rsidRPr="00A40944">
              <w:rPr>
                <w:rFonts w:eastAsia="Times New Roman"/>
                <w:sz w:val="20"/>
                <w:szCs w:val="20"/>
                <w:lang w:eastAsia="sl-SI"/>
              </w:rPr>
              <w:t>POOBLASTILO ZA PRIDOBITEV PODATKOV OD FINANČNE UPRAVE REPUBLIKE SLOVENIJE</w:t>
            </w:r>
          </w:p>
          <w:p w14:paraId="4EF66AAB" w14:textId="77777777" w:rsidR="00FD2954" w:rsidRPr="00A40944" w:rsidRDefault="00FD2954" w:rsidP="0047384F">
            <w:pPr>
              <w:jc w:val="center"/>
              <w:rPr>
                <w:rFonts w:eastAsia="Times New Roman"/>
                <w:sz w:val="20"/>
                <w:szCs w:val="20"/>
                <w:lang w:eastAsia="sl-SI"/>
              </w:rPr>
            </w:pPr>
          </w:p>
        </w:tc>
      </w:tr>
    </w:tbl>
    <w:p w14:paraId="32582176" w14:textId="77777777" w:rsidR="00AD1F75" w:rsidRPr="00B45FBD" w:rsidRDefault="00AD1F75" w:rsidP="00FD2954">
      <w:pPr>
        <w:spacing w:after="200" w:line="276" w:lineRule="auto"/>
        <w:rPr>
          <w:rFonts w:cs="Arial"/>
          <w:sz w:val="20"/>
        </w:rPr>
      </w:pPr>
    </w:p>
    <w:tbl>
      <w:tblPr>
        <w:tblStyle w:val="Tabelamrea"/>
        <w:tblW w:w="0" w:type="auto"/>
        <w:tblLook w:val="04A0" w:firstRow="1" w:lastRow="0" w:firstColumn="1" w:lastColumn="0" w:noHBand="0" w:noVBand="1"/>
      </w:tblPr>
      <w:tblGrid>
        <w:gridCol w:w="4702"/>
        <w:gridCol w:w="4694"/>
      </w:tblGrid>
      <w:tr w:rsidR="00AD1F75" w:rsidRPr="00A40944" w14:paraId="6461E928" w14:textId="77777777" w:rsidTr="00F5615E">
        <w:tc>
          <w:tcPr>
            <w:tcW w:w="4773" w:type="dxa"/>
          </w:tcPr>
          <w:p w14:paraId="7A0868DB" w14:textId="77777777" w:rsidR="00AD1F75" w:rsidRPr="00B45FBD" w:rsidRDefault="00AD1F75" w:rsidP="00AD1F75">
            <w:pPr>
              <w:spacing w:after="200" w:line="276" w:lineRule="auto"/>
              <w:rPr>
                <w:rFonts w:cs="Arial"/>
                <w:sz w:val="20"/>
              </w:rPr>
            </w:pPr>
            <w:r w:rsidRPr="00B45FBD">
              <w:rPr>
                <w:rFonts w:cs="Arial"/>
                <w:sz w:val="20"/>
              </w:rPr>
              <w:t xml:space="preserve">Davčni zavezanec:  </w:t>
            </w:r>
          </w:p>
        </w:tc>
        <w:tc>
          <w:tcPr>
            <w:tcW w:w="4773" w:type="dxa"/>
            <w:shd w:val="clear" w:color="auto" w:fill="FFFFCC"/>
            <w:vAlign w:val="center"/>
          </w:tcPr>
          <w:p w14:paraId="2FAB9438" w14:textId="77777777" w:rsidR="00AD1F75" w:rsidRPr="00A40944" w:rsidRDefault="004E7E52" w:rsidP="00C911F5">
            <w:pPr>
              <w:rPr>
                <w:rFonts w:eastAsia="Times New Roman"/>
                <w:sz w:val="20"/>
                <w:szCs w:val="20"/>
                <w:highlight w:val="yellow"/>
                <w:lang w:eastAsia="sl-SI"/>
              </w:rPr>
            </w:pPr>
            <w:r w:rsidRPr="00B45FBD">
              <w:rPr>
                <w:rFonts w:eastAsia="Times New Roman"/>
                <w:sz w:val="20"/>
                <w:szCs w:val="20"/>
                <w:lang w:eastAsia="sl-SI"/>
              </w:rPr>
              <w:fldChar w:fldCharType="begin">
                <w:ffData>
                  <w:name w:val="Text17"/>
                  <w:enabled/>
                  <w:calcOnExit w:val="0"/>
                  <w:textInput/>
                </w:ffData>
              </w:fldChar>
            </w:r>
            <w:r w:rsidR="00AD1F75" w:rsidRPr="00A40944">
              <w:rPr>
                <w:rFonts w:eastAsia="Times New Roman"/>
                <w:sz w:val="20"/>
                <w:szCs w:val="20"/>
                <w:lang w:eastAsia="sl-SI"/>
              </w:rPr>
              <w:instrText xml:space="preserve"> FORMTEXT </w:instrText>
            </w:r>
            <w:r w:rsidRPr="00B45FBD">
              <w:rPr>
                <w:rFonts w:eastAsia="Times New Roman"/>
                <w:sz w:val="20"/>
                <w:szCs w:val="20"/>
                <w:lang w:eastAsia="sl-SI"/>
              </w:rPr>
            </w:r>
            <w:r w:rsidRPr="00B45FBD">
              <w:rPr>
                <w:rFonts w:eastAsia="Times New Roman"/>
                <w:sz w:val="20"/>
                <w:szCs w:val="20"/>
                <w:lang w:eastAsia="sl-SI"/>
              </w:rPr>
              <w:fldChar w:fldCharType="separate"/>
            </w:r>
            <w:r w:rsidR="00AD1F75" w:rsidRPr="00A40944">
              <w:rPr>
                <w:rFonts w:eastAsia="Times New Roman"/>
                <w:sz w:val="20"/>
                <w:szCs w:val="20"/>
                <w:lang w:eastAsia="sl-SI"/>
              </w:rPr>
              <w:t> </w:t>
            </w:r>
            <w:r w:rsidR="00AD1F75" w:rsidRPr="00A40944">
              <w:rPr>
                <w:rFonts w:eastAsia="Times New Roman"/>
                <w:sz w:val="20"/>
                <w:szCs w:val="20"/>
                <w:lang w:eastAsia="sl-SI"/>
              </w:rPr>
              <w:t> </w:t>
            </w:r>
            <w:r w:rsidR="00AD1F75" w:rsidRPr="00A40944">
              <w:rPr>
                <w:rFonts w:eastAsia="Times New Roman"/>
                <w:sz w:val="20"/>
                <w:szCs w:val="20"/>
                <w:lang w:eastAsia="sl-SI"/>
              </w:rPr>
              <w:t> </w:t>
            </w:r>
            <w:r w:rsidR="00AD1F75" w:rsidRPr="00A40944">
              <w:rPr>
                <w:rFonts w:eastAsia="Times New Roman"/>
                <w:sz w:val="20"/>
                <w:szCs w:val="20"/>
                <w:lang w:eastAsia="sl-SI"/>
              </w:rPr>
              <w:t> </w:t>
            </w:r>
            <w:r w:rsidR="00AD1F75" w:rsidRPr="00A40944">
              <w:rPr>
                <w:rFonts w:eastAsia="Times New Roman"/>
                <w:sz w:val="20"/>
                <w:szCs w:val="20"/>
                <w:lang w:eastAsia="sl-SI"/>
              </w:rPr>
              <w:t> </w:t>
            </w:r>
            <w:r w:rsidRPr="00B45FBD">
              <w:rPr>
                <w:rFonts w:eastAsia="Times New Roman"/>
                <w:sz w:val="20"/>
                <w:szCs w:val="20"/>
                <w:lang w:eastAsia="sl-SI"/>
              </w:rPr>
              <w:fldChar w:fldCharType="end"/>
            </w:r>
          </w:p>
        </w:tc>
      </w:tr>
      <w:tr w:rsidR="00AD1F75" w:rsidRPr="00A40944" w14:paraId="10F85ACC" w14:textId="77777777" w:rsidTr="00F5615E">
        <w:tc>
          <w:tcPr>
            <w:tcW w:w="4773" w:type="dxa"/>
          </w:tcPr>
          <w:p w14:paraId="1B3A81F2" w14:textId="77777777" w:rsidR="00AD1F75" w:rsidRPr="00B45FBD" w:rsidRDefault="00AD1F75" w:rsidP="00AD1F75">
            <w:pPr>
              <w:spacing w:after="200" w:line="276" w:lineRule="auto"/>
              <w:rPr>
                <w:rFonts w:cs="Arial"/>
                <w:sz w:val="20"/>
              </w:rPr>
            </w:pPr>
            <w:r w:rsidRPr="00B45FBD">
              <w:rPr>
                <w:rFonts w:cs="Arial"/>
                <w:sz w:val="20"/>
              </w:rPr>
              <w:t>ki ga zastopa</w:t>
            </w:r>
          </w:p>
        </w:tc>
        <w:tc>
          <w:tcPr>
            <w:tcW w:w="4773" w:type="dxa"/>
            <w:shd w:val="clear" w:color="auto" w:fill="FFFFCC"/>
            <w:vAlign w:val="center"/>
          </w:tcPr>
          <w:p w14:paraId="2E97CF4C" w14:textId="77777777" w:rsidR="00AD1F75" w:rsidRPr="00A40944" w:rsidRDefault="004E7E52" w:rsidP="00C911F5">
            <w:pPr>
              <w:rPr>
                <w:rFonts w:eastAsia="Times New Roman"/>
                <w:sz w:val="20"/>
                <w:szCs w:val="20"/>
                <w:highlight w:val="yellow"/>
                <w:lang w:eastAsia="sl-SI"/>
              </w:rPr>
            </w:pPr>
            <w:r w:rsidRPr="00B45FBD">
              <w:rPr>
                <w:rFonts w:eastAsia="Times New Roman"/>
                <w:sz w:val="20"/>
                <w:szCs w:val="20"/>
                <w:lang w:eastAsia="sl-SI"/>
              </w:rPr>
              <w:fldChar w:fldCharType="begin">
                <w:ffData>
                  <w:name w:val="Text17"/>
                  <w:enabled/>
                  <w:calcOnExit w:val="0"/>
                  <w:textInput/>
                </w:ffData>
              </w:fldChar>
            </w:r>
            <w:r w:rsidR="00AD1F75" w:rsidRPr="00A40944">
              <w:rPr>
                <w:rFonts w:eastAsia="Times New Roman"/>
                <w:sz w:val="20"/>
                <w:szCs w:val="20"/>
                <w:lang w:eastAsia="sl-SI"/>
              </w:rPr>
              <w:instrText xml:space="preserve"> FORMTEXT </w:instrText>
            </w:r>
            <w:r w:rsidRPr="00B45FBD">
              <w:rPr>
                <w:rFonts w:eastAsia="Times New Roman"/>
                <w:sz w:val="20"/>
                <w:szCs w:val="20"/>
                <w:lang w:eastAsia="sl-SI"/>
              </w:rPr>
            </w:r>
            <w:r w:rsidRPr="00B45FBD">
              <w:rPr>
                <w:rFonts w:eastAsia="Times New Roman"/>
                <w:sz w:val="20"/>
                <w:szCs w:val="20"/>
                <w:lang w:eastAsia="sl-SI"/>
              </w:rPr>
              <w:fldChar w:fldCharType="separate"/>
            </w:r>
            <w:r w:rsidR="00AD1F75" w:rsidRPr="00A40944">
              <w:rPr>
                <w:rFonts w:eastAsia="Times New Roman"/>
                <w:sz w:val="20"/>
                <w:szCs w:val="20"/>
                <w:lang w:eastAsia="sl-SI"/>
              </w:rPr>
              <w:t> </w:t>
            </w:r>
            <w:r w:rsidR="00AD1F75" w:rsidRPr="00A40944">
              <w:rPr>
                <w:rFonts w:eastAsia="Times New Roman"/>
                <w:sz w:val="20"/>
                <w:szCs w:val="20"/>
                <w:lang w:eastAsia="sl-SI"/>
              </w:rPr>
              <w:t> </w:t>
            </w:r>
            <w:r w:rsidR="00AD1F75" w:rsidRPr="00A40944">
              <w:rPr>
                <w:rFonts w:eastAsia="Times New Roman"/>
                <w:sz w:val="20"/>
                <w:szCs w:val="20"/>
                <w:lang w:eastAsia="sl-SI"/>
              </w:rPr>
              <w:t> </w:t>
            </w:r>
            <w:r w:rsidR="00AD1F75" w:rsidRPr="00A40944">
              <w:rPr>
                <w:rFonts w:eastAsia="Times New Roman"/>
                <w:sz w:val="20"/>
                <w:szCs w:val="20"/>
                <w:lang w:eastAsia="sl-SI"/>
              </w:rPr>
              <w:t> </w:t>
            </w:r>
            <w:r w:rsidR="00AD1F75" w:rsidRPr="00A40944">
              <w:rPr>
                <w:rFonts w:eastAsia="Times New Roman"/>
                <w:sz w:val="20"/>
                <w:szCs w:val="20"/>
                <w:lang w:eastAsia="sl-SI"/>
              </w:rPr>
              <w:t> </w:t>
            </w:r>
            <w:r w:rsidRPr="00B45FBD">
              <w:rPr>
                <w:rFonts w:eastAsia="Times New Roman"/>
                <w:sz w:val="20"/>
                <w:szCs w:val="20"/>
                <w:lang w:eastAsia="sl-SI"/>
              </w:rPr>
              <w:fldChar w:fldCharType="end"/>
            </w:r>
          </w:p>
        </w:tc>
      </w:tr>
      <w:tr w:rsidR="00AD1F75" w:rsidRPr="00A40944" w14:paraId="1C83BB40" w14:textId="77777777" w:rsidTr="00F5615E">
        <w:tc>
          <w:tcPr>
            <w:tcW w:w="4773" w:type="dxa"/>
          </w:tcPr>
          <w:p w14:paraId="22C002D4" w14:textId="77777777" w:rsidR="00AD1F75" w:rsidRPr="00B45FBD" w:rsidRDefault="00AD1F75" w:rsidP="00AD1F75">
            <w:pPr>
              <w:spacing w:after="200" w:line="276" w:lineRule="auto"/>
              <w:rPr>
                <w:rFonts w:cs="Arial"/>
                <w:sz w:val="20"/>
              </w:rPr>
            </w:pPr>
            <w:r w:rsidRPr="00B45FBD">
              <w:rPr>
                <w:rFonts w:cs="Arial"/>
                <w:sz w:val="20"/>
              </w:rPr>
              <w:t>davčna številka:</w:t>
            </w:r>
          </w:p>
        </w:tc>
        <w:tc>
          <w:tcPr>
            <w:tcW w:w="4773" w:type="dxa"/>
            <w:shd w:val="clear" w:color="auto" w:fill="FFFFCC"/>
            <w:vAlign w:val="center"/>
          </w:tcPr>
          <w:p w14:paraId="3B3933C4" w14:textId="77777777" w:rsidR="00AD1F75" w:rsidRPr="00A40944" w:rsidRDefault="004E7E52" w:rsidP="00C911F5">
            <w:pPr>
              <w:rPr>
                <w:rFonts w:eastAsia="Times New Roman"/>
                <w:sz w:val="20"/>
                <w:szCs w:val="20"/>
                <w:highlight w:val="yellow"/>
                <w:lang w:eastAsia="sl-SI"/>
              </w:rPr>
            </w:pPr>
            <w:r w:rsidRPr="00B45FBD">
              <w:rPr>
                <w:rFonts w:eastAsia="Times New Roman"/>
                <w:sz w:val="20"/>
                <w:szCs w:val="20"/>
                <w:lang w:eastAsia="sl-SI"/>
              </w:rPr>
              <w:fldChar w:fldCharType="begin">
                <w:ffData>
                  <w:name w:val="Text17"/>
                  <w:enabled/>
                  <w:calcOnExit w:val="0"/>
                  <w:textInput/>
                </w:ffData>
              </w:fldChar>
            </w:r>
            <w:r w:rsidR="00AD1F75" w:rsidRPr="00A40944">
              <w:rPr>
                <w:rFonts w:eastAsia="Times New Roman"/>
                <w:sz w:val="20"/>
                <w:szCs w:val="20"/>
                <w:lang w:eastAsia="sl-SI"/>
              </w:rPr>
              <w:instrText xml:space="preserve"> FORMTEXT </w:instrText>
            </w:r>
            <w:r w:rsidRPr="00B45FBD">
              <w:rPr>
                <w:rFonts w:eastAsia="Times New Roman"/>
                <w:sz w:val="20"/>
                <w:szCs w:val="20"/>
                <w:lang w:eastAsia="sl-SI"/>
              </w:rPr>
            </w:r>
            <w:r w:rsidRPr="00B45FBD">
              <w:rPr>
                <w:rFonts w:eastAsia="Times New Roman"/>
                <w:sz w:val="20"/>
                <w:szCs w:val="20"/>
                <w:lang w:eastAsia="sl-SI"/>
              </w:rPr>
              <w:fldChar w:fldCharType="separate"/>
            </w:r>
            <w:r w:rsidR="00AD1F75" w:rsidRPr="00A40944">
              <w:rPr>
                <w:rFonts w:eastAsia="Times New Roman"/>
                <w:sz w:val="20"/>
                <w:szCs w:val="20"/>
                <w:lang w:eastAsia="sl-SI"/>
              </w:rPr>
              <w:t> </w:t>
            </w:r>
            <w:r w:rsidR="00AD1F75" w:rsidRPr="00A40944">
              <w:rPr>
                <w:rFonts w:eastAsia="Times New Roman"/>
                <w:sz w:val="20"/>
                <w:szCs w:val="20"/>
                <w:lang w:eastAsia="sl-SI"/>
              </w:rPr>
              <w:t> </w:t>
            </w:r>
            <w:r w:rsidR="00AD1F75" w:rsidRPr="00A40944">
              <w:rPr>
                <w:rFonts w:eastAsia="Times New Roman"/>
                <w:sz w:val="20"/>
                <w:szCs w:val="20"/>
                <w:lang w:eastAsia="sl-SI"/>
              </w:rPr>
              <w:t> </w:t>
            </w:r>
            <w:r w:rsidR="00AD1F75" w:rsidRPr="00A40944">
              <w:rPr>
                <w:rFonts w:eastAsia="Times New Roman"/>
                <w:sz w:val="20"/>
                <w:szCs w:val="20"/>
                <w:lang w:eastAsia="sl-SI"/>
              </w:rPr>
              <w:t> </w:t>
            </w:r>
            <w:r w:rsidR="00AD1F75" w:rsidRPr="00A40944">
              <w:rPr>
                <w:rFonts w:eastAsia="Times New Roman"/>
                <w:sz w:val="20"/>
                <w:szCs w:val="20"/>
                <w:lang w:eastAsia="sl-SI"/>
              </w:rPr>
              <w:t> </w:t>
            </w:r>
            <w:r w:rsidRPr="00B45FBD">
              <w:rPr>
                <w:rFonts w:eastAsia="Times New Roman"/>
                <w:sz w:val="20"/>
                <w:szCs w:val="20"/>
                <w:lang w:eastAsia="sl-SI"/>
              </w:rPr>
              <w:fldChar w:fldCharType="end"/>
            </w:r>
          </w:p>
        </w:tc>
      </w:tr>
      <w:tr w:rsidR="00AD1F75" w:rsidRPr="00A40944" w14:paraId="4CC586D6" w14:textId="77777777" w:rsidTr="00F5615E">
        <w:tc>
          <w:tcPr>
            <w:tcW w:w="4773" w:type="dxa"/>
          </w:tcPr>
          <w:p w14:paraId="04B33FF3" w14:textId="77777777" w:rsidR="00AD1F75" w:rsidRPr="00B45FBD" w:rsidRDefault="00AD1F75" w:rsidP="00AD1F75">
            <w:pPr>
              <w:spacing w:after="200" w:line="276" w:lineRule="auto"/>
              <w:rPr>
                <w:rFonts w:cs="Arial"/>
                <w:sz w:val="20"/>
              </w:rPr>
            </w:pPr>
            <w:r w:rsidRPr="00B45FBD">
              <w:rPr>
                <w:rFonts w:cs="Arial"/>
                <w:sz w:val="20"/>
              </w:rPr>
              <w:t>matična številka:</w:t>
            </w:r>
          </w:p>
        </w:tc>
        <w:tc>
          <w:tcPr>
            <w:tcW w:w="4773" w:type="dxa"/>
            <w:shd w:val="clear" w:color="auto" w:fill="FFFFCC"/>
            <w:vAlign w:val="center"/>
          </w:tcPr>
          <w:p w14:paraId="6BA8FB81" w14:textId="77777777" w:rsidR="00AD1F75" w:rsidRPr="00A40944" w:rsidRDefault="004E7E52" w:rsidP="00C911F5">
            <w:pPr>
              <w:rPr>
                <w:rFonts w:eastAsia="Times New Roman"/>
                <w:sz w:val="20"/>
                <w:szCs w:val="20"/>
                <w:highlight w:val="yellow"/>
                <w:lang w:eastAsia="sl-SI"/>
              </w:rPr>
            </w:pPr>
            <w:r w:rsidRPr="00B45FBD">
              <w:rPr>
                <w:rFonts w:eastAsia="Times New Roman"/>
                <w:sz w:val="20"/>
                <w:szCs w:val="20"/>
                <w:lang w:eastAsia="sl-SI"/>
              </w:rPr>
              <w:fldChar w:fldCharType="begin">
                <w:ffData>
                  <w:name w:val="Text17"/>
                  <w:enabled/>
                  <w:calcOnExit w:val="0"/>
                  <w:textInput/>
                </w:ffData>
              </w:fldChar>
            </w:r>
            <w:r w:rsidR="00AD1F75" w:rsidRPr="00A40944">
              <w:rPr>
                <w:rFonts w:eastAsia="Times New Roman"/>
                <w:sz w:val="20"/>
                <w:szCs w:val="20"/>
                <w:lang w:eastAsia="sl-SI"/>
              </w:rPr>
              <w:instrText xml:space="preserve"> FORMTEXT </w:instrText>
            </w:r>
            <w:r w:rsidRPr="00B45FBD">
              <w:rPr>
                <w:rFonts w:eastAsia="Times New Roman"/>
                <w:sz w:val="20"/>
                <w:szCs w:val="20"/>
                <w:lang w:eastAsia="sl-SI"/>
              </w:rPr>
            </w:r>
            <w:r w:rsidRPr="00B45FBD">
              <w:rPr>
                <w:rFonts w:eastAsia="Times New Roman"/>
                <w:sz w:val="20"/>
                <w:szCs w:val="20"/>
                <w:lang w:eastAsia="sl-SI"/>
              </w:rPr>
              <w:fldChar w:fldCharType="separate"/>
            </w:r>
            <w:r w:rsidR="00AD1F75" w:rsidRPr="00A40944">
              <w:rPr>
                <w:rFonts w:eastAsia="Times New Roman"/>
                <w:sz w:val="20"/>
                <w:szCs w:val="20"/>
                <w:lang w:eastAsia="sl-SI"/>
              </w:rPr>
              <w:t> </w:t>
            </w:r>
            <w:r w:rsidR="00AD1F75" w:rsidRPr="00A40944">
              <w:rPr>
                <w:rFonts w:eastAsia="Times New Roman"/>
                <w:sz w:val="20"/>
                <w:szCs w:val="20"/>
                <w:lang w:eastAsia="sl-SI"/>
              </w:rPr>
              <w:t> </w:t>
            </w:r>
            <w:r w:rsidR="00AD1F75" w:rsidRPr="00A40944">
              <w:rPr>
                <w:rFonts w:eastAsia="Times New Roman"/>
                <w:sz w:val="20"/>
                <w:szCs w:val="20"/>
                <w:lang w:eastAsia="sl-SI"/>
              </w:rPr>
              <w:t> </w:t>
            </w:r>
            <w:r w:rsidR="00AD1F75" w:rsidRPr="00A40944">
              <w:rPr>
                <w:rFonts w:eastAsia="Times New Roman"/>
                <w:sz w:val="20"/>
                <w:szCs w:val="20"/>
                <w:lang w:eastAsia="sl-SI"/>
              </w:rPr>
              <w:t> </w:t>
            </w:r>
            <w:r w:rsidR="00AD1F75" w:rsidRPr="00A40944">
              <w:rPr>
                <w:rFonts w:eastAsia="Times New Roman"/>
                <w:sz w:val="20"/>
                <w:szCs w:val="20"/>
                <w:lang w:eastAsia="sl-SI"/>
              </w:rPr>
              <w:t> </w:t>
            </w:r>
            <w:r w:rsidRPr="00B45FBD">
              <w:rPr>
                <w:rFonts w:eastAsia="Times New Roman"/>
                <w:sz w:val="20"/>
                <w:szCs w:val="20"/>
                <w:lang w:eastAsia="sl-SI"/>
              </w:rPr>
              <w:fldChar w:fldCharType="end"/>
            </w:r>
          </w:p>
        </w:tc>
      </w:tr>
    </w:tbl>
    <w:p w14:paraId="50D2AD10" w14:textId="77777777" w:rsidR="00FD2954" w:rsidRPr="00B45FBD" w:rsidRDefault="00340CE8" w:rsidP="00FD2954">
      <w:pPr>
        <w:spacing w:after="200" w:line="276" w:lineRule="auto"/>
        <w:rPr>
          <w:rFonts w:cs="Arial"/>
          <w:sz w:val="20"/>
        </w:rPr>
      </w:pPr>
      <w:r w:rsidRPr="00A40944">
        <w:rPr>
          <w:sz w:val="20"/>
        </w:rPr>
        <w:t xml:space="preserve">kot </w:t>
      </w:r>
      <w:r w:rsidR="00FD6B75" w:rsidRPr="00A40944">
        <w:rPr>
          <w:sz w:val="20"/>
        </w:rPr>
        <w:t>vlagatelj</w:t>
      </w:r>
      <w:r w:rsidR="00FD2954" w:rsidRPr="00B45FBD">
        <w:rPr>
          <w:rFonts w:cs="Arial"/>
          <w:sz w:val="20"/>
        </w:rPr>
        <w:t xml:space="preserve"> na </w:t>
      </w:r>
      <w:r w:rsidR="00B6022F" w:rsidRPr="00A40944">
        <w:rPr>
          <w:rFonts w:cs="Arial"/>
          <w:bCs/>
          <w:sz w:val="20"/>
          <w:szCs w:val="20"/>
        </w:rPr>
        <w:t>Javni razpis za financiranje izvajanja celovitih podpornih storitev za potencialne podjetnike in podjetja v okviru Slovenskih poslovnih točk (v nadaljevanju SPOT regije) za obdobje od 2018 do 2022</w:t>
      </w:r>
      <w:r w:rsidR="00705F93" w:rsidRPr="00A40944">
        <w:rPr>
          <w:rFonts w:cs="Arial"/>
          <w:bCs/>
          <w:sz w:val="20"/>
          <w:szCs w:val="20"/>
        </w:rPr>
        <w:t xml:space="preserve"> </w:t>
      </w:r>
      <w:r w:rsidR="00FD2954" w:rsidRPr="00B45FBD">
        <w:rPr>
          <w:rFonts w:cs="Arial"/>
          <w:sz w:val="20"/>
        </w:rPr>
        <w:t>(Uradni list RS, številka ……./2017)</w:t>
      </w:r>
    </w:p>
    <w:p w14:paraId="3D46192D" w14:textId="77777777" w:rsidR="00FD2954" w:rsidRPr="00B45FBD" w:rsidRDefault="00FD2954" w:rsidP="00FD2954">
      <w:pPr>
        <w:spacing w:after="200" w:line="276" w:lineRule="auto"/>
        <w:jc w:val="center"/>
        <w:rPr>
          <w:rFonts w:cs="Arial"/>
          <w:b/>
          <w:sz w:val="20"/>
        </w:rPr>
      </w:pPr>
      <w:r w:rsidRPr="00B45FBD">
        <w:rPr>
          <w:rFonts w:cs="Arial"/>
          <w:b/>
          <w:sz w:val="20"/>
        </w:rPr>
        <w:t>POOBLAŠČAM</w:t>
      </w:r>
    </w:p>
    <w:p w14:paraId="4540AF6F" w14:textId="77777777" w:rsidR="00FD2954" w:rsidRPr="00A40944" w:rsidRDefault="00414DBD" w:rsidP="00FD2954">
      <w:pPr>
        <w:spacing w:after="200" w:line="276" w:lineRule="auto"/>
        <w:rPr>
          <w:rFonts w:cs="Arial"/>
          <w:sz w:val="20"/>
        </w:rPr>
      </w:pPr>
      <w:r w:rsidRPr="00A40944">
        <w:rPr>
          <w:rFonts w:cs="Arial"/>
          <w:sz w:val="20"/>
        </w:rPr>
        <w:t>Agencijo</w:t>
      </w:r>
      <w:r w:rsidR="00FD2954" w:rsidRPr="00A40944">
        <w:rPr>
          <w:rFonts w:cs="Arial"/>
          <w:sz w:val="20"/>
        </w:rPr>
        <w:t xml:space="preserve">, kot razpisovalca </w:t>
      </w:r>
      <w:r w:rsidR="00B6022F" w:rsidRPr="00A40944">
        <w:rPr>
          <w:rFonts w:cs="Arial"/>
          <w:bCs/>
          <w:sz w:val="20"/>
          <w:szCs w:val="20"/>
        </w:rPr>
        <w:t>Javnega razpisa za financiranje izvajanja celovitih podpornih storitev za potencialne podjetnike in podjetja v okviru Slovenskih poslovnih točk (v nadaljevanju SPOT regije) za obdobje od 2018 do 2022</w:t>
      </w:r>
      <w:r w:rsidR="00FD2954" w:rsidRPr="00A40944">
        <w:rPr>
          <w:rFonts w:cs="Arial"/>
          <w:sz w:val="20"/>
        </w:rPr>
        <w:t>, da pri Finančni upravi Republike Slovenije pridobi potrdilo oz. preveri naslednje podatke:</w:t>
      </w:r>
    </w:p>
    <w:p w14:paraId="5D97183A" w14:textId="77777777" w:rsidR="00FD2954" w:rsidRPr="00A40944" w:rsidRDefault="00FD2954" w:rsidP="00FD2954">
      <w:pPr>
        <w:pStyle w:val="Odstavekseznama"/>
        <w:numPr>
          <w:ilvl w:val="0"/>
          <w:numId w:val="105"/>
        </w:numPr>
        <w:spacing w:after="200" w:line="276" w:lineRule="auto"/>
        <w:contextualSpacing w:val="0"/>
        <w:jc w:val="both"/>
        <w:rPr>
          <w:rFonts w:cs="Arial"/>
          <w:sz w:val="20"/>
        </w:rPr>
      </w:pPr>
      <w:r w:rsidRPr="00A40944">
        <w:rPr>
          <w:rFonts w:cs="Arial"/>
          <w:sz w:val="20"/>
        </w:rPr>
        <w:t>da na dan oddaje vloge pa vse do sklenitve pogodbe nimamo neporavnanih zapadlih finančnih obveznosti iz naslova obveznih dajatev in drugih denarnih nedavčnih obveznosti v skladu z zakonom, ki ureja finančno upravo, ki jih pobira davčni organ (v višini 50 eurov ali več</w:t>
      </w:r>
      <w:r w:rsidR="009022AF" w:rsidRPr="00A40944">
        <w:rPr>
          <w:rFonts w:cs="Arial"/>
          <w:sz w:val="20"/>
        </w:rPr>
        <w:t xml:space="preserve"> na dan oddaje vloge pa vse do sklenitve pogodbe</w:t>
      </w:r>
      <w:r w:rsidRPr="00A40944">
        <w:rPr>
          <w:rFonts w:cs="Arial"/>
          <w:sz w:val="20"/>
        </w:rPr>
        <w:t>),</w:t>
      </w:r>
    </w:p>
    <w:p w14:paraId="08896049" w14:textId="77777777" w:rsidR="00FD2954" w:rsidRDefault="00FD2954" w:rsidP="00FD2954">
      <w:pPr>
        <w:pStyle w:val="Odstavekseznama"/>
        <w:numPr>
          <w:ilvl w:val="0"/>
          <w:numId w:val="105"/>
        </w:numPr>
        <w:spacing w:after="200" w:line="276" w:lineRule="auto"/>
        <w:contextualSpacing w:val="0"/>
        <w:jc w:val="both"/>
        <w:rPr>
          <w:rFonts w:cs="Arial"/>
          <w:sz w:val="20"/>
        </w:rPr>
      </w:pPr>
      <w:r w:rsidRPr="00A40944">
        <w:rPr>
          <w:rFonts w:cs="Arial"/>
          <w:sz w:val="20"/>
        </w:rPr>
        <w:t>da smo v obdobju zadnjih pet let do dne oddaje vloge na javni razpis oziroma do sklenitve pogodbe predložili vse obračune davčnih odtegljajev za dohodke iz delovnega razmerja.</w:t>
      </w:r>
    </w:p>
    <w:p w14:paraId="193F83A0" w14:textId="77777777" w:rsidR="00FD2954" w:rsidRPr="00B45FBD" w:rsidRDefault="00FD2954" w:rsidP="00FD2954">
      <w:pPr>
        <w:spacing w:after="200" w:line="276" w:lineRule="auto"/>
        <w:rPr>
          <w:rFonts w:cs="Arial"/>
          <w:sz w:val="20"/>
        </w:rPr>
      </w:pPr>
    </w:p>
    <w:p w14:paraId="34A93FF5" w14:textId="77777777" w:rsidR="00FD2954" w:rsidRPr="00B45FBD" w:rsidRDefault="00FD2954" w:rsidP="00FD2954">
      <w:pPr>
        <w:spacing w:after="200" w:line="276" w:lineRule="auto"/>
        <w:rPr>
          <w:rFonts w:cs="Arial"/>
          <w:sz w:val="20"/>
        </w:rPr>
      </w:pPr>
      <w:r w:rsidRPr="00B45FBD">
        <w:rPr>
          <w:rFonts w:cs="Arial"/>
          <w:sz w:val="20"/>
        </w:rPr>
        <w:t>V …………….., dne ……………….</w:t>
      </w:r>
    </w:p>
    <w:p w14:paraId="5C0761A2" w14:textId="77777777" w:rsidR="00FD2954" w:rsidRPr="00B45FBD" w:rsidRDefault="00FD2954" w:rsidP="00FD2954">
      <w:pPr>
        <w:spacing w:after="200" w:line="276" w:lineRule="auto"/>
        <w:rPr>
          <w:rFonts w:cs="Arial"/>
          <w:sz w:val="20"/>
        </w:rPr>
      </w:pPr>
    </w:p>
    <w:p w14:paraId="22397692" w14:textId="77777777" w:rsidR="00FD2954" w:rsidRPr="00B45FBD" w:rsidRDefault="00FD2954" w:rsidP="00FD2954">
      <w:pPr>
        <w:spacing w:after="200" w:line="276" w:lineRule="auto"/>
        <w:rPr>
          <w:rFonts w:cs="Arial"/>
          <w:sz w:val="20"/>
        </w:rPr>
      </w:pPr>
    </w:p>
    <w:p w14:paraId="1186760A" w14:textId="77777777" w:rsidR="00FD2954" w:rsidRPr="00A40944" w:rsidRDefault="00FD2954" w:rsidP="00165813">
      <w:pPr>
        <w:ind w:left="3540" w:firstLine="708"/>
      </w:pPr>
      <w:r w:rsidRPr="00B45FBD">
        <w:rPr>
          <w:rFonts w:cs="Arial"/>
          <w:sz w:val="20"/>
        </w:rPr>
        <w:t>Žig</w:t>
      </w:r>
      <w:r w:rsidRPr="00B45FBD">
        <w:rPr>
          <w:rFonts w:cs="Arial"/>
          <w:sz w:val="20"/>
        </w:rPr>
        <w:tab/>
      </w:r>
      <w:r w:rsidRPr="00B45FBD">
        <w:rPr>
          <w:rFonts w:cs="Arial"/>
          <w:sz w:val="20"/>
        </w:rPr>
        <w:tab/>
      </w:r>
      <w:r w:rsidRPr="00B45FBD">
        <w:rPr>
          <w:rFonts w:cs="Arial"/>
          <w:sz w:val="20"/>
        </w:rPr>
        <w:tab/>
        <w:t>Podpis zakonitega zastopnika:</w:t>
      </w:r>
    </w:p>
    <w:p w14:paraId="6E6B1D8B" w14:textId="77777777" w:rsidR="00FD2954" w:rsidRPr="00B45FBD" w:rsidRDefault="00FD2954">
      <w:pPr>
        <w:spacing w:after="200" w:line="276" w:lineRule="auto"/>
        <w:rPr>
          <w:rFonts w:eastAsia="Calibri"/>
          <w:szCs w:val="22"/>
        </w:rPr>
      </w:pPr>
      <w:r w:rsidRPr="00B45FBD">
        <w:rPr>
          <w:rFonts w:eastAsia="Calibri"/>
          <w:szCs w:val="22"/>
        </w:rPr>
        <w:br w:type="page"/>
      </w:r>
    </w:p>
    <w:p w14:paraId="1E595B61" w14:textId="77777777" w:rsidR="00AD1F75" w:rsidRPr="00B45FBD" w:rsidRDefault="00E7358F">
      <w:pPr>
        <w:jc w:val="both"/>
        <w:rPr>
          <w:rFonts w:eastAsia="Calibri"/>
          <w:szCs w:val="22"/>
        </w:rPr>
      </w:pPr>
      <w:r w:rsidRPr="00B45FBD" w:rsidDel="00E7358F">
        <w:rPr>
          <w:rFonts w:eastAsia="Calibri"/>
          <w:szCs w:val="22"/>
        </w:rPr>
        <w:lastRenderedPageBreak/>
        <w:t xml:space="preserve"> </w:t>
      </w:r>
    </w:p>
    <w:p w14:paraId="651351B5" w14:textId="77777777" w:rsidR="0076766E" w:rsidRPr="00B45FBD" w:rsidRDefault="00571E9F" w:rsidP="0076766E">
      <w:pPr>
        <w:jc w:val="both"/>
        <w:rPr>
          <w:rFonts w:eastAsia="Times New Roman" w:cs="Arial"/>
          <w:szCs w:val="22"/>
        </w:rPr>
      </w:pPr>
      <w:r w:rsidRPr="00A40944" w:rsidDel="00571E9F">
        <w:rPr>
          <w:rFonts w:eastAsia="Calibri"/>
          <w:szCs w:val="22"/>
        </w:rPr>
        <w:t xml:space="preserve"> </w:t>
      </w:r>
      <w:r w:rsidR="0076766E" w:rsidRPr="00A40944">
        <w:rPr>
          <w:sz w:val="24"/>
        </w:rPr>
        <w:t xml:space="preserve">»Javni razpis za financiranje izvajanja celovitih podpornih storitev za potencialne podjetnike in podjetja v okviru Slovenskih </w:t>
      </w:r>
      <w:r w:rsidR="000B6A68" w:rsidRPr="00A40944">
        <w:rPr>
          <w:sz w:val="24"/>
        </w:rPr>
        <w:t>poslovnih</w:t>
      </w:r>
      <w:r w:rsidR="0076766E" w:rsidRPr="00A40944">
        <w:rPr>
          <w:sz w:val="24"/>
        </w:rPr>
        <w:t xml:space="preserve"> točk (v nadaljevanju SPOT regije) za obdobje od 2018 do 2022«</w:t>
      </w:r>
    </w:p>
    <w:p w14:paraId="313272CF" w14:textId="77777777" w:rsidR="0076766E" w:rsidRPr="00A40944" w:rsidRDefault="0076766E" w:rsidP="0076766E">
      <w:pPr>
        <w:rPr>
          <w:rFonts w:eastAsia="Times New Roman"/>
          <w:sz w:val="20"/>
          <w:szCs w:val="20"/>
          <w:lang w:eastAsia="sl-SI"/>
        </w:rPr>
      </w:pPr>
    </w:p>
    <w:p w14:paraId="776B31CF" w14:textId="77777777" w:rsidR="0076766E" w:rsidRPr="00A40944" w:rsidRDefault="0076766E" w:rsidP="0076766E">
      <w:pPr>
        <w:rPr>
          <w:rFonts w:eastAsia="Times New Roman"/>
          <w:sz w:val="20"/>
          <w:szCs w:val="20"/>
          <w:lang w:eastAsia="sl-SI"/>
        </w:rPr>
      </w:pPr>
    </w:p>
    <w:p w14:paraId="6662BE65" w14:textId="77777777" w:rsidR="0076766E" w:rsidRPr="00A40944" w:rsidRDefault="0076766E" w:rsidP="0076766E">
      <w:pPr>
        <w:jc w:val="right"/>
        <w:rPr>
          <w:rFonts w:eastAsia="Times New Roman"/>
          <w:sz w:val="20"/>
          <w:szCs w:val="20"/>
          <w:lang w:eastAsia="sl-SI"/>
        </w:rPr>
      </w:pPr>
      <w:r w:rsidRPr="00A40944">
        <w:rPr>
          <w:rFonts w:eastAsia="Times New Roman"/>
          <w:sz w:val="20"/>
          <w:szCs w:val="20"/>
          <w:lang w:eastAsia="sl-SI"/>
        </w:rPr>
        <w:t>Obrazec 5: Izjava svetovalca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88"/>
      </w:tblGrid>
      <w:tr w:rsidR="0076766E" w:rsidRPr="00A40944" w14:paraId="384EA602" w14:textId="77777777" w:rsidTr="00F5615E">
        <w:tc>
          <w:tcPr>
            <w:tcW w:w="9288" w:type="dxa"/>
            <w:shd w:val="clear" w:color="auto" w:fill="D9D9D9"/>
          </w:tcPr>
          <w:p w14:paraId="752F0D9E" w14:textId="77777777" w:rsidR="0076766E" w:rsidRPr="00A40944" w:rsidRDefault="0076766E" w:rsidP="007439D6">
            <w:pPr>
              <w:jc w:val="center"/>
              <w:rPr>
                <w:rFonts w:eastAsia="Times New Roman"/>
                <w:sz w:val="20"/>
                <w:szCs w:val="20"/>
                <w:lang w:eastAsia="sl-SI"/>
              </w:rPr>
            </w:pPr>
          </w:p>
          <w:p w14:paraId="292A59F1" w14:textId="77777777" w:rsidR="0076766E" w:rsidRPr="00A40944" w:rsidRDefault="0076766E" w:rsidP="007439D6">
            <w:pPr>
              <w:jc w:val="center"/>
              <w:rPr>
                <w:rFonts w:eastAsia="Times New Roman"/>
                <w:sz w:val="20"/>
                <w:szCs w:val="20"/>
                <w:lang w:eastAsia="sl-SI"/>
              </w:rPr>
            </w:pPr>
            <w:r w:rsidRPr="00A40944">
              <w:rPr>
                <w:rFonts w:eastAsia="Times New Roman"/>
                <w:sz w:val="20"/>
                <w:szCs w:val="20"/>
                <w:lang w:eastAsia="sl-SI"/>
              </w:rPr>
              <w:t xml:space="preserve">IZJAVA SVETOVALCA </w:t>
            </w:r>
          </w:p>
          <w:p w14:paraId="58C9299F" w14:textId="77777777" w:rsidR="0076766E" w:rsidRPr="00A40944" w:rsidRDefault="0076766E" w:rsidP="007439D6">
            <w:pPr>
              <w:jc w:val="right"/>
              <w:rPr>
                <w:rFonts w:eastAsia="Times New Roman"/>
                <w:sz w:val="20"/>
                <w:szCs w:val="20"/>
                <w:lang w:eastAsia="sl-SI"/>
              </w:rPr>
            </w:pPr>
          </w:p>
        </w:tc>
      </w:tr>
    </w:tbl>
    <w:p w14:paraId="3C436E1F" w14:textId="77777777" w:rsidR="0076766E" w:rsidRPr="00A40944" w:rsidRDefault="0076766E" w:rsidP="0076766E">
      <w:pPr>
        <w:jc w:val="both"/>
        <w:rPr>
          <w:rFonts w:eastAsia="Times New Roman"/>
          <w:sz w:val="20"/>
          <w:szCs w:val="20"/>
          <w:lang w:eastAsia="sl-SI"/>
        </w:rPr>
      </w:pPr>
    </w:p>
    <w:p w14:paraId="01E47B79" w14:textId="77777777" w:rsidR="0076766E" w:rsidRPr="00A40944" w:rsidRDefault="0076766E" w:rsidP="0076766E">
      <w:pPr>
        <w:rPr>
          <w:rFonts w:eastAsia="Times New Roman"/>
          <w:sz w:val="20"/>
          <w:szCs w:val="20"/>
          <w:lang w:eastAsia="sl-SI"/>
        </w:rPr>
      </w:pPr>
      <w:r w:rsidRPr="00A40944">
        <w:rPr>
          <w:rFonts w:eastAsia="Times New Roman"/>
          <w:sz w:val="20"/>
          <w:szCs w:val="20"/>
          <w:lang w:eastAsia="sl-SI"/>
        </w:rPr>
        <w:t>Spodaj podpisani</w:t>
      </w:r>
    </w:p>
    <w:p w14:paraId="35618D20" w14:textId="77777777" w:rsidR="0076766E" w:rsidRPr="00A40944" w:rsidRDefault="0076766E" w:rsidP="0076766E">
      <w:pPr>
        <w:jc w:val="both"/>
        <w:rPr>
          <w:rFonts w:eastAsia="Times New Roman"/>
          <w:sz w:val="20"/>
          <w:szCs w:val="20"/>
          <w:lang w:eastAsia="sl-SI"/>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78"/>
        <w:gridCol w:w="6926"/>
      </w:tblGrid>
      <w:tr w:rsidR="0076766E" w:rsidRPr="00A40944" w14:paraId="6E0F5995" w14:textId="77777777" w:rsidTr="00F5615E">
        <w:trPr>
          <w:trHeight w:val="340"/>
        </w:trPr>
        <w:tc>
          <w:tcPr>
            <w:tcW w:w="1278" w:type="pct"/>
            <w:vAlign w:val="center"/>
          </w:tcPr>
          <w:p w14:paraId="7A6FD8FE" w14:textId="77777777" w:rsidR="0076766E" w:rsidRPr="00A40944" w:rsidRDefault="0076766E" w:rsidP="007439D6">
            <w:pPr>
              <w:rPr>
                <w:rFonts w:eastAsia="Times New Roman"/>
                <w:sz w:val="20"/>
                <w:szCs w:val="20"/>
                <w:lang w:eastAsia="sl-SI"/>
              </w:rPr>
            </w:pPr>
            <w:r w:rsidRPr="00A40944">
              <w:rPr>
                <w:rFonts w:eastAsia="Times New Roman"/>
                <w:sz w:val="20"/>
                <w:szCs w:val="20"/>
                <w:lang w:eastAsia="sl-SI"/>
              </w:rPr>
              <w:t xml:space="preserve">Ime in priimek svetovalca </w:t>
            </w:r>
          </w:p>
        </w:tc>
        <w:tc>
          <w:tcPr>
            <w:tcW w:w="3722" w:type="pct"/>
            <w:shd w:val="clear" w:color="auto" w:fill="FFFF99"/>
            <w:vAlign w:val="center"/>
          </w:tcPr>
          <w:p w14:paraId="2FE48D59" w14:textId="77777777" w:rsidR="0076766E" w:rsidRPr="00A40944" w:rsidRDefault="004E7E52" w:rsidP="007439D6">
            <w:pPr>
              <w:rPr>
                <w:rFonts w:eastAsia="Times New Roman"/>
                <w:sz w:val="20"/>
                <w:szCs w:val="20"/>
                <w:lang w:eastAsia="sl-SI"/>
              </w:rPr>
            </w:pPr>
            <w:r w:rsidRPr="00B45FBD">
              <w:rPr>
                <w:rFonts w:eastAsia="Times New Roman"/>
                <w:sz w:val="20"/>
                <w:szCs w:val="20"/>
                <w:lang w:eastAsia="sl-SI"/>
              </w:rPr>
              <w:fldChar w:fldCharType="begin">
                <w:ffData>
                  <w:name w:val="Text2"/>
                  <w:enabled/>
                  <w:calcOnExit w:val="0"/>
                  <w:textInput/>
                </w:ffData>
              </w:fldChar>
            </w:r>
            <w:r w:rsidR="0076766E" w:rsidRPr="00A40944">
              <w:rPr>
                <w:rFonts w:eastAsia="Times New Roman"/>
                <w:sz w:val="20"/>
                <w:szCs w:val="20"/>
                <w:lang w:eastAsia="sl-SI"/>
              </w:rPr>
              <w:instrText xml:space="preserve"> FORMTEXT </w:instrText>
            </w:r>
            <w:r w:rsidRPr="00B45FBD">
              <w:rPr>
                <w:rFonts w:eastAsia="Times New Roman"/>
                <w:sz w:val="20"/>
                <w:szCs w:val="20"/>
                <w:lang w:eastAsia="sl-SI"/>
              </w:rPr>
            </w:r>
            <w:r w:rsidRPr="00B45FBD">
              <w:rPr>
                <w:rFonts w:eastAsia="Times New Roman"/>
                <w:sz w:val="20"/>
                <w:szCs w:val="20"/>
                <w:lang w:eastAsia="sl-SI"/>
              </w:rPr>
              <w:fldChar w:fldCharType="separate"/>
            </w:r>
            <w:r w:rsidR="0076766E" w:rsidRPr="00A40944">
              <w:rPr>
                <w:rFonts w:eastAsia="Times New Roman"/>
                <w:sz w:val="20"/>
                <w:szCs w:val="20"/>
                <w:lang w:eastAsia="sl-SI"/>
              </w:rPr>
              <w:t> </w:t>
            </w:r>
            <w:r w:rsidR="0076766E" w:rsidRPr="00A40944">
              <w:rPr>
                <w:rFonts w:eastAsia="Times New Roman"/>
                <w:sz w:val="20"/>
                <w:szCs w:val="20"/>
                <w:lang w:eastAsia="sl-SI"/>
              </w:rPr>
              <w:t> </w:t>
            </w:r>
            <w:r w:rsidR="0076766E" w:rsidRPr="00A40944">
              <w:rPr>
                <w:rFonts w:eastAsia="Times New Roman"/>
                <w:sz w:val="20"/>
                <w:szCs w:val="20"/>
                <w:lang w:eastAsia="sl-SI"/>
              </w:rPr>
              <w:t> </w:t>
            </w:r>
            <w:r w:rsidR="0076766E" w:rsidRPr="00A40944">
              <w:rPr>
                <w:rFonts w:eastAsia="Times New Roman"/>
                <w:sz w:val="20"/>
                <w:szCs w:val="20"/>
                <w:lang w:eastAsia="sl-SI"/>
              </w:rPr>
              <w:t> </w:t>
            </w:r>
            <w:r w:rsidR="0076766E" w:rsidRPr="00A40944">
              <w:rPr>
                <w:rFonts w:eastAsia="Times New Roman"/>
                <w:sz w:val="20"/>
                <w:szCs w:val="20"/>
                <w:lang w:eastAsia="sl-SI"/>
              </w:rPr>
              <w:t> </w:t>
            </w:r>
            <w:r w:rsidRPr="00B45FBD">
              <w:rPr>
                <w:rFonts w:eastAsia="Times New Roman"/>
                <w:sz w:val="20"/>
                <w:szCs w:val="20"/>
                <w:lang w:eastAsia="sl-SI"/>
              </w:rPr>
              <w:fldChar w:fldCharType="end"/>
            </w:r>
          </w:p>
        </w:tc>
      </w:tr>
    </w:tbl>
    <w:p w14:paraId="5DECA98E" w14:textId="77777777" w:rsidR="0076766E" w:rsidRPr="00A40944" w:rsidRDefault="0076766E" w:rsidP="0076766E">
      <w:pPr>
        <w:rPr>
          <w:rFonts w:eastAsia="Times New Roman"/>
          <w:sz w:val="20"/>
          <w:szCs w:val="20"/>
          <w:lang w:eastAsia="sl-SI"/>
        </w:rPr>
      </w:pPr>
    </w:p>
    <w:p w14:paraId="5B319350" w14:textId="77777777" w:rsidR="0076766E" w:rsidRPr="00A40944" w:rsidRDefault="0076766E" w:rsidP="0076766E">
      <w:pPr>
        <w:rPr>
          <w:rFonts w:eastAsia="Times New Roman"/>
          <w:sz w:val="20"/>
          <w:szCs w:val="20"/>
          <w:lang w:eastAsia="sl-SI"/>
        </w:rPr>
      </w:pPr>
      <w:r w:rsidRPr="00A40944">
        <w:rPr>
          <w:rFonts w:eastAsia="Times New Roman"/>
          <w:sz w:val="20"/>
          <w:szCs w:val="20"/>
          <w:lang w:eastAsia="sl-SI"/>
        </w:rPr>
        <w:t>izjavljam, da imam:</w:t>
      </w:r>
    </w:p>
    <w:p w14:paraId="17ED3F07" w14:textId="77777777" w:rsidR="0076766E" w:rsidRPr="00A40944" w:rsidRDefault="0076766E" w:rsidP="00B2522C">
      <w:pPr>
        <w:numPr>
          <w:ilvl w:val="0"/>
          <w:numId w:val="12"/>
        </w:numPr>
        <w:tabs>
          <w:tab w:val="num" w:pos="360"/>
        </w:tabs>
        <w:ind w:left="360"/>
        <w:jc w:val="both"/>
        <w:rPr>
          <w:rFonts w:eastAsia="Times New Roman"/>
          <w:sz w:val="20"/>
          <w:szCs w:val="20"/>
          <w:lang w:eastAsia="sl-SI"/>
        </w:rPr>
      </w:pPr>
      <w:r w:rsidRPr="00A40944">
        <w:rPr>
          <w:rFonts w:eastAsia="Times New Roman"/>
          <w:sz w:val="20"/>
          <w:szCs w:val="20"/>
          <w:lang w:eastAsia="sl-SI"/>
        </w:rPr>
        <w:t xml:space="preserve">sklenjeno pogodbeno ali delovno razmerje s </w:t>
      </w:r>
      <w:r w:rsidR="00FD6B75" w:rsidRPr="00A40944">
        <w:rPr>
          <w:rFonts w:eastAsia="Times New Roman"/>
          <w:sz w:val="20"/>
          <w:szCs w:val="20"/>
          <w:lang w:eastAsia="sl-SI"/>
        </w:rPr>
        <w:t>vlagatelj</w:t>
      </w:r>
      <w:r w:rsidRPr="00A40944">
        <w:rPr>
          <w:rFonts w:eastAsia="Times New Roman"/>
          <w:sz w:val="20"/>
          <w:szCs w:val="20"/>
          <w:lang w:eastAsia="sl-SI"/>
        </w:rPr>
        <w:t xml:space="preserve">em SPOTregije </w:t>
      </w:r>
      <w:r w:rsidR="002E1298" w:rsidRPr="00A40944">
        <w:rPr>
          <w:rFonts w:eastAsia="Times New Roman"/>
          <w:sz w:val="20"/>
          <w:szCs w:val="20"/>
          <w:lang w:eastAsia="sl-SI"/>
        </w:rPr>
        <w:t>najkasneje na dan oddaje vloge</w:t>
      </w:r>
      <w:r w:rsidRPr="00A40944">
        <w:rPr>
          <w:rFonts w:eastAsia="Times New Roman"/>
          <w:sz w:val="20"/>
          <w:szCs w:val="20"/>
          <w:lang w:eastAsia="sl-SI"/>
        </w:rPr>
        <w:t xml:space="preserve"> in najmanj za obdobje do 31.12.2022;</w:t>
      </w:r>
    </w:p>
    <w:p w14:paraId="0397B6A7" w14:textId="77777777" w:rsidR="00FA787E" w:rsidRPr="00A40944" w:rsidRDefault="0076766E" w:rsidP="00B2522C">
      <w:pPr>
        <w:numPr>
          <w:ilvl w:val="0"/>
          <w:numId w:val="12"/>
        </w:numPr>
        <w:tabs>
          <w:tab w:val="num" w:pos="360"/>
        </w:tabs>
        <w:ind w:left="360"/>
        <w:jc w:val="both"/>
        <w:rPr>
          <w:rFonts w:eastAsia="Times New Roman"/>
          <w:sz w:val="20"/>
          <w:szCs w:val="20"/>
          <w:lang w:eastAsia="sl-SI"/>
        </w:rPr>
      </w:pPr>
      <w:r w:rsidRPr="00A40944">
        <w:rPr>
          <w:rFonts w:eastAsia="Times New Roman"/>
          <w:sz w:val="20"/>
          <w:szCs w:val="20"/>
          <w:lang w:eastAsia="sl-SI"/>
        </w:rPr>
        <w:t>najmanj visoko strokovno izobrazbo ali izobrazbo, pridobljeno po študijskem programu prve stopnje, v skladu z zakonom, ki ureja visoko šolstvo. Svetovalec, ki je pridobil tehnične pravice za opravljanje storitev preko sistema e-VEM pred uveljavitvijo Pravilnika o točkah VEM (Uradni list RS, št. 17/09), to je pred 5.3.2009, ima lahko najmanj višjo strokovno izobrazbo;</w:t>
      </w:r>
    </w:p>
    <w:p w14:paraId="6E46E69A" w14:textId="77777777" w:rsidR="0076766E" w:rsidRPr="00B45FBD" w:rsidRDefault="0076766E">
      <w:pPr>
        <w:numPr>
          <w:ilvl w:val="0"/>
          <w:numId w:val="12"/>
        </w:numPr>
        <w:tabs>
          <w:tab w:val="num" w:pos="360"/>
        </w:tabs>
        <w:ind w:left="360"/>
        <w:jc w:val="both"/>
        <w:rPr>
          <w:rFonts w:eastAsia="Times New Roman" w:cs="Arial"/>
          <w:sz w:val="20"/>
          <w:szCs w:val="20"/>
        </w:rPr>
      </w:pPr>
      <w:r w:rsidRPr="00FA787E">
        <w:rPr>
          <w:rFonts w:eastAsia="Times New Roman"/>
          <w:sz w:val="20"/>
          <w:szCs w:val="20"/>
          <w:lang w:eastAsia="sl-SI"/>
        </w:rPr>
        <w:t xml:space="preserve">vsaj triletne svetovalne izkušnje s podjetji ter potencialnimi podjetniki s področij: priprava poslovnih načrtov, marketinga, vodenja podjetij, gospodarskega in statusnega prava, upravljanja s človeškimi viri, družbene odgovornosti podjetij in socialnega podjetništva, internacionalizacije podjetij ter državnih spodbud </w:t>
      </w:r>
      <w:r w:rsidR="00FA787E" w:rsidRPr="00FA787E">
        <w:rPr>
          <w:rFonts w:eastAsia="Times New Roman" w:cs="Arial"/>
          <w:sz w:val="20"/>
          <w:szCs w:val="20"/>
        </w:rPr>
        <w:t>Svetovalec mora izkazati najmanj pet referenc za vsako od izbranih najmanj šestih področij. Področja morajo biti izbrana izmed osmih navedenih v tej točki;</w:t>
      </w:r>
    </w:p>
    <w:p w14:paraId="31099C28" w14:textId="77777777" w:rsidR="0076766E" w:rsidRPr="00A40944" w:rsidRDefault="0076766E" w:rsidP="00B2522C">
      <w:pPr>
        <w:numPr>
          <w:ilvl w:val="0"/>
          <w:numId w:val="12"/>
        </w:numPr>
        <w:tabs>
          <w:tab w:val="num" w:pos="360"/>
        </w:tabs>
        <w:ind w:left="360"/>
        <w:jc w:val="both"/>
        <w:rPr>
          <w:rFonts w:eastAsia="Times New Roman"/>
          <w:sz w:val="20"/>
          <w:szCs w:val="20"/>
          <w:lang w:eastAsia="sl-SI"/>
        </w:rPr>
      </w:pPr>
      <w:r w:rsidRPr="00A40944">
        <w:rPr>
          <w:rFonts w:eastAsia="Times New Roman"/>
          <w:sz w:val="20"/>
          <w:szCs w:val="20"/>
          <w:lang w:eastAsia="sl-SI"/>
        </w:rPr>
        <w:t>aktivno znanje slovenskega jezika in aktivno znanje še vsaj enega uradnega jezika Evropske unije</w:t>
      </w:r>
    </w:p>
    <w:p w14:paraId="58B867E5" w14:textId="77777777" w:rsidR="0076766E" w:rsidRPr="00A40944" w:rsidRDefault="0076766E" w:rsidP="0076766E">
      <w:pPr>
        <w:jc w:val="both"/>
        <w:rPr>
          <w:rFonts w:eastAsia="Times New Roman"/>
          <w:sz w:val="20"/>
          <w:szCs w:val="20"/>
          <w:lang w:eastAsia="sl-SI"/>
        </w:rPr>
      </w:pPr>
    </w:p>
    <w:p w14:paraId="3576B354" w14:textId="77777777" w:rsidR="0076766E" w:rsidRPr="00A40944" w:rsidRDefault="0076766E" w:rsidP="0076766E">
      <w:pPr>
        <w:jc w:val="both"/>
        <w:rPr>
          <w:rFonts w:eastAsia="Times New Roman"/>
          <w:sz w:val="20"/>
          <w:szCs w:val="20"/>
          <w:lang w:eastAsia="sl-SI"/>
        </w:rPr>
      </w:pPr>
      <w:r w:rsidRPr="00A40944">
        <w:rPr>
          <w:rFonts w:eastAsia="Times New Roman"/>
          <w:sz w:val="20"/>
          <w:szCs w:val="20"/>
          <w:lang w:eastAsia="sl-SI"/>
        </w:rPr>
        <w:t xml:space="preserve">Obenem izjavljam, da: </w:t>
      </w:r>
    </w:p>
    <w:p w14:paraId="25CA7003" w14:textId="77777777" w:rsidR="0076766E" w:rsidRPr="00A40944" w:rsidRDefault="0076766E" w:rsidP="0076766E">
      <w:pPr>
        <w:tabs>
          <w:tab w:val="left" w:pos="720"/>
        </w:tabs>
        <w:autoSpaceDE w:val="0"/>
        <w:autoSpaceDN w:val="0"/>
        <w:adjustRightInd w:val="0"/>
        <w:ind w:left="720" w:hanging="360"/>
        <w:jc w:val="both"/>
        <w:rPr>
          <w:rFonts w:eastAsia="Times New Roman"/>
          <w:sz w:val="20"/>
          <w:szCs w:val="20"/>
          <w:lang w:eastAsia="sl-SI"/>
        </w:rPr>
      </w:pPr>
      <w:r w:rsidRPr="00A40944">
        <w:rPr>
          <w:rFonts w:eastAsia="Times New Roman"/>
          <w:sz w:val="20"/>
          <w:szCs w:val="20"/>
          <w:lang w:eastAsia="sl-SI"/>
        </w:rPr>
        <w:t>-</w:t>
      </w:r>
      <w:r w:rsidRPr="00A40944">
        <w:rPr>
          <w:rFonts w:eastAsia="Times New Roman"/>
          <w:sz w:val="20"/>
          <w:szCs w:val="20"/>
          <w:lang w:eastAsia="sl-SI"/>
        </w:rPr>
        <w:tab/>
        <w:t>sem državljan Republike Slovenije,</w:t>
      </w:r>
    </w:p>
    <w:p w14:paraId="6237FC67" w14:textId="77777777" w:rsidR="0076766E" w:rsidRPr="00A40944" w:rsidRDefault="0076766E" w:rsidP="0076766E">
      <w:pPr>
        <w:tabs>
          <w:tab w:val="left" w:pos="720"/>
        </w:tabs>
        <w:autoSpaceDE w:val="0"/>
        <w:autoSpaceDN w:val="0"/>
        <w:adjustRightInd w:val="0"/>
        <w:ind w:left="720" w:hanging="360"/>
        <w:jc w:val="both"/>
        <w:rPr>
          <w:rFonts w:eastAsia="Times New Roman"/>
          <w:sz w:val="20"/>
          <w:szCs w:val="20"/>
          <w:lang w:eastAsia="sl-SI"/>
        </w:rPr>
      </w:pPr>
      <w:r w:rsidRPr="00A40944">
        <w:rPr>
          <w:rFonts w:eastAsia="Times New Roman"/>
          <w:sz w:val="20"/>
          <w:szCs w:val="20"/>
          <w:lang w:eastAsia="sl-SI"/>
        </w:rPr>
        <w:t>-</w:t>
      </w:r>
      <w:r w:rsidRPr="00A40944">
        <w:rPr>
          <w:rFonts w:eastAsia="Times New Roman"/>
          <w:sz w:val="20"/>
          <w:szCs w:val="20"/>
          <w:lang w:eastAsia="sl-SI"/>
        </w:rPr>
        <w:tab/>
        <w:t>nisem bil pravnomočno obsojen zaradi naklepnega kaznivega dejanja, ki se preganja po uradni dolžnosti, in nisem bil obsojen na nepogojno kazen zapora v trajanju več kot šest mesecev,</w:t>
      </w:r>
    </w:p>
    <w:p w14:paraId="18DAE90A" w14:textId="77777777" w:rsidR="0076766E" w:rsidRPr="00A40944" w:rsidRDefault="0076766E" w:rsidP="0076766E">
      <w:pPr>
        <w:tabs>
          <w:tab w:val="left" w:pos="720"/>
        </w:tabs>
        <w:autoSpaceDE w:val="0"/>
        <w:autoSpaceDN w:val="0"/>
        <w:adjustRightInd w:val="0"/>
        <w:ind w:left="720" w:hanging="360"/>
        <w:jc w:val="both"/>
        <w:rPr>
          <w:rFonts w:eastAsia="Times New Roman"/>
          <w:sz w:val="20"/>
          <w:szCs w:val="20"/>
          <w:lang w:eastAsia="sl-SI"/>
        </w:rPr>
      </w:pPr>
      <w:r w:rsidRPr="00A40944">
        <w:rPr>
          <w:rFonts w:eastAsia="Times New Roman"/>
          <w:sz w:val="20"/>
          <w:szCs w:val="20"/>
          <w:lang w:eastAsia="sl-SI"/>
        </w:rPr>
        <w:t>-</w:t>
      </w:r>
      <w:r w:rsidRPr="00A40944">
        <w:rPr>
          <w:rFonts w:eastAsia="Times New Roman"/>
          <w:sz w:val="20"/>
          <w:szCs w:val="20"/>
          <w:lang w:eastAsia="sl-SI"/>
        </w:rPr>
        <w:tab/>
        <w:t>zoper mene ni vložena pravnomočna obtožnica zaradi naklepnega kaznivega dejanja, ki se preganja po uradni dolžnosti</w:t>
      </w:r>
      <w:r w:rsidR="00DB3BF4">
        <w:rPr>
          <w:rFonts w:eastAsia="Times New Roman"/>
          <w:sz w:val="20"/>
          <w:szCs w:val="20"/>
          <w:lang w:eastAsia="sl-SI"/>
        </w:rPr>
        <w:t>.</w:t>
      </w:r>
    </w:p>
    <w:p w14:paraId="212AF482" w14:textId="77777777" w:rsidR="0076766E" w:rsidRPr="00A40944" w:rsidRDefault="0076766E" w:rsidP="0076766E">
      <w:pPr>
        <w:jc w:val="both"/>
        <w:rPr>
          <w:rFonts w:eastAsia="Times New Roman"/>
          <w:sz w:val="20"/>
          <w:szCs w:val="20"/>
          <w:lang w:eastAsia="sl-SI"/>
        </w:rPr>
      </w:pPr>
    </w:p>
    <w:p w14:paraId="07F2EAD5" w14:textId="77777777" w:rsidR="0076766E" w:rsidRPr="00A40944" w:rsidRDefault="0076766E" w:rsidP="0076766E">
      <w:pPr>
        <w:jc w:val="both"/>
        <w:rPr>
          <w:rFonts w:eastAsia="Times New Roman"/>
          <w:sz w:val="20"/>
          <w:szCs w:val="20"/>
          <w:lang w:eastAsia="sl-SI"/>
        </w:rPr>
      </w:pPr>
      <w:r w:rsidRPr="00A40944">
        <w:rPr>
          <w:rFonts w:eastAsia="Times New Roman"/>
          <w:sz w:val="20"/>
          <w:szCs w:val="20"/>
          <w:lang w:eastAsia="sl-SI"/>
        </w:rPr>
        <w:t>Za namen sodelovanja v tem razpisu dovoljujem agenciji pridobitev podatkov iz prejšnjega odstavka iz uradnih evidenc.</w:t>
      </w:r>
    </w:p>
    <w:p w14:paraId="0D27AB6C" w14:textId="77777777" w:rsidR="0076766E" w:rsidRPr="00A40944" w:rsidRDefault="0076766E" w:rsidP="0076766E">
      <w:pPr>
        <w:jc w:val="both"/>
        <w:rPr>
          <w:rFonts w:eastAsia="Times New Roman"/>
          <w:sz w:val="20"/>
          <w:szCs w:val="20"/>
          <w:lang w:eastAsia="sl-SI"/>
        </w:rPr>
      </w:pPr>
    </w:p>
    <w:tbl>
      <w:tblPr>
        <w:tblW w:w="946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094"/>
        <w:gridCol w:w="3094"/>
        <w:gridCol w:w="3280"/>
      </w:tblGrid>
      <w:tr w:rsidR="0076766E" w:rsidRPr="00A40944" w14:paraId="06DD5D99" w14:textId="77777777" w:rsidTr="00F5615E">
        <w:tc>
          <w:tcPr>
            <w:tcW w:w="3094" w:type="dxa"/>
            <w:tcBorders>
              <w:bottom w:val="single" w:sz="4" w:space="0" w:color="auto"/>
            </w:tcBorders>
          </w:tcPr>
          <w:p w14:paraId="45E810FF" w14:textId="77777777" w:rsidR="0076766E" w:rsidRPr="00A40944" w:rsidRDefault="0076766E" w:rsidP="007439D6">
            <w:pPr>
              <w:jc w:val="both"/>
              <w:rPr>
                <w:rFonts w:eastAsia="Times New Roman"/>
                <w:sz w:val="20"/>
                <w:szCs w:val="20"/>
                <w:lang w:eastAsia="sl-SI"/>
              </w:rPr>
            </w:pPr>
            <w:r w:rsidRPr="00A40944">
              <w:rPr>
                <w:rFonts w:eastAsia="Times New Roman"/>
                <w:sz w:val="20"/>
                <w:szCs w:val="20"/>
                <w:lang w:eastAsia="sl-SI"/>
              </w:rPr>
              <w:t>Kraj, datum</w:t>
            </w:r>
          </w:p>
        </w:tc>
        <w:tc>
          <w:tcPr>
            <w:tcW w:w="3094" w:type="dxa"/>
            <w:tcBorders>
              <w:bottom w:val="single" w:sz="4" w:space="0" w:color="auto"/>
            </w:tcBorders>
          </w:tcPr>
          <w:p w14:paraId="72E0DA67" w14:textId="77777777" w:rsidR="0076766E" w:rsidRPr="00A40944" w:rsidRDefault="0076766E" w:rsidP="007439D6">
            <w:pPr>
              <w:jc w:val="both"/>
              <w:rPr>
                <w:rFonts w:eastAsia="Times New Roman"/>
                <w:sz w:val="20"/>
                <w:szCs w:val="20"/>
                <w:lang w:eastAsia="sl-SI"/>
              </w:rPr>
            </w:pPr>
          </w:p>
        </w:tc>
        <w:tc>
          <w:tcPr>
            <w:tcW w:w="3280" w:type="dxa"/>
            <w:tcBorders>
              <w:bottom w:val="single" w:sz="4" w:space="0" w:color="auto"/>
            </w:tcBorders>
          </w:tcPr>
          <w:p w14:paraId="3727A478" w14:textId="77777777" w:rsidR="0076766E" w:rsidRPr="00A40944" w:rsidRDefault="0076766E" w:rsidP="007439D6">
            <w:pPr>
              <w:jc w:val="both"/>
              <w:rPr>
                <w:rFonts w:eastAsia="Times New Roman"/>
                <w:sz w:val="20"/>
                <w:szCs w:val="20"/>
                <w:lang w:eastAsia="sl-SI"/>
              </w:rPr>
            </w:pPr>
            <w:r w:rsidRPr="00A40944">
              <w:rPr>
                <w:rFonts w:eastAsia="Times New Roman"/>
                <w:sz w:val="20"/>
                <w:szCs w:val="20"/>
                <w:lang w:eastAsia="sl-SI"/>
              </w:rPr>
              <w:t xml:space="preserve">Ime in priimek </w:t>
            </w:r>
          </w:p>
        </w:tc>
      </w:tr>
      <w:tr w:rsidR="00D96170" w:rsidRPr="00A40944" w14:paraId="06A0FEF8" w14:textId="77777777" w:rsidTr="007439D6">
        <w:trPr>
          <w:trHeight w:val="540"/>
        </w:trPr>
        <w:tc>
          <w:tcPr>
            <w:tcW w:w="3094" w:type="dxa"/>
            <w:tcBorders>
              <w:top w:val="single" w:sz="4" w:space="0" w:color="auto"/>
              <w:bottom w:val="single" w:sz="4" w:space="0" w:color="auto"/>
              <w:right w:val="single" w:sz="4" w:space="0" w:color="auto"/>
            </w:tcBorders>
            <w:shd w:val="clear" w:color="auto" w:fill="FFFF99"/>
            <w:vAlign w:val="center"/>
          </w:tcPr>
          <w:p w14:paraId="755C6D6D" w14:textId="77777777" w:rsidR="0076766E" w:rsidRPr="00A40944" w:rsidRDefault="004E7E52" w:rsidP="007439D6">
            <w:pPr>
              <w:jc w:val="both"/>
              <w:rPr>
                <w:rFonts w:eastAsia="Times New Roman"/>
                <w:sz w:val="20"/>
                <w:szCs w:val="20"/>
                <w:lang w:eastAsia="sl-SI"/>
              </w:rPr>
            </w:pPr>
            <w:r w:rsidRPr="00B45FBD">
              <w:rPr>
                <w:rFonts w:eastAsia="Times New Roman"/>
                <w:sz w:val="20"/>
                <w:szCs w:val="20"/>
                <w:lang w:eastAsia="sl-SI"/>
              </w:rPr>
              <w:fldChar w:fldCharType="begin">
                <w:ffData>
                  <w:name w:val="Text3"/>
                  <w:enabled/>
                  <w:calcOnExit w:val="0"/>
                  <w:textInput/>
                </w:ffData>
              </w:fldChar>
            </w:r>
            <w:r w:rsidR="0076766E" w:rsidRPr="00A40944">
              <w:rPr>
                <w:rFonts w:eastAsia="Times New Roman"/>
                <w:sz w:val="20"/>
                <w:szCs w:val="20"/>
                <w:lang w:eastAsia="sl-SI"/>
              </w:rPr>
              <w:instrText xml:space="preserve"> FORMTEXT </w:instrText>
            </w:r>
            <w:r w:rsidRPr="00B45FBD">
              <w:rPr>
                <w:rFonts w:eastAsia="Times New Roman"/>
                <w:sz w:val="20"/>
                <w:szCs w:val="20"/>
                <w:lang w:eastAsia="sl-SI"/>
              </w:rPr>
            </w:r>
            <w:r w:rsidRPr="00B45FBD">
              <w:rPr>
                <w:rFonts w:eastAsia="Times New Roman"/>
                <w:sz w:val="20"/>
                <w:szCs w:val="20"/>
                <w:lang w:eastAsia="sl-SI"/>
              </w:rPr>
              <w:fldChar w:fldCharType="separate"/>
            </w:r>
            <w:r w:rsidR="0076766E" w:rsidRPr="00A40944">
              <w:rPr>
                <w:rFonts w:eastAsia="Times New Roman"/>
                <w:sz w:val="20"/>
                <w:szCs w:val="20"/>
                <w:lang w:eastAsia="sl-SI"/>
              </w:rPr>
              <w:t> </w:t>
            </w:r>
            <w:r w:rsidR="0076766E" w:rsidRPr="00A40944">
              <w:rPr>
                <w:rFonts w:eastAsia="Times New Roman"/>
                <w:sz w:val="20"/>
                <w:szCs w:val="20"/>
                <w:lang w:eastAsia="sl-SI"/>
              </w:rPr>
              <w:t> </w:t>
            </w:r>
            <w:r w:rsidR="0076766E" w:rsidRPr="00A40944">
              <w:rPr>
                <w:rFonts w:eastAsia="Times New Roman"/>
                <w:sz w:val="20"/>
                <w:szCs w:val="20"/>
                <w:lang w:eastAsia="sl-SI"/>
              </w:rPr>
              <w:t> </w:t>
            </w:r>
            <w:r w:rsidR="0076766E" w:rsidRPr="00A40944">
              <w:rPr>
                <w:rFonts w:eastAsia="Times New Roman"/>
                <w:sz w:val="20"/>
                <w:szCs w:val="20"/>
                <w:lang w:eastAsia="sl-SI"/>
              </w:rPr>
              <w:t> </w:t>
            </w:r>
            <w:r w:rsidR="0076766E" w:rsidRPr="00A40944">
              <w:rPr>
                <w:rFonts w:eastAsia="Times New Roman"/>
                <w:sz w:val="20"/>
                <w:szCs w:val="20"/>
                <w:lang w:eastAsia="sl-SI"/>
              </w:rPr>
              <w:t> </w:t>
            </w:r>
            <w:r w:rsidRPr="00B45FBD">
              <w:rPr>
                <w:rFonts w:eastAsia="Times New Roman"/>
                <w:sz w:val="20"/>
                <w:szCs w:val="20"/>
                <w:lang w:eastAsia="sl-SI"/>
              </w:rPr>
              <w:fldChar w:fldCharType="end"/>
            </w:r>
          </w:p>
        </w:tc>
        <w:tc>
          <w:tcPr>
            <w:tcW w:w="3094"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75DEED4C" w14:textId="77777777" w:rsidR="0076766E" w:rsidRPr="00A40944" w:rsidRDefault="0076766E" w:rsidP="007439D6">
            <w:pPr>
              <w:jc w:val="both"/>
              <w:rPr>
                <w:rFonts w:eastAsia="Times New Roman"/>
                <w:sz w:val="20"/>
                <w:szCs w:val="20"/>
                <w:lang w:eastAsia="sl-SI"/>
              </w:rPr>
            </w:pPr>
          </w:p>
        </w:tc>
        <w:tc>
          <w:tcPr>
            <w:tcW w:w="3280" w:type="dxa"/>
            <w:tcBorders>
              <w:top w:val="single" w:sz="4" w:space="0" w:color="auto"/>
              <w:left w:val="single" w:sz="4" w:space="0" w:color="auto"/>
              <w:bottom w:val="single" w:sz="4" w:space="0" w:color="auto"/>
            </w:tcBorders>
            <w:shd w:val="clear" w:color="auto" w:fill="FFFF99"/>
            <w:vAlign w:val="center"/>
          </w:tcPr>
          <w:p w14:paraId="044282CF" w14:textId="77777777" w:rsidR="0076766E" w:rsidRPr="00A40944" w:rsidRDefault="004E7E52" w:rsidP="007439D6">
            <w:pPr>
              <w:jc w:val="both"/>
              <w:rPr>
                <w:rFonts w:eastAsia="Times New Roman"/>
                <w:sz w:val="20"/>
                <w:szCs w:val="20"/>
                <w:lang w:eastAsia="sl-SI"/>
              </w:rPr>
            </w:pPr>
            <w:r w:rsidRPr="00B45FBD">
              <w:rPr>
                <w:rFonts w:eastAsia="Times New Roman"/>
                <w:sz w:val="20"/>
                <w:szCs w:val="20"/>
                <w:lang w:eastAsia="sl-SI"/>
              </w:rPr>
              <w:fldChar w:fldCharType="begin">
                <w:ffData>
                  <w:name w:val="Text4"/>
                  <w:enabled/>
                  <w:calcOnExit w:val="0"/>
                  <w:textInput/>
                </w:ffData>
              </w:fldChar>
            </w:r>
            <w:r w:rsidR="0076766E" w:rsidRPr="00A40944">
              <w:rPr>
                <w:rFonts w:eastAsia="Times New Roman"/>
                <w:sz w:val="20"/>
                <w:szCs w:val="20"/>
                <w:lang w:eastAsia="sl-SI"/>
              </w:rPr>
              <w:instrText xml:space="preserve"> FORMTEXT </w:instrText>
            </w:r>
            <w:r w:rsidRPr="00B45FBD">
              <w:rPr>
                <w:rFonts w:eastAsia="Times New Roman"/>
                <w:sz w:val="20"/>
                <w:szCs w:val="20"/>
                <w:lang w:eastAsia="sl-SI"/>
              </w:rPr>
            </w:r>
            <w:r w:rsidRPr="00B45FBD">
              <w:rPr>
                <w:rFonts w:eastAsia="Times New Roman"/>
                <w:sz w:val="20"/>
                <w:szCs w:val="20"/>
                <w:lang w:eastAsia="sl-SI"/>
              </w:rPr>
              <w:fldChar w:fldCharType="separate"/>
            </w:r>
            <w:r w:rsidR="0076766E" w:rsidRPr="00A40944">
              <w:rPr>
                <w:rFonts w:eastAsia="Times New Roman"/>
                <w:sz w:val="20"/>
                <w:szCs w:val="20"/>
                <w:lang w:eastAsia="sl-SI"/>
              </w:rPr>
              <w:t> </w:t>
            </w:r>
            <w:r w:rsidR="0076766E" w:rsidRPr="00A40944">
              <w:rPr>
                <w:rFonts w:eastAsia="Times New Roman"/>
                <w:sz w:val="20"/>
                <w:szCs w:val="20"/>
                <w:lang w:eastAsia="sl-SI"/>
              </w:rPr>
              <w:t> </w:t>
            </w:r>
            <w:r w:rsidR="0076766E" w:rsidRPr="00A40944">
              <w:rPr>
                <w:rFonts w:eastAsia="Times New Roman"/>
                <w:sz w:val="20"/>
                <w:szCs w:val="20"/>
                <w:lang w:eastAsia="sl-SI"/>
              </w:rPr>
              <w:t> </w:t>
            </w:r>
            <w:r w:rsidR="0076766E" w:rsidRPr="00A40944">
              <w:rPr>
                <w:rFonts w:eastAsia="Times New Roman"/>
                <w:sz w:val="20"/>
                <w:szCs w:val="20"/>
                <w:lang w:eastAsia="sl-SI"/>
              </w:rPr>
              <w:t> </w:t>
            </w:r>
            <w:r w:rsidR="0076766E" w:rsidRPr="00A40944">
              <w:rPr>
                <w:rFonts w:eastAsia="Times New Roman"/>
                <w:sz w:val="20"/>
                <w:szCs w:val="20"/>
                <w:lang w:eastAsia="sl-SI"/>
              </w:rPr>
              <w:t> </w:t>
            </w:r>
            <w:r w:rsidRPr="00B45FBD">
              <w:rPr>
                <w:rFonts w:eastAsia="Times New Roman"/>
                <w:sz w:val="20"/>
                <w:szCs w:val="20"/>
                <w:lang w:eastAsia="sl-SI"/>
              </w:rPr>
              <w:fldChar w:fldCharType="end"/>
            </w:r>
          </w:p>
        </w:tc>
      </w:tr>
      <w:tr w:rsidR="00D96170" w:rsidRPr="00A40944" w14:paraId="6E880173" w14:textId="77777777" w:rsidTr="007439D6">
        <w:trPr>
          <w:trHeight w:val="462"/>
        </w:trPr>
        <w:tc>
          <w:tcPr>
            <w:tcW w:w="3094" w:type="dxa"/>
            <w:tcBorders>
              <w:top w:val="single" w:sz="4" w:space="0" w:color="auto"/>
              <w:right w:val="single" w:sz="4" w:space="0" w:color="auto"/>
            </w:tcBorders>
          </w:tcPr>
          <w:p w14:paraId="6962134F" w14:textId="77777777" w:rsidR="0076766E" w:rsidRPr="00A40944" w:rsidRDefault="0076766E" w:rsidP="007439D6">
            <w:pPr>
              <w:jc w:val="both"/>
              <w:rPr>
                <w:rFonts w:eastAsia="Times New Roman"/>
                <w:sz w:val="20"/>
                <w:szCs w:val="20"/>
                <w:lang w:eastAsia="sl-SI"/>
              </w:rPr>
            </w:pPr>
          </w:p>
        </w:tc>
        <w:tc>
          <w:tcPr>
            <w:tcW w:w="3094" w:type="dxa"/>
            <w:vMerge/>
            <w:tcBorders>
              <w:top w:val="single" w:sz="4" w:space="0" w:color="auto"/>
              <w:left w:val="single" w:sz="4" w:space="0" w:color="auto"/>
              <w:bottom w:val="single" w:sz="4" w:space="0" w:color="auto"/>
              <w:right w:val="single" w:sz="4" w:space="0" w:color="auto"/>
            </w:tcBorders>
            <w:shd w:val="clear" w:color="auto" w:fill="FFFF99"/>
          </w:tcPr>
          <w:p w14:paraId="728BA5C6" w14:textId="77777777" w:rsidR="0076766E" w:rsidRPr="00A40944" w:rsidRDefault="0076766E" w:rsidP="007439D6">
            <w:pPr>
              <w:jc w:val="both"/>
              <w:rPr>
                <w:rFonts w:eastAsia="Times New Roman"/>
                <w:sz w:val="20"/>
                <w:szCs w:val="20"/>
                <w:lang w:eastAsia="sl-SI"/>
              </w:rPr>
            </w:pPr>
          </w:p>
        </w:tc>
        <w:tc>
          <w:tcPr>
            <w:tcW w:w="3280" w:type="dxa"/>
            <w:tcBorders>
              <w:top w:val="single" w:sz="4" w:space="0" w:color="auto"/>
              <w:left w:val="single" w:sz="4" w:space="0" w:color="auto"/>
            </w:tcBorders>
          </w:tcPr>
          <w:p w14:paraId="7263823B" w14:textId="77777777" w:rsidR="0076766E" w:rsidRPr="00A40944" w:rsidRDefault="0076766E" w:rsidP="007439D6">
            <w:pPr>
              <w:jc w:val="both"/>
              <w:rPr>
                <w:rFonts w:eastAsia="Times New Roman"/>
                <w:sz w:val="20"/>
                <w:szCs w:val="20"/>
                <w:lang w:eastAsia="sl-SI"/>
              </w:rPr>
            </w:pPr>
          </w:p>
        </w:tc>
      </w:tr>
      <w:tr w:rsidR="00D96170" w:rsidRPr="00A40944" w14:paraId="44432C08" w14:textId="77777777" w:rsidTr="007439D6">
        <w:tc>
          <w:tcPr>
            <w:tcW w:w="3094" w:type="dxa"/>
            <w:tcBorders>
              <w:right w:val="single" w:sz="4" w:space="0" w:color="auto"/>
            </w:tcBorders>
          </w:tcPr>
          <w:p w14:paraId="72AC87E5" w14:textId="77777777" w:rsidR="0076766E" w:rsidRPr="00A40944" w:rsidRDefault="0076766E" w:rsidP="007439D6">
            <w:pPr>
              <w:jc w:val="both"/>
              <w:rPr>
                <w:rFonts w:eastAsia="Times New Roman"/>
                <w:sz w:val="20"/>
                <w:szCs w:val="20"/>
                <w:lang w:eastAsia="sl-SI"/>
              </w:rPr>
            </w:pPr>
          </w:p>
        </w:tc>
        <w:tc>
          <w:tcPr>
            <w:tcW w:w="3094" w:type="dxa"/>
            <w:vMerge/>
            <w:tcBorders>
              <w:top w:val="single" w:sz="4" w:space="0" w:color="auto"/>
              <w:left w:val="single" w:sz="4" w:space="0" w:color="auto"/>
              <w:bottom w:val="nil"/>
              <w:right w:val="single" w:sz="4" w:space="0" w:color="auto"/>
            </w:tcBorders>
            <w:shd w:val="clear" w:color="auto" w:fill="FFFF99"/>
          </w:tcPr>
          <w:p w14:paraId="5FE6446A" w14:textId="77777777" w:rsidR="0076766E" w:rsidRPr="00A40944" w:rsidRDefault="0076766E" w:rsidP="007439D6">
            <w:pPr>
              <w:jc w:val="both"/>
              <w:rPr>
                <w:rFonts w:eastAsia="Times New Roman"/>
                <w:sz w:val="20"/>
                <w:szCs w:val="20"/>
                <w:lang w:eastAsia="sl-SI"/>
              </w:rPr>
            </w:pPr>
          </w:p>
        </w:tc>
        <w:tc>
          <w:tcPr>
            <w:tcW w:w="3280" w:type="dxa"/>
            <w:tcBorders>
              <w:left w:val="single" w:sz="4" w:space="0" w:color="auto"/>
              <w:bottom w:val="single" w:sz="4" w:space="0" w:color="auto"/>
            </w:tcBorders>
          </w:tcPr>
          <w:p w14:paraId="1FDB89D3" w14:textId="77777777" w:rsidR="0076766E" w:rsidRPr="00A40944" w:rsidRDefault="0076766E" w:rsidP="007439D6">
            <w:pPr>
              <w:jc w:val="both"/>
              <w:rPr>
                <w:rFonts w:eastAsia="Times New Roman"/>
                <w:sz w:val="20"/>
                <w:szCs w:val="20"/>
                <w:lang w:eastAsia="sl-SI"/>
              </w:rPr>
            </w:pPr>
            <w:r w:rsidRPr="00A40944">
              <w:rPr>
                <w:rFonts w:eastAsia="Times New Roman"/>
                <w:sz w:val="20"/>
                <w:szCs w:val="20"/>
                <w:lang w:eastAsia="sl-SI"/>
              </w:rPr>
              <w:t>Podpis</w:t>
            </w:r>
          </w:p>
        </w:tc>
      </w:tr>
      <w:tr w:rsidR="00D96170" w:rsidRPr="00A40944" w14:paraId="1F532F97" w14:textId="77777777" w:rsidTr="007439D6">
        <w:tc>
          <w:tcPr>
            <w:tcW w:w="3094" w:type="dxa"/>
            <w:tcBorders>
              <w:right w:val="single" w:sz="4" w:space="0" w:color="auto"/>
            </w:tcBorders>
          </w:tcPr>
          <w:p w14:paraId="5FFD1A94" w14:textId="77777777" w:rsidR="0076766E" w:rsidRPr="00A40944" w:rsidRDefault="0076766E" w:rsidP="007439D6">
            <w:pPr>
              <w:jc w:val="both"/>
              <w:rPr>
                <w:rFonts w:eastAsia="Times New Roman"/>
                <w:sz w:val="20"/>
                <w:szCs w:val="20"/>
                <w:lang w:eastAsia="sl-SI"/>
              </w:rPr>
            </w:pPr>
          </w:p>
        </w:tc>
        <w:tc>
          <w:tcPr>
            <w:tcW w:w="3094" w:type="dxa"/>
            <w:tcBorders>
              <w:top w:val="nil"/>
              <w:left w:val="single" w:sz="4" w:space="0" w:color="auto"/>
              <w:bottom w:val="nil"/>
              <w:right w:val="single" w:sz="4" w:space="0" w:color="auto"/>
            </w:tcBorders>
            <w:shd w:val="clear" w:color="auto" w:fill="FFFF99"/>
          </w:tcPr>
          <w:p w14:paraId="0BF17A48" w14:textId="77777777" w:rsidR="0076766E" w:rsidRPr="00A40944" w:rsidRDefault="0076766E" w:rsidP="007439D6">
            <w:pPr>
              <w:jc w:val="both"/>
              <w:rPr>
                <w:rFonts w:eastAsia="Times New Roman"/>
                <w:sz w:val="20"/>
                <w:szCs w:val="20"/>
                <w:lang w:eastAsia="sl-SI"/>
              </w:rPr>
            </w:pPr>
          </w:p>
        </w:tc>
        <w:tc>
          <w:tcPr>
            <w:tcW w:w="3280" w:type="dxa"/>
            <w:tcBorders>
              <w:top w:val="single" w:sz="4" w:space="0" w:color="auto"/>
              <w:left w:val="single" w:sz="4" w:space="0" w:color="auto"/>
              <w:bottom w:val="single" w:sz="4" w:space="0" w:color="auto"/>
            </w:tcBorders>
            <w:shd w:val="clear" w:color="auto" w:fill="FFFF99"/>
          </w:tcPr>
          <w:p w14:paraId="49ECDFD1" w14:textId="77777777" w:rsidR="0076766E" w:rsidRPr="00A40944" w:rsidRDefault="0076766E" w:rsidP="007439D6">
            <w:pPr>
              <w:jc w:val="both"/>
              <w:rPr>
                <w:rFonts w:eastAsia="Times New Roman"/>
                <w:sz w:val="20"/>
                <w:szCs w:val="20"/>
                <w:lang w:eastAsia="sl-SI"/>
              </w:rPr>
            </w:pPr>
          </w:p>
        </w:tc>
      </w:tr>
    </w:tbl>
    <w:p w14:paraId="55558574" w14:textId="77777777" w:rsidR="0076766E" w:rsidRPr="00A40944" w:rsidRDefault="0076766E" w:rsidP="0076766E">
      <w:pPr>
        <w:jc w:val="both"/>
        <w:rPr>
          <w:rFonts w:eastAsia="Times New Roman"/>
          <w:sz w:val="20"/>
          <w:szCs w:val="20"/>
          <w:lang w:eastAsia="sl-SI"/>
        </w:rPr>
      </w:pPr>
    </w:p>
    <w:p w14:paraId="4CED8590" w14:textId="77777777" w:rsidR="0076766E" w:rsidRPr="00A40944" w:rsidRDefault="0076766E" w:rsidP="0076766E">
      <w:pPr>
        <w:jc w:val="both"/>
        <w:rPr>
          <w:rFonts w:eastAsia="Times New Roman"/>
          <w:sz w:val="20"/>
          <w:szCs w:val="20"/>
          <w:lang w:eastAsia="sl-SI"/>
        </w:rPr>
      </w:pPr>
    </w:p>
    <w:p w14:paraId="4F29B7A8" w14:textId="77777777" w:rsidR="0076766E" w:rsidRPr="00A40944" w:rsidRDefault="00FD6B75" w:rsidP="0076766E">
      <w:pPr>
        <w:jc w:val="both"/>
        <w:rPr>
          <w:rFonts w:eastAsia="Times New Roman"/>
          <w:sz w:val="20"/>
          <w:szCs w:val="20"/>
          <w:lang w:eastAsia="sl-SI"/>
        </w:rPr>
      </w:pPr>
      <w:r w:rsidRPr="00A40944">
        <w:rPr>
          <w:rFonts w:eastAsia="Times New Roman"/>
          <w:sz w:val="20"/>
          <w:szCs w:val="20"/>
          <w:lang w:eastAsia="sl-SI"/>
        </w:rPr>
        <w:t>Vlagatelj</w:t>
      </w:r>
      <w:r w:rsidR="0076766E" w:rsidRPr="00A40944">
        <w:rPr>
          <w:rFonts w:eastAsia="Times New Roman"/>
          <w:sz w:val="20"/>
          <w:szCs w:val="20"/>
          <w:lang w:eastAsia="sl-SI"/>
        </w:rPr>
        <w:t xml:space="preserve"> je lahko pozvan k predložitvi dokazil, iz katerih bodo razvidne reference svetovalca in njegove delovne izkušnje!</w:t>
      </w:r>
    </w:p>
    <w:p w14:paraId="0E7799C7" w14:textId="77777777" w:rsidR="0076766E" w:rsidRPr="00A40944" w:rsidRDefault="0076766E" w:rsidP="0076766E">
      <w:pPr>
        <w:rPr>
          <w:rFonts w:eastAsia="Times New Roman"/>
          <w:sz w:val="20"/>
          <w:szCs w:val="20"/>
          <w:lang w:eastAsia="sl-SI"/>
        </w:rPr>
      </w:pPr>
    </w:p>
    <w:p w14:paraId="1D53106E" w14:textId="77777777" w:rsidR="0076766E" w:rsidRPr="00A40944" w:rsidRDefault="0076766E" w:rsidP="0076766E">
      <w:pPr>
        <w:rPr>
          <w:rFonts w:eastAsia="Times New Roman"/>
          <w:sz w:val="20"/>
          <w:szCs w:val="20"/>
          <w:lang w:eastAsia="sl-SI"/>
        </w:rPr>
      </w:pPr>
      <w:r w:rsidRPr="00A40944">
        <w:rPr>
          <w:rFonts w:eastAsia="Times New Roman"/>
          <w:sz w:val="20"/>
          <w:szCs w:val="20"/>
          <w:lang w:eastAsia="sl-SI"/>
        </w:rPr>
        <w:br w:type="page"/>
      </w:r>
    </w:p>
    <w:p w14:paraId="16AA1B17" w14:textId="77777777" w:rsidR="0076766E" w:rsidRPr="00A40944" w:rsidRDefault="0076766E" w:rsidP="0076766E">
      <w:pPr>
        <w:rPr>
          <w:rFonts w:eastAsia="Times New Roman"/>
          <w:sz w:val="20"/>
          <w:szCs w:val="20"/>
          <w:lang w:eastAsia="sl-SI"/>
        </w:rPr>
        <w:sectPr w:rsidR="0076766E" w:rsidRPr="00A40944" w:rsidSect="00101E31">
          <w:headerReference w:type="default" r:id="rId22"/>
          <w:footerReference w:type="default" r:id="rId23"/>
          <w:pgSz w:w="12242" w:h="15842" w:code="1"/>
          <w:pgMar w:top="1418" w:right="1418" w:bottom="1418" w:left="1418" w:header="680" w:footer="680" w:gutter="0"/>
          <w:cols w:space="708"/>
          <w:docGrid w:linePitch="272"/>
        </w:sectPr>
      </w:pPr>
    </w:p>
    <w:p w14:paraId="16DDEDA4" w14:textId="77777777" w:rsidR="00942FA1" w:rsidRPr="00A40944" w:rsidRDefault="00942FA1" w:rsidP="00942FA1">
      <w:pPr>
        <w:ind w:left="4248" w:firstLine="708"/>
        <w:jc w:val="center"/>
        <w:rPr>
          <w:rFonts w:eastAsia="Times New Roman"/>
          <w:sz w:val="20"/>
          <w:szCs w:val="20"/>
          <w:lang w:eastAsia="sl-SI"/>
        </w:rPr>
      </w:pPr>
      <w:r w:rsidRPr="00A40944">
        <w:rPr>
          <w:rFonts w:eastAsia="Times New Roman"/>
          <w:sz w:val="20"/>
          <w:szCs w:val="20"/>
          <w:lang w:eastAsia="sl-SI"/>
        </w:rPr>
        <w:lastRenderedPageBreak/>
        <w:t xml:space="preserve">Obrazec </w:t>
      </w:r>
      <w:r w:rsidR="00A54977">
        <w:rPr>
          <w:rFonts w:eastAsia="Times New Roman"/>
          <w:sz w:val="20"/>
          <w:szCs w:val="20"/>
          <w:lang w:eastAsia="sl-SI"/>
        </w:rPr>
        <w:t>6</w:t>
      </w:r>
      <w:r w:rsidRPr="00A40944">
        <w:rPr>
          <w:rFonts w:eastAsia="Times New Roman"/>
          <w:sz w:val="20"/>
          <w:szCs w:val="20"/>
          <w:lang w:eastAsia="sl-SI"/>
        </w:rPr>
        <w:t xml:space="preserve">: Izjava o pridobljenih referencah </w:t>
      </w:r>
      <w:r w:rsidR="00FD6B75" w:rsidRPr="00A40944">
        <w:rPr>
          <w:rFonts w:eastAsia="Times New Roman"/>
          <w:sz w:val="20"/>
          <w:szCs w:val="20"/>
          <w:lang w:eastAsia="sl-SI"/>
        </w:rPr>
        <w:t>vlagatelj</w:t>
      </w:r>
      <w:r w:rsidRPr="00A40944">
        <w:rPr>
          <w:rFonts w:eastAsia="Times New Roman"/>
          <w:sz w:val="20"/>
          <w:szCs w:val="20"/>
          <w:lang w:eastAsia="sl-SI"/>
        </w:rPr>
        <w:t>a</w:t>
      </w:r>
    </w:p>
    <w:p w14:paraId="5AF26D77" w14:textId="77777777" w:rsidR="00942FA1" w:rsidRPr="00A40944" w:rsidRDefault="00942FA1" w:rsidP="00942FA1">
      <w:pPr>
        <w:jc w:val="right"/>
        <w:rPr>
          <w:rFonts w:eastAsia="Times New Roman"/>
          <w:sz w:val="20"/>
          <w:szCs w:val="20"/>
          <w:lang w:eastAsia="sl-SI"/>
        </w:rPr>
      </w:pPr>
    </w:p>
    <w:p w14:paraId="215E539C" w14:textId="77777777" w:rsidR="00942FA1" w:rsidRPr="00A40944" w:rsidRDefault="00942FA1" w:rsidP="00942FA1">
      <w:pPr>
        <w:rPr>
          <w:rFonts w:eastAsia="Times New Roman"/>
          <w:sz w:val="20"/>
          <w:szCs w:val="20"/>
          <w:lang w:eastAsia="sl-SI"/>
        </w:rPr>
      </w:pPr>
    </w:p>
    <w:p w14:paraId="3ABA584C" w14:textId="77777777" w:rsidR="00942FA1" w:rsidRPr="00A40944" w:rsidRDefault="00942FA1" w:rsidP="00942FA1">
      <w:pPr>
        <w:rPr>
          <w:rFonts w:eastAsia="Times New Roman"/>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062"/>
      </w:tblGrid>
      <w:tr w:rsidR="00942FA1" w:rsidRPr="00A40944" w14:paraId="5C6C49CA" w14:textId="77777777" w:rsidTr="00F5615E">
        <w:tc>
          <w:tcPr>
            <w:tcW w:w="13146" w:type="dxa"/>
            <w:shd w:val="clear" w:color="auto" w:fill="D9D9D9"/>
          </w:tcPr>
          <w:p w14:paraId="19DA202C" w14:textId="77777777" w:rsidR="00942FA1" w:rsidRPr="00A40944" w:rsidRDefault="00942FA1" w:rsidP="0047384F">
            <w:pPr>
              <w:jc w:val="center"/>
              <w:rPr>
                <w:rFonts w:eastAsia="Times New Roman"/>
                <w:sz w:val="20"/>
                <w:szCs w:val="20"/>
                <w:lang w:eastAsia="sl-SI"/>
              </w:rPr>
            </w:pPr>
          </w:p>
          <w:p w14:paraId="6010F32D" w14:textId="77777777" w:rsidR="00D464C0" w:rsidRPr="00A40944" w:rsidRDefault="00942FA1" w:rsidP="0047384F">
            <w:pPr>
              <w:jc w:val="center"/>
              <w:rPr>
                <w:rFonts w:eastAsia="Times New Roman"/>
                <w:sz w:val="20"/>
                <w:szCs w:val="20"/>
                <w:lang w:eastAsia="sl-SI"/>
              </w:rPr>
            </w:pPr>
            <w:r w:rsidRPr="00A40944">
              <w:rPr>
                <w:rFonts w:eastAsia="Times New Roman"/>
                <w:sz w:val="20"/>
                <w:szCs w:val="20"/>
                <w:lang w:eastAsia="sl-SI"/>
              </w:rPr>
              <w:t xml:space="preserve">IZJAVA O PRIDOBLJENIH REFERENCAH </w:t>
            </w:r>
            <w:r w:rsidR="00FD6B75" w:rsidRPr="00A40944">
              <w:rPr>
                <w:rFonts w:eastAsia="Times New Roman"/>
                <w:sz w:val="20"/>
                <w:szCs w:val="20"/>
                <w:lang w:eastAsia="sl-SI"/>
              </w:rPr>
              <w:t>VLAGATELJ</w:t>
            </w:r>
            <w:r w:rsidRPr="00A40944">
              <w:rPr>
                <w:rFonts w:eastAsia="Times New Roman"/>
                <w:sz w:val="20"/>
                <w:szCs w:val="20"/>
                <w:lang w:eastAsia="sl-SI"/>
              </w:rPr>
              <w:t>A</w:t>
            </w:r>
          </w:p>
          <w:p w14:paraId="054DF239" w14:textId="77777777" w:rsidR="00942FA1" w:rsidRPr="00A40944" w:rsidRDefault="00D464C0" w:rsidP="00D464C0">
            <w:pPr>
              <w:jc w:val="center"/>
              <w:rPr>
                <w:rFonts w:eastAsia="Calibri" w:cs="Arial"/>
                <w:sz w:val="20"/>
                <w:szCs w:val="20"/>
              </w:rPr>
            </w:pPr>
            <w:r w:rsidRPr="00A40944">
              <w:rPr>
                <w:rFonts w:eastAsia="Times New Roman"/>
                <w:sz w:val="20"/>
                <w:szCs w:val="20"/>
                <w:lang w:eastAsia="sl-SI"/>
              </w:rPr>
              <w:t xml:space="preserve"> </w:t>
            </w:r>
            <w:r w:rsidRPr="00A40944">
              <w:rPr>
                <w:rFonts w:eastAsia="Calibri" w:cs="Arial"/>
                <w:sz w:val="20"/>
                <w:szCs w:val="20"/>
              </w:rPr>
              <w:t>(</w:t>
            </w:r>
            <w:r w:rsidR="00823063">
              <w:rPr>
                <w:rFonts w:eastAsia="Calibri" w:cs="Arial"/>
                <w:sz w:val="20"/>
                <w:szCs w:val="20"/>
              </w:rPr>
              <w:t>Izjavo izpolni samostojni vlagatelj, v primeru vloge s partnerji pa vodja konzorcija kot tudi vsi konzorcijski</w:t>
            </w:r>
            <w:r w:rsidR="00823063">
              <w:rPr>
                <w:sz w:val="20"/>
                <w:szCs w:val="20"/>
              </w:rPr>
              <w:t xml:space="preserve"> partnerji</w:t>
            </w:r>
            <w:r w:rsidRPr="00A40944">
              <w:rPr>
                <w:rFonts w:eastAsia="Calibri" w:cs="Arial"/>
                <w:sz w:val="20"/>
                <w:szCs w:val="20"/>
              </w:rPr>
              <w:t>)</w:t>
            </w:r>
          </w:p>
          <w:p w14:paraId="1A522543" w14:textId="77777777" w:rsidR="00942FA1" w:rsidRPr="00A40944" w:rsidRDefault="00942FA1" w:rsidP="0047384F">
            <w:pPr>
              <w:jc w:val="right"/>
              <w:rPr>
                <w:rFonts w:eastAsia="Times New Roman"/>
                <w:sz w:val="20"/>
                <w:szCs w:val="20"/>
                <w:lang w:eastAsia="sl-SI"/>
              </w:rPr>
            </w:pPr>
          </w:p>
        </w:tc>
      </w:tr>
    </w:tbl>
    <w:p w14:paraId="4157AB0A" w14:textId="77777777" w:rsidR="00942FA1" w:rsidRPr="00A40944" w:rsidRDefault="00942FA1" w:rsidP="00942FA1">
      <w:pPr>
        <w:jc w:val="both"/>
        <w:rPr>
          <w:rFonts w:eastAsia="Times New Roman"/>
          <w:sz w:val="20"/>
          <w:szCs w:val="20"/>
          <w:lang w:eastAsia="sl-SI"/>
        </w:rPr>
      </w:pPr>
    </w:p>
    <w:p w14:paraId="5B49849C" w14:textId="77777777" w:rsidR="00942FA1" w:rsidRPr="00A40944" w:rsidRDefault="00942FA1" w:rsidP="00942FA1">
      <w:pPr>
        <w:jc w:val="both"/>
        <w:rPr>
          <w:rFonts w:eastAsia="Times New Roman"/>
          <w:sz w:val="20"/>
          <w:szCs w:val="20"/>
          <w:lang w:eastAsia="sl-SI"/>
        </w:rPr>
      </w:pPr>
    </w:p>
    <w:p w14:paraId="2E7136AE" w14:textId="77777777" w:rsidR="00942FA1" w:rsidRPr="00A40944" w:rsidRDefault="00942FA1" w:rsidP="00942FA1">
      <w:pPr>
        <w:jc w:val="both"/>
        <w:rPr>
          <w:rFonts w:eastAsia="Times New Roman"/>
          <w:sz w:val="20"/>
          <w:szCs w:val="20"/>
          <w:lang w:eastAsia="sl-SI"/>
        </w:rPr>
      </w:pPr>
    </w:p>
    <w:tbl>
      <w:tblPr>
        <w:tblW w:w="48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57"/>
        <w:gridCol w:w="5870"/>
      </w:tblGrid>
      <w:tr w:rsidR="00942FA1" w:rsidRPr="00A40944" w14:paraId="0C30A244" w14:textId="77777777" w:rsidTr="00F5615E">
        <w:trPr>
          <w:trHeight w:val="340"/>
        </w:trPr>
        <w:tc>
          <w:tcPr>
            <w:tcW w:w="1637" w:type="pct"/>
            <w:vAlign w:val="center"/>
          </w:tcPr>
          <w:p w14:paraId="484B7B2A" w14:textId="77777777" w:rsidR="00942FA1" w:rsidRPr="00A40944" w:rsidRDefault="00942FA1" w:rsidP="0047384F">
            <w:pPr>
              <w:rPr>
                <w:rFonts w:eastAsia="Times New Roman"/>
                <w:sz w:val="20"/>
                <w:szCs w:val="20"/>
                <w:lang w:eastAsia="sl-SI"/>
              </w:rPr>
            </w:pPr>
            <w:r w:rsidRPr="00A40944">
              <w:rPr>
                <w:rFonts w:eastAsia="Times New Roman"/>
                <w:sz w:val="20"/>
                <w:szCs w:val="20"/>
                <w:lang w:eastAsia="sl-SI"/>
              </w:rPr>
              <w:t>Status v vlogi (</w:t>
            </w:r>
            <w:r w:rsidR="00FD6B75" w:rsidRPr="00A40944">
              <w:rPr>
                <w:rFonts w:eastAsia="Times New Roman"/>
                <w:sz w:val="20"/>
                <w:szCs w:val="20"/>
                <w:lang w:eastAsia="sl-SI"/>
              </w:rPr>
              <w:t>vlagatelj</w:t>
            </w:r>
            <w:r w:rsidRPr="00A40944">
              <w:rPr>
                <w:rFonts w:eastAsia="Times New Roman"/>
                <w:sz w:val="20"/>
                <w:szCs w:val="20"/>
                <w:lang w:eastAsia="sl-SI"/>
              </w:rPr>
              <w:t>/</w:t>
            </w:r>
            <w:r w:rsidR="00F67F0E" w:rsidRPr="00A40944">
              <w:rPr>
                <w:rFonts w:eastAsia="Times New Roman"/>
                <w:sz w:val="20"/>
                <w:szCs w:val="20"/>
                <w:lang w:eastAsia="sl-SI"/>
              </w:rPr>
              <w:t xml:space="preserve"> konzorcijski </w:t>
            </w:r>
            <w:r w:rsidRPr="00A40944">
              <w:rPr>
                <w:rFonts w:eastAsia="Times New Roman"/>
                <w:sz w:val="20"/>
                <w:szCs w:val="20"/>
                <w:lang w:eastAsia="sl-SI"/>
              </w:rPr>
              <w:t>partner)</w:t>
            </w:r>
          </w:p>
        </w:tc>
        <w:tc>
          <w:tcPr>
            <w:tcW w:w="3363" w:type="pct"/>
            <w:shd w:val="clear" w:color="auto" w:fill="FFFF99"/>
            <w:vAlign w:val="center"/>
          </w:tcPr>
          <w:p w14:paraId="12C0DED1" w14:textId="77777777" w:rsidR="00942FA1" w:rsidRPr="00A40944" w:rsidRDefault="004E7E52" w:rsidP="0047384F">
            <w:pPr>
              <w:rPr>
                <w:rFonts w:eastAsia="Times New Roman"/>
                <w:sz w:val="20"/>
                <w:szCs w:val="20"/>
                <w:lang w:eastAsia="sl-SI"/>
              </w:rPr>
            </w:pPr>
            <w:r w:rsidRPr="00B45FBD">
              <w:rPr>
                <w:rFonts w:eastAsia="Times New Roman"/>
                <w:sz w:val="20"/>
                <w:szCs w:val="20"/>
                <w:lang w:eastAsia="sl-SI"/>
              </w:rPr>
              <w:fldChar w:fldCharType="begin">
                <w:ffData>
                  <w:name w:val="Text18"/>
                  <w:enabled/>
                  <w:calcOnExit w:val="0"/>
                  <w:textInput/>
                </w:ffData>
              </w:fldChar>
            </w:r>
            <w:r w:rsidR="00942FA1" w:rsidRPr="00A40944">
              <w:rPr>
                <w:rFonts w:eastAsia="Times New Roman"/>
                <w:sz w:val="20"/>
                <w:szCs w:val="20"/>
                <w:lang w:eastAsia="sl-SI"/>
              </w:rPr>
              <w:instrText xml:space="preserve"> FORMTEXT </w:instrText>
            </w:r>
            <w:r w:rsidRPr="00B45FBD">
              <w:rPr>
                <w:rFonts w:eastAsia="Times New Roman"/>
                <w:sz w:val="20"/>
                <w:szCs w:val="20"/>
                <w:lang w:eastAsia="sl-SI"/>
              </w:rPr>
            </w:r>
            <w:r w:rsidRPr="00B45FBD">
              <w:rPr>
                <w:rFonts w:eastAsia="Times New Roman"/>
                <w:sz w:val="20"/>
                <w:szCs w:val="20"/>
                <w:lang w:eastAsia="sl-SI"/>
              </w:rPr>
              <w:fldChar w:fldCharType="separate"/>
            </w:r>
            <w:r w:rsidR="00942FA1" w:rsidRPr="00A40944">
              <w:rPr>
                <w:rFonts w:eastAsia="Times New Roman"/>
                <w:sz w:val="20"/>
                <w:szCs w:val="20"/>
                <w:lang w:eastAsia="sl-SI"/>
              </w:rPr>
              <w:t> </w:t>
            </w:r>
            <w:r w:rsidR="00942FA1" w:rsidRPr="00A40944">
              <w:rPr>
                <w:rFonts w:eastAsia="Times New Roman"/>
                <w:sz w:val="20"/>
                <w:szCs w:val="20"/>
                <w:lang w:eastAsia="sl-SI"/>
              </w:rPr>
              <w:t> </w:t>
            </w:r>
            <w:r w:rsidR="00942FA1" w:rsidRPr="00A40944">
              <w:rPr>
                <w:rFonts w:eastAsia="Times New Roman"/>
                <w:sz w:val="20"/>
                <w:szCs w:val="20"/>
                <w:lang w:eastAsia="sl-SI"/>
              </w:rPr>
              <w:t> </w:t>
            </w:r>
            <w:r w:rsidR="00942FA1" w:rsidRPr="00A40944">
              <w:rPr>
                <w:rFonts w:eastAsia="Times New Roman"/>
                <w:sz w:val="20"/>
                <w:szCs w:val="20"/>
                <w:lang w:eastAsia="sl-SI"/>
              </w:rPr>
              <w:t> </w:t>
            </w:r>
            <w:r w:rsidR="00942FA1" w:rsidRPr="00A40944">
              <w:rPr>
                <w:rFonts w:eastAsia="Times New Roman"/>
                <w:sz w:val="20"/>
                <w:szCs w:val="20"/>
                <w:lang w:eastAsia="sl-SI"/>
              </w:rPr>
              <w:t> </w:t>
            </w:r>
            <w:r w:rsidRPr="00B45FBD">
              <w:rPr>
                <w:rFonts w:eastAsia="Times New Roman"/>
                <w:sz w:val="20"/>
                <w:szCs w:val="20"/>
                <w:lang w:eastAsia="sl-SI"/>
              </w:rPr>
              <w:fldChar w:fldCharType="end"/>
            </w:r>
          </w:p>
        </w:tc>
      </w:tr>
      <w:tr w:rsidR="00942FA1" w:rsidRPr="00A40944" w14:paraId="208FD3E0" w14:textId="77777777" w:rsidTr="00F5615E">
        <w:trPr>
          <w:trHeight w:val="340"/>
        </w:trPr>
        <w:tc>
          <w:tcPr>
            <w:tcW w:w="1637" w:type="pct"/>
            <w:vAlign w:val="center"/>
          </w:tcPr>
          <w:p w14:paraId="40CDAFDE" w14:textId="77777777" w:rsidR="00942FA1" w:rsidRPr="00A40944" w:rsidRDefault="00823063" w:rsidP="00823063">
            <w:pPr>
              <w:rPr>
                <w:rFonts w:eastAsia="Times New Roman"/>
                <w:sz w:val="20"/>
                <w:szCs w:val="20"/>
                <w:lang w:eastAsia="sl-SI"/>
              </w:rPr>
            </w:pPr>
            <w:r w:rsidRPr="00A40944">
              <w:rPr>
                <w:rFonts w:eastAsia="Times New Roman"/>
                <w:sz w:val="20"/>
                <w:szCs w:val="20"/>
                <w:lang w:eastAsia="sl-SI"/>
              </w:rPr>
              <w:t>Naziv vlagatelja/</w:t>
            </w:r>
            <w:r>
              <w:rPr>
                <w:rFonts w:eastAsia="Times New Roman"/>
                <w:sz w:val="20"/>
                <w:szCs w:val="20"/>
                <w:lang w:eastAsia="sl-SI"/>
              </w:rPr>
              <w:t>konzorcijskega partnerja</w:t>
            </w:r>
          </w:p>
        </w:tc>
        <w:tc>
          <w:tcPr>
            <w:tcW w:w="3363" w:type="pct"/>
            <w:shd w:val="clear" w:color="auto" w:fill="FFFF99"/>
            <w:vAlign w:val="center"/>
          </w:tcPr>
          <w:p w14:paraId="2DE0B516" w14:textId="77777777" w:rsidR="00942FA1" w:rsidRPr="00A40944" w:rsidRDefault="004E7E52" w:rsidP="0047384F">
            <w:pPr>
              <w:rPr>
                <w:rFonts w:eastAsia="Times New Roman"/>
                <w:sz w:val="20"/>
                <w:szCs w:val="20"/>
                <w:lang w:eastAsia="sl-SI"/>
              </w:rPr>
            </w:pPr>
            <w:r w:rsidRPr="00B45FBD">
              <w:rPr>
                <w:rFonts w:eastAsia="Times New Roman"/>
                <w:sz w:val="20"/>
                <w:szCs w:val="20"/>
                <w:lang w:eastAsia="sl-SI"/>
              </w:rPr>
              <w:fldChar w:fldCharType="begin">
                <w:ffData>
                  <w:name w:val="Text2"/>
                  <w:enabled/>
                  <w:calcOnExit w:val="0"/>
                  <w:textInput/>
                </w:ffData>
              </w:fldChar>
            </w:r>
            <w:r w:rsidR="00942FA1" w:rsidRPr="00A40944">
              <w:rPr>
                <w:rFonts w:eastAsia="Times New Roman"/>
                <w:sz w:val="20"/>
                <w:szCs w:val="20"/>
                <w:lang w:eastAsia="sl-SI"/>
              </w:rPr>
              <w:instrText xml:space="preserve"> FORMTEXT </w:instrText>
            </w:r>
            <w:r w:rsidRPr="00B45FBD">
              <w:rPr>
                <w:rFonts w:eastAsia="Times New Roman"/>
                <w:sz w:val="20"/>
                <w:szCs w:val="20"/>
                <w:lang w:eastAsia="sl-SI"/>
              </w:rPr>
            </w:r>
            <w:r w:rsidRPr="00B45FBD">
              <w:rPr>
                <w:rFonts w:eastAsia="Times New Roman"/>
                <w:sz w:val="20"/>
                <w:szCs w:val="20"/>
                <w:lang w:eastAsia="sl-SI"/>
              </w:rPr>
              <w:fldChar w:fldCharType="separate"/>
            </w:r>
            <w:r w:rsidR="00942FA1" w:rsidRPr="00A40944">
              <w:rPr>
                <w:rFonts w:eastAsia="Times New Roman"/>
                <w:sz w:val="20"/>
                <w:szCs w:val="20"/>
                <w:lang w:eastAsia="sl-SI"/>
              </w:rPr>
              <w:t> </w:t>
            </w:r>
            <w:r w:rsidR="00942FA1" w:rsidRPr="00A40944">
              <w:rPr>
                <w:rFonts w:eastAsia="Times New Roman"/>
                <w:sz w:val="20"/>
                <w:szCs w:val="20"/>
                <w:lang w:eastAsia="sl-SI"/>
              </w:rPr>
              <w:t> </w:t>
            </w:r>
            <w:r w:rsidR="00942FA1" w:rsidRPr="00A40944">
              <w:rPr>
                <w:rFonts w:eastAsia="Times New Roman"/>
                <w:sz w:val="20"/>
                <w:szCs w:val="20"/>
                <w:lang w:eastAsia="sl-SI"/>
              </w:rPr>
              <w:t> </w:t>
            </w:r>
            <w:r w:rsidR="00942FA1" w:rsidRPr="00A40944">
              <w:rPr>
                <w:rFonts w:eastAsia="Times New Roman"/>
                <w:sz w:val="20"/>
                <w:szCs w:val="20"/>
                <w:lang w:eastAsia="sl-SI"/>
              </w:rPr>
              <w:t> </w:t>
            </w:r>
            <w:r w:rsidR="00942FA1" w:rsidRPr="00A40944">
              <w:rPr>
                <w:rFonts w:eastAsia="Times New Roman"/>
                <w:sz w:val="20"/>
                <w:szCs w:val="20"/>
                <w:lang w:eastAsia="sl-SI"/>
              </w:rPr>
              <w:t> </w:t>
            </w:r>
            <w:r w:rsidRPr="00B45FBD">
              <w:rPr>
                <w:rFonts w:eastAsia="Times New Roman"/>
                <w:sz w:val="20"/>
                <w:szCs w:val="20"/>
                <w:lang w:eastAsia="sl-SI"/>
              </w:rPr>
              <w:fldChar w:fldCharType="end"/>
            </w:r>
          </w:p>
        </w:tc>
      </w:tr>
    </w:tbl>
    <w:p w14:paraId="48C00BC5" w14:textId="77777777" w:rsidR="00942FA1" w:rsidRPr="00A40944" w:rsidRDefault="00942FA1" w:rsidP="00942FA1">
      <w:pPr>
        <w:jc w:val="both"/>
        <w:rPr>
          <w:rFonts w:eastAsia="Times New Roman"/>
          <w:sz w:val="20"/>
          <w:szCs w:val="20"/>
          <w:lang w:eastAsia="sl-SI"/>
        </w:rPr>
      </w:pPr>
    </w:p>
    <w:p w14:paraId="0A9064C7" w14:textId="77777777" w:rsidR="00A573FA" w:rsidRPr="00A40944" w:rsidRDefault="00A573FA" w:rsidP="00A573FA">
      <w:pPr>
        <w:jc w:val="both"/>
        <w:rPr>
          <w:rFonts w:eastAsia="Times New Roman"/>
          <w:sz w:val="20"/>
          <w:szCs w:val="20"/>
          <w:lang w:eastAsia="sl-SI"/>
        </w:rPr>
      </w:pPr>
      <w:r w:rsidRPr="00A40944">
        <w:rPr>
          <w:rFonts w:eastAsia="Times New Roman"/>
          <w:sz w:val="20"/>
          <w:szCs w:val="20"/>
          <w:lang w:eastAsia="sl-SI"/>
        </w:rPr>
        <w:t xml:space="preserve">Seznam izvedenih podjetniških regijskih in/ali mednarodnih dogodkov z najmanj 15 udeleženci v dveh letih (2015/2016/2017) pred objavo JR je </w:t>
      </w:r>
      <w:r w:rsidR="00FD6B75" w:rsidRPr="00A40944">
        <w:rPr>
          <w:rFonts w:eastAsia="Times New Roman"/>
          <w:sz w:val="20"/>
          <w:szCs w:val="20"/>
          <w:lang w:eastAsia="sl-SI"/>
        </w:rPr>
        <w:t>vlagatelj</w:t>
      </w:r>
      <w:r w:rsidRPr="00A40944">
        <w:rPr>
          <w:rFonts w:eastAsia="Times New Roman"/>
          <w:sz w:val="20"/>
          <w:szCs w:val="20"/>
          <w:lang w:eastAsia="sl-SI"/>
        </w:rPr>
        <w:t xml:space="preserve"> izvedel:</w:t>
      </w:r>
    </w:p>
    <w:p w14:paraId="6076E275" w14:textId="77777777" w:rsidR="00A573FA" w:rsidRPr="00A40944" w:rsidRDefault="00A573FA" w:rsidP="00A573FA">
      <w:pPr>
        <w:jc w:val="both"/>
        <w:rPr>
          <w:rFonts w:eastAsia="Times New Roman"/>
          <w:sz w:val="20"/>
          <w:szCs w:val="20"/>
          <w:lang w:eastAsia="sl-SI"/>
        </w:rPr>
      </w:pPr>
    </w:p>
    <w:tbl>
      <w:tblPr>
        <w:tblStyle w:val="Tabelamrea"/>
        <w:tblW w:w="0" w:type="auto"/>
        <w:tblLook w:val="04A0" w:firstRow="1" w:lastRow="0" w:firstColumn="1" w:lastColumn="0" w:noHBand="0" w:noVBand="1"/>
      </w:tblPr>
      <w:tblGrid>
        <w:gridCol w:w="2093"/>
        <w:gridCol w:w="2410"/>
        <w:gridCol w:w="1275"/>
        <w:gridCol w:w="3261"/>
      </w:tblGrid>
      <w:tr w:rsidR="00D34123" w:rsidRPr="00A40944" w14:paraId="4A8C8D88" w14:textId="77777777" w:rsidTr="00D34123">
        <w:tc>
          <w:tcPr>
            <w:tcW w:w="2093" w:type="dxa"/>
          </w:tcPr>
          <w:p w14:paraId="4BDA9D3C" w14:textId="77777777" w:rsidR="00D34123" w:rsidRPr="00A40944" w:rsidRDefault="00D34123" w:rsidP="00A573FA">
            <w:pPr>
              <w:jc w:val="both"/>
              <w:rPr>
                <w:rFonts w:eastAsia="Times New Roman"/>
                <w:sz w:val="20"/>
                <w:szCs w:val="20"/>
                <w:lang w:eastAsia="sl-SI"/>
              </w:rPr>
            </w:pPr>
            <w:r w:rsidRPr="00A40944">
              <w:rPr>
                <w:rFonts w:eastAsia="Times New Roman"/>
                <w:sz w:val="20"/>
                <w:szCs w:val="20"/>
                <w:lang w:eastAsia="sl-SI"/>
              </w:rPr>
              <w:t>Ime  dogodka</w:t>
            </w:r>
          </w:p>
        </w:tc>
        <w:tc>
          <w:tcPr>
            <w:tcW w:w="2410" w:type="dxa"/>
          </w:tcPr>
          <w:p w14:paraId="1CCEF4DE" w14:textId="77777777" w:rsidR="00D34123" w:rsidRPr="00A40944" w:rsidRDefault="00D34123" w:rsidP="00A573FA">
            <w:pPr>
              <w:jc w:val="both"/>
              <w:rPr>
                <w:rFonts w:eastAsia="Times New Roman"/>
                <w:sz w:val="20"/>
                <w:szCs w:val="20"/>
                <w:lang w:eastAsia="sl-SI"/>
              </w:rPr>
            </w:pPr>
            <w:r w:rsidRPr="00A40944">
              <w:rPr>
                <w:rFonts w:eastAsia="Times New Roman"/>
                <w:sz w:val="20"/>
                <w:szCs w:val="20"/>
                <w:lang w:eastAsia="sl-SI"/>
              </w:rPr>
              <w:t>Časovno obdobje dogodka</w:t>
            </w:r>
          </w:p>
        </w:tc>
        <w:tc>
          <w:tcPr>
            <w:tcW w:w="1275" w:type="dxa"/>
          </w:tcPr>
          <w:p w14:paraId="4A94BBF8" w14:textId="77777777" w:rsidR="00D34123" w:rsidRPr="00A40944" w:rsidRDefault="00D34123" w:rsidP="00A573FA">
            <w:pPr>
              <w:jc w:val="both"/>
              <w:rPr>
                <w:rFonts w:eastAsia="Times New Roman"/>
                <w:sz w:val="20"/>
                <w:szCs w:val="20"/>
                <w:lang w:eastAsia="sl-SI"/>
              </w:rPr>
            </w:pPr>
            <w:r w:rsidRPr="00A40944">
              <w:rPr>
                <w:rFonts w:eastAsia="Times New Roman"/>
                <w:sz w:val="20"/>
                <w:szCs w:val="20"/>
                <w:lang w:eastAsia="sl-SI"/>
              </w:rPr>
              <w:t>Št. udeležencev</w:t>
            </w:r>
          </w:p>
        </w:tc>
        <w:tc>
          <w:tcPr>
            <w:tcW w:w="3261" w:type="dxa"/>
          </w:tcPr>
          <w:p w14:paraId="46FBF255" w14:textId="77777777" w:rsidR="00D34123" w:rsidRPr="00A40944" w:rsidRDefault="00D34123" w:rsidP="00A573FA">
            <w:pPr>
              <w:jc w:val="both"/>
              <w:rPr>
                <w:rFonts w:eastAsia="Times New Roman"/>
                <w:sz w:val="20"/>
                <w:szCs w:val="20"/>
                <w:lang w:eastAsia="sl-SI"/>
              </w:rPr>
            </w:pPr>
            <w:r w:rsidRPr="00A40944">
              <w:rPr>
                <w:rFonts w:eastAsia="Times New Roman"/>
                <w:sz w:val="20"/>
                <w:szCs w:val="20"/>
                <w:lang w:eastAsia="sl-SI"/>
              </w:rPr>
              <w:t xml:space="preserve">Dokazilo o izvedbi dogodka in o prisotnosti udeležencev, ki ga na poziv komisije lahko predloži </w:t>
            </w:r>
            <w:r w:rsidR="00FD6B75" w:rsidRPr="00A40944">
              <w:rPr>
                <w:rFonts w:eastAsia="Times New Roman"/>
                <w:sz w:val="20"/>
                <w:szCs w:val="20"/>
                <w:lang w:eastAsia="sl-SI"/>
              </w:rPr>
              <w:t>vlagatelj</w:t>
            </w:r>
            <w:r w:rsidRPr="00A40944">
              <w:rPr>
                <w:rFonts w:eastAsia="Times New Roman"/>
                <w:sz w:val="20"/>
                <w:szCs w:val="20"/>
                <w:lang w:eastAsia="sl-SI"/>
              </w:rPr>
              <w:t>/partner</w:t>
            </w:r>
          </w:p>
        </w:tc>
      </w:tr>
      <w:tr w:rsidR="00D34123" w:rsidRPr="00A40944" w14:paraId="2154F080" w14:textId="77777777" w:rsidTr="00D34123">
        <w:tc>
          <w:tcPr>
            <w:tcW w:w="2093" w:type="dxa"/>
          </w:tcPr>
          <w:p w14:paraId="0D1E6E68" w14:textId="77777777" w:rsidR="00D34123" w:rsidRPr="00A40944" w:rsidRDefault="00D34123" w:rsidP="00A573FA">
            <w:pPr>
              <w:jc w:val="both"/>
              <w:rPr>
                <w:rFonts w:eastAsia="Times New Roman"/>
                <w:sz w:val="20"/>
                <w:szCs w:val="20"/>
                <w:lang w:eastAsia="sl-SI"/>
              </w:rPr>
            </w:pPr>
          </w:p>
        </w:tc>
        <w:tc>
          <w:tcPr>
            <w:tcW w:w="2410" w:type="dxa"/>
          </w:tcPr>
          <w:p w14:paraId="637E30A5" w14:textId="77777777" w:rsidR="00D34123" w:rsidRPr="00A40944" w:rsidRDefault="00D34123" w:rsidP="00A573FA">
            <w:pPr>
              <w:jc w:val="both"/>
              <w:rPr>
                <w:rFonts w:eastAsia="Times New Roman"/>
                <w:sz w:val="20"/>
                <w:szCs w:val="20"/>
                <w:lang w:eastAsia="sl-SI"/>
              </w:rPr>
            </w:pPr>
          </w:p>
        </w:tc>
        <w:tc>
          <w:tcPr>
            <w:tcW w:w="1275" w:type="dxa"/>
          </w:tcPr>
          <w:p w14:paraId="7B1D11DD" w14:textId="77777777" w:rsidR="00D34123" w:rsidRPr="00A40944" w:rsidRDefault="00D34123" w:rsidP="00A573FA">
            <w:pPr>
              <w:jc w:val="both"/>
              <w:rPr>
                <w:rFonts w:eastAsia="Times New Roman"/>
                <w:sz w:val="20"/>
                <w:szCs w:val="20"/>
                <w:lang w:eastAsia="sl-SI"/>
              </w:rPr>
            </w:pPr>
          </w:p>
        </w:tc>
        <w:tc>
          <w:tcPr>
            <w:tcW w:w="3261" w:type="dxa"/>
          </w:tcPr>
          <w:p w14:paraId="25434904" w14:textId="77777777" w:rsidR="00D34123" w:rsidRPr="00A40944" w:rsidRDefault="00D34123" w:rsidP="00A573FA">
            <w:pPr>
              <w:jc w:val="both"/>
              <w:rPr>
                <w:rFonts w:eastAsia="Times New Roman"/>
                <w:sz w:val="20"/>
                <w:szCs w:val="20"/>
                <w:lang w:eastAsia="sl-SI"/>
              </w:rPr>
            </w:pPr>
          </w:p>
        </w:tc>
      </w:tr>
      <w:tr w:rsidR="00D34123" w:rsidRPr="00A40944" w14:paraId="03CBB82C" w14:textId="77777777" w:rsidTr="00D34123">
        <w:tc>
          <w:tcPr>
            <w:tcW w:w="2093" w:type="dxa"/>
          </w:tcPr>
          <w:p w14:paraId="529B345E" w14:textId="77777777" w:rsidR="00D34123" w:rsidRPr="00A40944" w:rsidRDefault="00D34123" w:rsidP="00A573FA">
            <w:pPr>
              <w:jc w:val="both"/>
              <w:rPr>
                <w:rFonts w:eastAsia="Times New Roman"/>
                <w:sz w:val="20"/>
                <w:szCs w:val="20"/>
                <w:lang w:eastAsia="sl-SI"/>
              </w:rPr>
            </w:pPr>
          </w:p>
        </w:tc>
        <w:tc>
          <w:tcPr>
            <w:tcW w:w="2410" w:type="dxa"/>
          </w:tcPr>
          <w:p w14:paraId="2734DA22" w14:textId="77777777" w:rsidR="00D34123" w:rsidRPr="00A40944" w:rsidRDefault="00D34123" w:rsidP="00A573FA">
            <w:pPr>
              <w:jc w:val="both"/>
              <w:rPr>
                <w:rFonts w:eastAsia="Times New Roman"/>
                <w:sz w:val="20"/>
                <w:szCs w:val="20"/>
                <w:lang w:eastAsia="sl-SI"/>
              </w:rPr>
            </w:pPr>
          </w:p>
        </w:tc>
        <w:tc>
          <w:tcPr>
            <w:tcW w:w="1275" w:type="dxa"/>
          </w:tcPr>
          <w:p w14:paraId="31A117FA" w14:textId="77777777" w:rsidR="00D34123" w:rsidRPr="00A40944" w:rsidRDefault="00D34123" w:rsidP="00A573FA">
            <w:pPr>
              <w:jc w:val="both"/>
              <w:rPr>
                <w:rFonts w:eastAsia="Times New Roman"/>
                <w:sz w:val="20"/>
                <w:szCs w:val="20"/>
                <w:lang w:eastAsia="sl-SI"/>
              </w:rPr>
            </w:pPr>
          </w:p>
        </w:tc>
        <w:tc>
          <w:tcPr>
            <w:tcW w:w="3261" w:type="dxa"/>
          </w:tcPr>
          <w:p w14:paraId="0C21B28E" w14:textId="77777777" w:rsidR="00D34123" w:rsidRPr="00A40944" w:rsidRDefault="00D34123" w:rsidP="00A573FA">
            <w:pPr>
              <w:jc w:val="both"/>
              <w:rPr>
                <w:rFonts w:eastAsia="Times New Roman"/>
                <w:sz w:val="20"/>
                <w:szCs w:val="20"/>
                <w:lang w:eastAsia="sl-SI"/>
              </w:rPr>
            </w:pPr>
          </w:p>
        </w:tc>
      </w:tr>
      <w:tr w:rsidR="00D34123" w:rsidRPr="00A40944" w14:paraId="4CDB09D4" w14:textId="77777777" w:rsidTr="00D34123">
        <w:tc>
          <w:tcPr>
            <w:tcW w:w="2093" w:type="dxa"/>
          </w:tcPr>
          <w:p w14:paraId="39652782" w14:textId="77777777" w:rsidR="00D34123" w:rsidRPr="00A40944" w:rsidRDefault="00D34123" w:rsidP="00A573FA">
            <w:pPr>
              <w:jc w:val="both"/>
              <w:rPr>
                <w:rFonts w:eastAsia="Times New Roman"/>
                <w:sz w:val="20"/>
                <w:szCs w:val="20"/>
                <w:lang w:eastAsia="sl-SI"/>
              </w:rPr>
            </w:pPr>
          </w:p>
        </w:tc>
        <w:tc>
          <w:tcPr>
            <w:tcW w:w="2410" w:type="dxa"/>
          </w:tcPr>
          <w:p w14:paraId="78A9708D" w14:textId="77777777" w:rsidR="00D34123" w:rsidRPr="00A40944" w:rsidRDefault="00D34123" w:rsidP="00A573FA">
            <w:pPr>
              <w:jc w:val="both"/>
              <w:rPr>
                <w:rFonts w:eastAsia="Times New Roman"/>
                <w:sz w:val="20"/>
                <w:szCs w:val="20"/>
                <w:lang w:eastAsia="sl-SI"/>
              </w:rPr>
            </w:pPr>
          </w:p>
        </w:tc>
        <w:tc>
          <w:tcPr>
            <w:tcW w:w="1275" w:type="dxa"/>
          </w:tcPr>
          <w:p w14:paraId="174FD89F" w14:textId="77777777" w:rsidR="00D34123" w:rsidRPr="00A40944" w:rsidRDefault="00D34123" w:rsidP="00A573FA">
            <w:pPr>
              <w:jc w:val="both"/>
              <w:rPr>
                <w:rFonts w:eastAsia="Times New Roman"/>
                <w:sz w:val="20"/>
                <w:szCs w:val="20"/>
                <w:lang w:eastAsia="sl-SI"/>
              </w:rPr>
            </w:pPr>
          </w:p>
        </w:tc>
        <w:tc>
          <w:tcPr>
            <w:tcW w:w="3261" w:type="dxa"/>
          </w:tcPr>
          <w:p w14:paraId="6D3607ED" w14:textId="77777777" w:rsidR="00D34123" w:rsidRPr="00A40944" w:rsidRDefault="00D34123" w:rsidP="00A573FA">
            <w:pPr>
              <w:jc w:val="both"/>
              <w:rPr>
                <w:rFonts w:eastAsia="Times New Roman"/>
                <w:sz w:val="20"/>
                <w:szCs w:val="20"/>
                <w:lang w:eastAsia="sl-SI"/>
              </w:rPr>
            </w:pPr>
          </w:p>
        </w:tc>
      </w:tr>
      <w:tr w:rsidR="00D34123" w:rsidRPr="00A40944" w14:paraId="3ED445DC" w14:textId="77777777" w:rsidTr="00D34123">
        <w:tc>
          <w:tcPr>
            <w:tcW w:w="2093" w:type="dxa"/>
          </w:tcPr>
          <w:p w14:paraId="0A14F83D" w14:textId="77777777" w:rsidR="00D34123" w:rsidRPr="00A40944" w:rsidRDefault="00D34123" w:rsidP="00A573FA">
            <w:pPr>
              <w:jc w:val="both"/>
              <w:rPr>
                <w:rFonts w:eastAsia="Times New Roman"/>
                <w:sz w:val="20"/>
                <w:szCs w:val="20"/>
                <w:lang w:eastAsia="sl-SI"/>
              </w:rPr>
            </w:pPr>
          </w:p>
        </w:tc>
        <w:tc>
          <w:tcPr>
            <w:tcW w:w="2410" w:type="dxa"/>
          </w:tcPr>
          <w:p w14:paraId="6183F70D" w14:textId="77777777" w:rsidR="00D34123" w:rsidRPr="00A40944" w:rsidRDefault="00D34123" w:rsidP="00A573FA">
            <w:pPr>
              <w:jc w:val="both"/>
              <w:rPr>
                <w:rFonts w:eastAsia="Times New Roman"/>
                <w:sz w:val="20"/>
                <w:szCs w:val="20"/>
                <w:lang w:eastAsia="sl-SI"/>
              </w:rPr>
            </w:pPr>
          </w:p>
        </w:tc>
        <w:tc>
          <w:tcPr>
            <w:tcW w:w="1275" w:type="dxa"/>
          </w:tcPr>
          <w:p w14:paraId="1EA9A516" w14:textId="77777777" w:rsidR="00D34123" w:rsidRPr="00A40944" w:rsidRDefault="00D34123" w:rsidP="00A573FA">
            <w:pPr>
              <w:jc w:val="both"/>
              <w:rPr>
                <w:rFonts w:eastAsia="Times New Roman"/>
                <w:sz w:val="20"/>
                <w:szCs w:val="20"/>
                <w:lang w:eastAsia="sl-SI"/>
              </w:rPr>
            </w:pPr>
          </w:p>
        </w:tc>
        <w:tc>
          <w:tcPr>
            <w:tcW w:w="3261" w:type="dxa"/>
          </w:tcPr>
          <w:p w14:paraId="6D2EFE07" w14:textId="77777777" w:rsidR="00D34123" w:rsidRPr="00A40944" w:rsidRDefault="00D34123" w:rsidP="00A573FA">
            <w:pPr>
              <w:jc w:val="both"/>
              <w:rPr>
                <w:rFonts w:eastAsia="Times New Roman"/>
                <w:sz w:val="20"/>
                <w:szCs w:val="20"/>
                <w:lang w:eastAsia="sl-SI"/>
              </w:rPr>
            </w:pPr>
          </w:p>
        </w:tc>
      </w:tr>
      <w:tr w:rsidR="00D34123" w:rsidRPr="00A40944" w14:paraId="6FFB8B12" w14:textId="77777777" w:rsidTr="00D34123">
        <w:tc>
          <w:tcPr>
            <w:tcW w:w="2093" w:type="dxa"/>
          </w:tcPr>
          <w:p w14:paraId="7088D160" w14:textId="77777777" w:rsidR="00D34123" w:rsidRPr="00A40944" w:rsidRDefault="00D34123" w:rsidP="00A573FA">
            <w:pPr>
              <w:jc w:val="both"/>
              <w:rPr>
                <w:rFonts w:eastAsia="Times New Roman"/>
                <w:sz w:val="20"/>
                <w:szCs w:val="20"/>
                <w:lang w:eastAsia="sl-SI"/>
              </w:rPr>
            </w:pPr>
          </w:p>
        </w:tc>
        <w:tc>
          <w:tcPr>
            <w:tcW w:w="2410" w:type="dxa"/>
          </w:tcPr>
          <w:p w14:paraId="4BD54284" w14:textId="77777777" w:rsidR="00D34123" w:rsidRPr="00A40944" w:rsidRDefault="00D34123" w:rsidP="00A573FA">
            <w:pPr>
              <w:jc w:val="both"/>
              <w:rPr>
                <w:rFonts w:eastAsia="Times New Roman"/>
                <w:sz w:val="20"/>
                <w:szCs w:val="20"/>
                <w:lang w:eastAsia="sl-SI"/>
              </w:rPr>
            </w:pPr>
          </w:p>
        </w:tc>
        <w:tc>
          <w:tcPr>
            <w:tcW w:w="1275" w:type="dxa"/>
          </w:tcPr>
          <w:p w14:paraId="4F65987F" w14:textId="77777777" w:rsidR="00D34123" w:rsidRPr="00A40944" w:rsidRDefault="00D34123" w:rsidP="00A573FA">
            <w:pPr>
              <w:jc w:val="both"/>
              <w:rPr>
                <w:rFonts w:eastAsia="Times New Roman"/>
                <w:sz w:val="20"/>
                <w:szCs w:val="20"/>
                <w:lang w:eastAsia="sl-SI"/>
              </w:rPr>
            </w:pPr>
          </w:p>
        </w:tc>
        <w:tc>
          <w:tcPr>
            <w:tcW w:w="3261" w:type="dxa"/>
          </w:tcPr>
          <w:p w14:paraId="0798121D" w14:textId="77777777" w:rsidR="00D34123" w:rsidRPr="00A40944" w:rsidRDefault="00D34123" w:rsidP="00A573FA">
            <w:pPr>
              <w:jc w:val="both"/>
              <w:rPr>
                <w:rFonts w:eastAsia="Times New Roman"/>
                <w:sz w:val="20"/>
                <w:szCs w:val="20"/>
                <w:lang w:eastAsia="sl-SI"/>
              </w:rPr>
            </w:pPr>
          </w:p>
        </w:tc>
      </w:tr>
      <w:tr w:rsidR="00D34123" w:rsidRPr="00A40944" w14:paraId="3A27E184" w14:textId="77777777" w:rsidTr="00D34123">
        <w:tc>
          <w:tcPr>
            <w:tcW w:w="2093" w:type="dxa"/>
          </w:tcPr>
          <w:p w14:paraId="201315A5" w14:textId="77777777" w:rsidR="00D34123" w:rsidRPr="00A40944" w:rsidRDefault="00D34123" w:rsidP="00A573FA">
            <w:pPr>
              <w:jc w:val="both"/>
              <w:rPr>
                <w:rFonts w:eastAsia="Times New Roman"/>
                <w:sz w:val="20"/>
                <w:szCs w:val="20"/>
                <w:lang w:eastAsia="sl-SI"/>
              </w:rPr>
            </w:pPr>
          </w:p>
        </w:tc>
        <w:tc>
          <w:tcPr>
            <w:tcW w:w="2410" w:type="dxa"/>
          </w:tcPr>
          <w:p w14:paraId="17322832" w14:textId="77777777" w:rsidR="00D34123" w:rsidRPr="00A40944" w:rsidRDefault="00D34123" w:rsidP="00A573FA">
            <w:pPr>
              <w:jc w:val="both"/>
              <w:rPr>
                <w:rFonts w:eastAsia="Times New Roman"/>
                <w:sz w:val="20"/>
                <w:szCs w:val="20"/>
                <w:lang w:eastAsia="sl-SI"/>
              </w:rPr>
            </w:pPr>
          </w:p>
        </w:tc>
        <w:tc>
          <w:tcPr>
            <w:tcW w:w="1275" w:type="dxa"/>
          </w:tcPr>
          <w:p w14:paraId="7A3CC40D" w14:textId="77777777" w:rsidR="00D34123" w:rsidRPr="00A40944" w:rsidRDefault="00D34123" w:rsidP="00A573FA">
            <w:pPr>
              <w:jc w:val="both"/>
              <w:rPr>
                <w:rFonts w:eastAsia="Times New Roman"/>
                <w:sz w:val="20"/>
                <w:szCs w:val="20"/>
                <w:lang w:eastAsia="sl-SI"/>
              </w:rPr>
            </w:pPr>
          </w:p>
        </w:tc>
        <w:tc>
          <w:tcPr>
            <w:tcW w:w="3261" w:type="dxa"/>
          </w:tcPr>
          <w:p w14:paraId="083A2847" w14:textId="77777777" w:rsidR="00D34123" w:rsidRPr="00A40944" w:rsidRDefault="00D34123" w:rsidP="00A573FA">
            <w:pPr>
              <w:jc w:val="both"/>
              <w:rPr>
                <w:rFonts w:eastAsia="Times New Roman"/>
                <w:sz w:val="20"/>
                <w:szCs w:val="20"/>
                <w:lang w:eastAsia="sl-SI"/>
              </w:rPr>
            </w:pPr>
          </w:p>
        </w:tc>
      </w:tr>
    </w:tbl>
    <w:p w14:paraId="270367DC" w14:textId="77777777" w:rsidR="00A573FA" w:rsidRPr="00A40944" w:rsidRDefault="00A573FA" w:rsidP="00A573FA">
      <w:pPr>
        <w:jc w:val="both"/>
        <w:rPr>
          <w:rFonts w:eastAsia="Times New Roman"/>
          <w:sz w:val="20"/>
          <w:szCs w:val="20"/>
          <w:lang w:eastAsia="sl-SI"/>
        </w:rPr>
      </w:pPr>
    </w:p>
    <w:p w14:paraId="48B433C5" w14:textId="77777777" w:rsidR="00942FA1" w:rsidRPr="00A40944" w:rsidRDefault="00942FA1" w:rsidP="00942FA1">
      <w:pPr>
        <w:jc w:val="both"/>
        <w:rPr>
          <w:rFonts w:eastAsia="Times New Roman"/>
          <w:sz w:val="20"/>
          <w:szCs w:val="20"/>
          <w:lang w:eastAsia="sl-SI"/>
        </w:rPr>
      </w:pPr>
    </w:p>
    <w:p w14:paraId="4432E608" w14:textId="77777777" w:rsidR="00942FA1" w:rsidRPr="00A40944" w:rsidRDefault="00942FA1" w:rsidP="00942FA1">
      <w:pPr>
        <w:jc w:val="both"/>
        <w:rPr>
          <w:rFonts w:eastAsia="Times New Roman"/>
          <w:sz w:val="20"/>
          <w:szCs w:val="20"/>
          <w:lang w:eastAsia="sl-SI"/>
        </w:rPr>
      </w:pPr>
      <w:r w:rsidRPr="00A40944">
        <w:rPr>
          <w:rFonts w:eastAsia="Times New Roman"/>
          <w:sz w:val="20"/>
          <w:szCs w:val="20"/>
          <w:lang w:eastAsia="sl-SI"/>
        </w:rPr>
        <w:t xml:space="preserve">Seznam projektov, ki dokazuje sodelovanje med </w:t>
      </w:r>
      <w:r w:rsidR="00DB3BF4">
        <w:rPr>
          <w:rFonts w:eastAsia="Times New Roman"/>
          <w:sz w:val="20"/>
          <w:szCs w:val="20"/>
          <w:lang w:eastAsia="sl-SI"/>
        </w:rPr>
        <w:t>partnerji</w:t>
      </w:r>
      <w:r w:rsidRPr="00A40944">
        <w:rPr>
          <w:rFonts w:eastAsia="Times New Roman"/>
          <w:sz w:val="20"/>
          <w:szCs w:val="20"/>
          <w:lang w:eastAsia="sl-SI"/>
        </w:rPr>
        <w:t xml:space="preserve"> konzorcija in so jih skupaj izvajali v preteklih dveh letih od 1.1.2016 do datuma objave javnega razpisa; Vrednost projekta mora biti višja od 2.000,00 EUR neto (za posamezen projekt). Med referenčnima projektoma mora biti izkazan vsaj en razvojni projekt, pri katerem je sodelovala ena ali več občin/subjektov podpornega okolja za podjetništvo iz te statistične regije.</w:t>
      </w:r>
    </w:p>
    <w:p w14:paraId="6FAF9619" w14:textId="77777777" w:rsidR="00942FA1" w:rsidRPr="00A40944" w:rsidRDefault="00942FA1" w:rsidP="00942FA1">
      <w:pPr>
        <w:jc w:val="both"/>
        <w:rPr>
          <w:rFonts w:eastAsia="Times New Roman"/>
          <w:sz w:val="20"/>
          <w:szCs w:val="20"/>
          <w:lang w:eastAsia="sl-SI"/>
        </w:rPr>
      </w:pPr>
    </w:p>
    <w:tbl>
      <w:tblPr>
        <w:tblStyle w:val="Tabelamrea"/>
        <w:tblW w:w="0" w:type="auto"/>
        <w:tblLook w:val="04A0" w:firstRow="1" w:lastRow="0" w:firstColumn="1" w:lastColumn="0" w:noHBand="0" w:noVBand="1"/>
      </w:tblPr>
      <w:tblGrid>
        <w:gridCol w:w="1811"/>
        <w:gridCol w:w="1813"/>
        <w:gridCol w:w="1812"/>
        <w:gridCol w:w="1813"/>
        <w:gridCol w:w="1813"/>
      </w:tblGrid>
      <w:tr w:rsidR="00942FA1" w:rsidRPr="00A40944" w14:paraId="0BE8CB53" w14:textId="77777777" w:rsidTr="00F5615E">
        <w:tc>
          <w:tcPr>
            <w:tcW w:w="1842" w:type="dxa"/>
          </w:tcPr>
          <w:p w14:paraId="3E1E2B14" w14:textId="77777777" w:rsidR="00942FA1" w:rsidRPr="00A40944" w:rsidRDefault="00942FA1" w:rsidP="0047384F">
            <w:pPr>
              <w:jc w:val="both"/>
              <w:rPr>
                <w:rFonts w:eastAsia="Times New Roman"/>
                <w:sz w:val="20"/>
                <w:szCs w:val="20"/>
                <w:lang w:eastAsia="sl-SI"/>
              </w:rPr>
            </w:pPr>
            <w:r w:rsidRPr="00A40944">
              <w:rPr>
                <w:rFonts w:eastAsia="Times New Roman"/>
                <w:sz w:val="20"/>
                <w:szCs w:val="20"/>
                <w:lang w:eastAsia="sl-SI"/>
              </w:rPr>
              <w:t>Ime projekta</w:t>
            </w:r>
          </w:p>
        </w:tc>
        <w:tc>
          <w:tcPr>
            <w:tcW w:w="1842" w:type="dxa"/>
          </w:tcPr>
          <w:p w14:paraId="26676A9F" w14:textId="77777777" w:rsidR="00942FA1" w:rsidRPr="00A40944" w:rsidRDefault="00942FA1" w:rsidP="0047384F">
            <w:pPr>
              <w:jc w:val="both"/>
              <w:rPr>
                <w:rFonts w:eastAsia="Times New Roman"/>
                <w:sz w:val="20"/>
                <w:szCs w:val="20"/>
                <w:lang w:eastAsia="sl-SI"/>
              </w:rPr>
            </w:pPr>
            <w:r w:rsidRPr="00A40944">
              <w:rPr>
                <w:rFonts w:eastAsia="Times New Roman"/>
                <w:sz w:val="20"/>
                <w:szCs w:val="20"/>
                <w:lang w:eastAsia="sl-SI"/>
              </w:rPr>
              <w:t>Časovno obdobje projekta</w:t>
            </w:r>
          </w:p>
        </w:tc>
        <w:tc>
          <w:tcPr>
            <w:tcW w:w="1842" w:type="dxa"/>
          </w:tcPr>
          <w:p w14:paraId="68720CC2" w14:textId="77777777" w:rsidR="00942FA1" w:rsidRPr="00A40944" w:rsidRDefault="00942FA1" w:rsidP="0047384F">
            <w:pPr>
              <w:jc w:val="both"/>
              <w:rPr>
                <w:rFonts w:eastAsia="Times New Roman"/>
                <w:sz w:val="20"/>
                <w:szCs w:val="20"/>
                <w:lang w:eastAsia="sl-SI"/>
              </w:rPr>
            </w:pPr>
            <w:r w:rsidRPr="00A40944">
              <w:rPr>
                <w:rFonts w:eastAsia="Times New Roman"/>
                <w:sz w:val="20"/>
                <w:szCs w:val="20"/>
                <w:lang w:eastAsia="sl-SI"/>
              </w:rPr>
              <w:t>Višina stroškov projekta</w:t>
            </w:r>
          </w:p>
        </w:tc>
        <w:tc>
          <w:tcPr>
            <w:tcW w:w="1843" w:type="dxa"/>
          </w:tcPr>
          <w:p w14:paraId="7A6054C0" w14:textId="77777777" w:rsidR="00942FA1" w:rsidRPr="00A40944" w:rsidRDefault="00942FA1" w:rsidP="0047384F">
            <w:pPr>
              <w:jc w:val="both"/>
              <w:rPr>
                <w:rFonts w:eastAsia="Times New Roman"/>
                <w:sz w:val="20"/>
                <w:szCs w:val="20"/>
                <w:lang w:eastAsia="sl-SI"/>
              </w:rPr>
            </w:pPr>
            <w:r w:rsidRPr="00A40944">
              <w:rPr>
                <w:rFonts w:eastAsia="Times New Roman"/>
                <w:sz w:val="20"/>
                <w:szCs w:val="20"/>
                <w:lang w:eastAsia="sl-SI"/>
              </w:rPr>
              <w:t>Partnerji na projektu</w:t>
            </w:r>
          </w:p>
        </w:tc>
        <w:tc>
          <w:tcPr>
            <w:tcW w:w="1843" w:type="dxa"/>
          </w:tcPr>
          <w:p w14:paraId="5CA047A1" w14:textId="77777777" w:rsidR="00942FA1" w:rsidRPr="00A40944" w:rsidRDefault="00942FA1" w:rsidP="0047384F">
            <w:pPr>
              <w:jc w:val="both"/>
              <w:rPr>
                <w:rFonts w:eastAsia="Times New Roman"/>
                <w:sz w:val="20"/>
                <w:szCs w:val="20"/>
                <w:lang w:eastAsia="sl-SI"/>
              </w:rPr>
            </w:pPr>
            <w:r w:rsidRPr="00A40944">
              <w:rPr>
                <w:rFonts w:eastAsia="Times New Roman"/>
                <w:sz w:val="20"/>
                <w:szCs w:val="20"/>
                <w:lang w:eastAsia="sl-SI"/>
              </w:rPr>
              <w:t>Rezultat projekta</w:t>
            </w:r>
          </w:p>
        </w:tc>
      </w:tr>
      <w:tr w:rsidR="00942FA1" w:rsidRPr="00A40944" w14:paraId="644EEA02" w14:textId="77777777" w:rsidTr="00F5615E">
        <w:tc>
          <w:tcPr>
            <w:tcW w:w="1842" w:type="dxa"/>
          </w:tcPr>
          <w:p w14:paraId="7CCCEED7" w14:textId="77777777" w:rsidR="00942FA1" w:rsidRPr="00A40944" w:rsidRDefault="00942FA1" w:rsidP="0047384F">
            <w:pPr>
              <w:jc w:val="both"/>
              <w:rPr>
                <w:rFonts w:eastAsia="Times New Roman"/>
                <w:sz w:val="20"/>
                <w:szCs w:val="20"/>
                <w:lang w:eastAsia="sl-SI"/>
              </w:rPr>
            </w:pPr>
          </w:p>
        </w:tc>
        <w:tc>
          <w:tcPr>
            <w:tcW w:w="1842" w:type="dxa"/>
          </w:tcPr>
          <w:p w14:paraId="5CF39714" w14:textId="77777777" w:rsidR="00942FA1" w:rsidRPr="00A40944" w:rsidRDefault="00942FA1" w:rsidP="0047384F">
            <w:pPr>
              <w:jc w:val="both"/>
              <w:rPr>
                <w:rFonts w:eastAsia="Times New Roman"/>
                <w:sz w:val="20"/>
                <w:szCs w:val="20"/>
                <w:lang w:eastAsia="sl-SI"/>
              </w:rPr>
            </w:pPr>
          </w:p>
        </w:tc>
        <w:tc>
          <w:tcPr>
            <w:tcW w:w="1842" w:type="dxa"/>
          </w:tcPr>
          <w:p w14:paraId="07F7C68A" w14:textId="77777777" w:rsidR="00942FA1" w:rsidRPr="00A40944" w:rsidRDefault="00942FA1" w:rsidP="0047384F">
            <w:pPr>
              <w:jc w:val="both"/>
              <w:rPr>
                <w:rFonts w:eastAsia="Times New Roman"/>
                <w:sz w:val="20"/>
                <w:szCs w:val="20"/>
                <w:lang w:eastAsia="sl-SI"/>
              </w:rPr>
            </w:pPr>
          </w:p>
        </w:tc>
        <w:tc>
          <w:tcPr>
            <w:tcW w:w="1843" w:type="dxa"/>
          </w:tcPr>
          <w:p w14:paraId="478861AB" w14:textId="77777777" w:rsidR="00942FA1" w:rsidRPr="00A40944" w:rsidRDefault="00942FA1" w:rsidP="0047384F">
            <w:pPr>
              <w:jc w:val="both"/>
              <w:rPr>
                <w:rFonts w:eastAsia="Times New Roman"/>
                <w:sz w:val="20"/>
                <w:szCs w:val="20"/>
                <w:lang w:eastAsia="sl-SI"/>
              </w:rPr>
            </w:pPr>
          </w:p>
        </w:tc>
        <w:tc>
          <w:tcPr>
            <w:tcW w:w="1843" w:type="dxa"/>
          </w:tcPr>
          <w:p w14:paraId="5617A62D" w14:textId="77777777" w:rsidR="00942FA1" w:rsidRPr="00A40944" w:rsidRDefault="00942FA1" w:rsidP="0047384F">
            <w:pPr>
              <w:jc w:val="both"/>
              <w:rPr>
                <w:rFonts w:eastAsia="Times New Roman"/>
                <w:sz w:val="20"/>
                <w:szCs w:val="20"/>
                <w:lang w:eastAsia="sl-SI"/>
              </w:rPr>
            </w:pPr>
          </w:p>
        </w:tc>
      </w:tr>
      <w:tr w:rsidR="00942FA1" w:rsidRPr="00A40944" w14:paraId="5CE734D9" w14:textId="77777777" w:rsidTr="00F5615E">
        <w:tc>
          <w:tcPr>
            <w:tcW w:w="1842" w:type="dxa"/>
          </w:tcPr>
          <w:p w14:paraId="42742A84" w14:textId="77777777" w:rsidR="00942FA1" w:rsidRPr="00A40944" w:rsidRDefault="00942FA1" w:rsidP="0047384F">
            <w:pPr>
              <w:jc w:val="both"/>
              <w:rPr>
                <w:rFonts w:eastAsia="Times New Roman"/>
                <w:sz w:val="20"/>
                <w:szCs w:val="20"/>
                <w:lang w:eastAsia="sl-SI"/>
              </w:rPr>
            </w:pPr>
          </w:p>
        </w:tc>
        <w:tc>
          <w:tcPr>
            <w:tcW w:w="1842" w:type="dxa"/>
          </w:tcPr>
          <w:p w14:paraId="7D8FD0FB" w14:textId="77777777" w:rsidR="00942FA1" w:rsidRPr="00A40944" w:rsidRDefault="00942FA1" w:rsidP="0047384F">
            <w:pPr>
              <w:jc w:val="both"/>
              <w:rPr>
                <w:rFonts w:eastAsia="Times New Roman"/>
                <w:sz w:val="20"/>
                <w:szCs w:val="20"/>
                <w:lang w:eastAsia="sl-SI"/>
              </w:rPr>
            </w:pPr>
          </w:p>
        </w:tc>
        <w:tc>
          <w:tcPr>
            <w:tcW w:w="1842" w:type="dxa"/>
          </w:tcPr>
          <w:p w14:paraId="115134E2" w14:textId="77777777" w:rsidR="00942FA1" w:rsidRPr="00A40944" w:rsidRDefault="00942FA1" w:rsidP="0047384F">
            <w:pPr>
              <w:jc w:val="both"/>
              <w:rPr>
                <w:rFonts w:eastAsia="Times New Roman"/>
                <w:sz w:val="20"/>
                <w:szCs w:val="20"/>
                <w:lang w:eastAsia="sl-SI"/>
              </w:rPr>
            </w:pPr>
          </w:p>
        </w:tc>
        <w:tc>
          <w:tcPr>
            <w:tcW w:w="1843" w:type="dxa"/>
          </w:tcPr>
          <w:p w14:paraId="736673C7" w14:textId="77777777" w:rsidR="00942FA1" w:rsidRPr="00A40944" w:rsidRDefault="00942FA1" w:rsidP="0047384F">
            <w:pPr>
              <w:jc w:val="both"/>
              <w:rPr>
                <w:rFonts w:eastAsia="Times New Roman"/>
                <w:sz w:val="20"/>
                <w:szCs w:val="20"/>
                <w:lang w:eastAsia="sl-SI"/>
              </w:rPr>
            </w:pPr>
          </w:p>
        </w:tc>
        <w:tc>
          <w:tcPr>
            <w:tcW w:w="1843" w:type="dxa"/>
          </w:tcPr>
          <w:p w14:paraId="3C74838B" w14:textId="77777777" w:rsidR="00942FA1" w:rsidRPr="00A40944" w:rsidRDefault="00942FA1" w:rsidP="0047384F">
            <w:pPr>
              <w:jc w:val="both"/>
              <w:rPr>
                <w:rFonts w:eastAsia="Times New Roman"/>
                <w:sz w:val="20"/>
                <w:szCs w:val="20"/>
                <w:lang w:eastAsia="sl-SI"/>
              </w:rPr>
            </w:pPr>
          </w:p>
        </w:tc>
      </w:tr>
      <w:tr w:rsidR="00942FA1" w:rsidRPr="00A40944" w14:paraId="6E978BA9" w14:textId="77777777" w:rsidTr="00F5615E">
        <w:tc>
          <w:tcPr>
            <w:tcW w:w="1842" w:type="dxa"/>
          </w:tcPr>
          <w:p w14:paraId="2CE3625E" w14:textId="77777777" w:rsidR="00942FA1" w:rsidRPr="00A40944" w:rsidRDefault="00942FA1" w:rsidP="0047384F">
            <w:pPr>
              <w:jc w:val="both"/>
              <w:rPr>
                <w:rFonts w:eastAsia="Times New Roman"/>
                <w:sz w:val="20"/>
                <w:szCs w:val="20"/>
                <w:lang w:eastAsia="sl-SI"/>
              </w:rPr>
            </w:pPr>
          </w:p>
        </w:tc>
        <w:tc>
          <w:tcPr>
            <w:tcW w:w="1842" w:type="dxa"/>
          </w:tcPr>
          <w:p w14:paraId="2A417B74" w14:textId="77777777" w:rsidR="00942FA1" w:rsidRPr="00A40944" w:rsidRDefault="00942FA1" w:rsidP="0047384F">
            <w:pPr>
              <w:jc w:val="both"/>
              <w:rPr>
                <w:rFonts w:eastAsia="Times New Roman"/>
                <w:sz w:val="20"/>
                <w:szCs w:val="20"/>
                <w:lang w:eastAsia="sl-SI"/>
              </w:rPr>
            </w:pPr>
          </w:p>
        </w:tc>
        <w:tc>
          <w:tcPr>
            <w:tcW w:w="1842" w:type="dxa"/>
          </w:tcPr>
          <w:p w14:paraId="2D29D9AC" w14:textId="77777777" w:rsidR="00942FA1" w:rsidRPr="00A40944" w:rsidRDefault="00942FA1" w:rsidP="0047384F">
            <w:pPr>
              <w:jc w:val="both"/>
              <w:rPr>
                <w:rFonts w:eastAsia="Times New Roman"/>
                <w:sz w:val="20"/>
                <w:szCs w:val="20"/>
                <w:lang w:eastAsia="sl-SI"/>
              </w:rPr>
            </w:pPr>
          </w:p>
        </w:tc>
        <w:tc>
          <w:tcPr>
            <w:tcW w:w="1843" w:type="dxa"/>
          </w:tcPr>
          <w:p w14:paraId="39906EBB" w14:textId="77777777" w:rsidR="00942FA1" w:rsidRPr="00A40944" w:rsidRDefault="00942FA1" w:rsidP="0047384F">
            <w:pPr>
              <w:jc w:val="both"/>
              <w:rPr>
                <w:rFonts w:eastAsia="Times New Roman"/>
                <w:sz w:val="20"/>
                <w:szCs w:val="20"/>
                <w:lang w:eastAsia="sl-SI"/>
              </w:rPr>
            </w:pPr>
          </w:p>
        </w:tc>
        <w:tc>
          <w:tcPr>
            <w:tcW w:w="1843" w:type="dxa"/>
          </w:tcPr>
          <w:p w14:paraId="74F4CE34" w14:textId="77777777" w:rsidR="00942FA1" w:rsidRPr="00A40944" w:rsidRDefault="00942FA1" w:rsidP="0047384F">
            <w:pPr>
              <w:jc w:val="both"/>
              <w:rPr>
                <w:rFonts w:eastAsia="Times New Roman"/>
                <w:sz w:val="20"/>
                <w:szCs w:val="20"/>
                <w:lang w:eastAsia="sl-SI"/>
              </w:rPr>
            </w:pPr>
          </w:p>
        </w:tc>
      </w:tr>
      <w:tr w:rsidR="00942FA1" w:rsidRPr="00A40944" w14:paraId="4AD5B1B1" w14:textId="77777777" w:rsidTr="00F5615E">
        <w:tc>
          <w:tcPr>
            <w:tcW w:w="1842" w:type="dxa"/>
          </w:tcPr>
          <w:p w14:paraId="46D5CC74" w14:textId="77777777" w:rsidR="00942FA1" w:rsidRPr="00A40944" w:rsidRDefault="00942FA1" w:rsidP="0047384F">
            <w:pPr>
              <w:jc w:val="both"/>
              <w:rPr>
                <w:rFonts w:eastAsia="Times New Roman"/>
                <w:sz w:val="20"/>
                <w:szCs w:val="20"/>
                <w:lang w:eastAsia="sl-SI"/>
              </w:rPr>
            </w:pPr>
          </w:p>
        </w:tc>
        <w:tc>
          <w:tcPr>
            <w:tcW w:w="1842" w:type="dxa"/>
          </w:tcPr>
          <w:p w14:paraId="131153F0" w14:textId="77777777" w:rsidR="00942FA1" w:rsidRPr="00A40944" w:rsidRDefault="00942FA1" w:rsidP="0047384F">
            <w:pPr>
              <w:jc w:val="both"/>
              <w:rPr>
                <w:rFonts w:eastAsia="Times New Roman"/>
                <w:sz w:val="20"/>
                <w:szCs w:val="20"/>
                <w:lang w:eastAsia="sl-SI"/>
              </w:rPr>
            </w:pPr>
          </w:p>
        </w:tc>
        <w:tc>
          <w:tcPr>
            <w:tcW w:w="1842" w:type="dxa"/>
          </w:tcPr>
          <w:p w14:paraId="1ACDD0D7" w14:textId="77777777" w:rsidR="00942FA1" w:rsidRPr="00A40944" w:rsidRDefault="00942FA1" w:rsidP="0047384F">
            <w:pPr>
              <w:jc w:val="both"/>
              <w:rPr>
                <w:rFonts w:eastAsia="Times New Roman"/>
                <w:sz w:val="20"/>
                <w:szCs w:val="20"/>
                <w:lang w:eastAsia="sl-SI"/>
              </w:rPr>
            </w:pPr>
          </w:p>
        </w:tc>
        <w:tc>
          <w:tcPr>
            <w:tcW w:w="1843" w:type="dxa"/>
          </w:tcPr>
          <w:p w14:paraId="64D199DA" w14:textId="77777777" w:rsidR="00942FA1" w:rsidRPr="00A40944" w:rsidRDefault="00942FA1" w:rsidP="0047384F">
            <w:pPr>
              <w:jc w:val="both"/>
              <w:rPr>
                <w:rFonts w:eastAsia="Times New Roman"/>
                <w:sz w:val="20"/>
                <w:szCs w:val="20"/>
                <w:lang w:eastAsia="sl-SI"/>
              </w:rPr>
            </w:pPr>
          </w:p>
        </w:tc>
        <w:tc>
          <w:tcPr>
            <w:tcW w:w="1843" w:type="dxa"/>
          </w:tcPr>
          <w:p w14:paraId="5808208D" w14:textId="77777777" w:rsidR="00942FA1" w:rsidRPr="00A40944" w:rsidRDefault="00942FA1" w:rsidP="0047384F">
            <w:pPr>
              <w:jc w:val="both"/>
              <w:rPr>
                <w:rFonts w:eastAsia="Times New Roman"/>
                <w:sz w:val="20"/>
                <w:szCs w:val="20"/>
                <w:lang w:eastAsia="sl-SI"/>
              </w:rPr>
            </w:pPr>
          </w:p>
        </w:tc>
      </w:tr>
      <w:tr w:rsidR="00942FA1" w:rsidRPr="00A40944" w14:paraId="48E7D7E3" w14:textId="77777777" w:rsidTr="00F5615E">
        <w:tc>
          <w:tcPr>
            <w:tcW w:w="1842" w:type="dxa"/>
          </w:tcPr>
          <w:p w14:paraId="030E9F6F" w14:textId="77777777" w:rsidR="00942FA1" w:rsidRPr="00A40944" w:rsidRDefault="00942FA1" w:rsidP="0047384F">
            <w:pPr>
              <w:jc w:val="both"/>
              <w:rPr>
                <w:rFonts w:eastAsia="Times New Roman"/>
                <w:sz w:val="20"/>
                <w:szCs w:val="20"/>
                <w:lang w:eastAsia="sl-SI"/>
              </w:rPr>
            </w:pPr>
          </w:p>
        </w:tc>
        <w:tc>
          <w:tcPr>
            <w:tcW w:w="1842" w:type="dxa"/>
          </w:tcPr>
          <w:p w14:paraId="6307076A" w14:textId="77777777" w:rsidR="00942FA1" w:rsidRPr="00A40944" w:rsidRDefault="00942FA1" w:rsidP="0047384F">
            <w:pPr>
              <w:jc w:val="both"/>
              <w:rPr>
                <w:rFonts w:eastAsia="Times New Roman"/>
                <w:sz w:val="20"/>
                <w:szCs w:val="20"/>
                <w:lang w:eastAsia="sl-SI"/>
              </w:rPr>
            </w:pPr>
          </w:p>
        </w:tc>
        <w:tc>
          <w:tcPr>
            <w:tcW w:w="1842" w:type="dxa"/>
          </w:tcPr>
          <w:p w14:paraId="1FB46027" w14:textId="77777777" w:rsidR="00942FA1" w:rsidRPr="00A40944" w:rsidRDefault="00942FA1" w:rsidP="0047384F">
            <w:pPr>
              <w:jc w:val="both"/>
              <w:rPr>
                <w:rFonts w:eastAsia="Times New Roman"/>
                <w:sz w:val="20"/>
                <w:szCs w:val="20"/>
                <w:lang w:eastAsia="sl-SI"/>
              </w:rPr>
            </w:pPr>
          </w:p>
        </w:tc>
        <w:tc>
          <w:tcPr>
            <w:tcW w:w="1843" w:type="dxa"/>
          </w:tcPr>
          <w:p w14:paraId="65D97F33" w14:textId="77777777" w:rsidR="00942FA1" w:rsidRPr="00A40944" w:rsidRDefault="00942FA1" w:rsidP="0047384F">
            <w:pPr>
              <w:jc w:val="both"/>
              <w:rPr>
                <w:rFonts w:eastAsia="Times New Roman"/>
                <w:sz w:val="20"/>
                <w:szCs w:val="20"/>
                <w:lang w:eastAsia="sl-SI"/>
              </w:rPr>
            </w:pPr>
          </w:p>
        </w:tc>
        <w:tc>
          <w:tcPr>
            <w:tcW w:w="1843" w:type="dxa"/>
          </w:tcPr>
          <w:p w14:paraId="63F1A8DB" w14:textId="77777777" w:rsidR="00942FA1" w:rsidRPr="00A40944" w:rsidRDefault="00942FA1" w:rsidP="0047384F">
            <w:pPr>
              <w:jc w:val="both"/>
              <w:rPr>
                <w:rFonts w:eastAsia="Times New Roman"/>
                <w:sz w:val="20"/>
                <w:szCs w:val="20"/>
                <w:lang w:eastAsia="sl-SI"/>
              </w:rPr>
            </w:pPr>
          </w:p>
        </w:tc>
      </w:tr>
      <w:tr w:rsidR="00942FA1" w:rsidRPr="00A40944" w14:paraId="14C341B4" w14:textId="77777777" w:rsidTr="00F5615E">
        <w:tc>
          <w:tcPr>
            <w:tcW w:w="1842" w:type="dxa"/>
          </w:tcPr>
          <w:p w14:paraId="015202C0" w14:textId="77777777" w:rsidR="00942FA1" w:rsidRPr="00A40944" w:rsidRDefault="00942FA1" w:rsidP="0047384F">
            <w:pPr>
              <w:jc w:val="both"/>
              <w:rPr>
                <w:rFonts w:eastAsia="Times New Roman"/>
                <w:sz w:val="20"/>
                <w:szCs w:val="20"/>
                <w:lang w:eastAsia="sl-SI"/>
              </w:rPr>
            </w:pPr>
          </w:p>
        </w:tc>
        <w:tc>
          <w:tcPr>
            <w:tcW w:w="1842" w:type="dxa"/>
          </w:tcPr>
          <w:p w14:paraId="424026B7" w14:textId="77777777" w:rsidR="00942FA1" w:rsidRPr="00A40944" w:rsidRDefault="00942FA1" w:rsidP="0047384F">
            <w:pPr>
              <w:jc w:val="both"/>
              <w:rPr>
                <w:rFonts w:eastAsia="Times New Roman"/>
                <w:sz w:val="20"/>
                <w:szCs w:val="20"/>
                <w:lang w:eastAsia="sl-SI"/>
              </w:rPr>
            </w:pPr>
          </w:p>
        </w:tc>
        <w:tc>
          <w:tcPr>
            <w:tcW w:w="1842" w:type="dxa"/>
          </w:tcPr>
          <w:p w14:paraId="3219FF58" w14:textId="77777777" w:rsidR="00942FA1" w:rsidRPr="00A40944" w:rsidRDefault="00942FA1" w:rsidP="0047384F">
            <w:pPr>
              <w:jc w:val="both"/>
              <w:rPr>
                <w:rFonts w:eastAsia="Times New Roman"/>
                <w:sz w:val="20"/>
                <w:szCs w:val="20"/>
                <w:lang w:eastAsia="sl-SI"/>
              </w:rPr>
            </w:pPr>
          </w:p>
        </w:tc>
        <w:tc>
          <w:tcPr>
            <w:tcW w:w="1843" w:type="dxa"/>
          </w:tcPr>
          <w:p w14:paraId="2A658F23" w14:textId="77777777" w:rsidR="00942FA1" w:rsidRPr="00A40944" w:rsidRDefault="00942FA1" w:rsidP="0047384F">
            <w:pPr>
              <w:jc w:val="both"/>
              <w:rPr>
                <w:rFonts w:eastAsia="Times New Roman"/>
                <w:sz w:val="20"/>
                <w:szCs w:val="20"/>
                <w:lang w:eastAsia="sl-SI"/>
              </w:rPr>
            </w:pPr>
          </w:p>
        </w:tc>
        <w:tc>
          <w:tcPr>
            <w:tcW w:w="1843" w:type="dxa"/>
          </w:tcPr>
          <w:p w14:paraId="15310616" w14:textId="77777777" w:rsidR="00942FA1" w:rsidRPr="00A40944" w:rsidRDefault="00942FA1" w:rsidP="0047384F">
            <w:pPr>
              <w:jc w:val="both"/>
              <w:rPr>
                <w:rFonts w:eastAsia="Times New Roman"/>
                <w:sz w:val="20"/>
                <w:szCs w:val="20"/>
                <w:lang w:eastAsia="sl-SI"/>
              </w:rPr>
            </w:pPr>
          </w:p>
        </w:tc>
      </w:tr>
    </w:tbl>
    <w:p w14:paraId="21BC435A" w14:textId="77777777" w:rsidR="00942FA1" w:rsidRPr="00A40944" w:rsidRDefault="00942FA1" w:rsidP="00942FA1">
      <w:pPr>
        <w:jc w:val="both"/>
        <w:rPr>
          <w:rFonts w:eastAsia="Times New Roman"/>
          <w:sz w:val="20"/>
          <w:szCs w:val="20"/>
          <w:lang w:eastAsia="sl-SI"/>
        </w:rPr>
      </w:pPr>
    </w:p>
    <w:p w14:paraId="4E708692" w14:textId="77777777" w:rsidR="00942FA1" w:rsidRPr="00A40944" w:rsidRDefault="00942FA1" w:rsidP="00942FA1">
      <w:pPr>
        <w:jc w:val="both"/>
        <w:rPr>
          <w:rFonts w:eastAsia="Times New Roman"/>
          <w:sz w:val="20"/>
          <w:szCs w:val="20"/>
          <w:lang w:eastAsia="sl-SI"/>
        </w:rPr>
      </w:pPr>
      <w:r w:rsidRPr="00A40944">
        <w:rPr>
          <w:rFonts w:eastAsia="Times New Roman"/>
          <w:sz w:val="20"/>
          <w:szCs w:val="20"/>
          <w:lang w:eastAsia="sl-SI"/>
        </w:rPr>
        <w:t>Seznam izvedenih osnovnih informativnih svetovanj vsaj 20tim potencialnim podjet</w:t>
      </w:r>
      <w:r w:rsidR="00CD386E">
        <w:rPr>
          <w:rFonts w:eastAsia="Times New Roman"/>
          <w:sz w:val="20"/>
          <w:szCs w:val="20"/>
          <w:lang w:eastAsia="sl-SI"/>
        </w:rPr>
        <w:t>n</w:t>
      </w:r>
      <w:r w:rsidRPr="00A40944">
        <w:rPr>
          <w:rFonts w:eastAsia="Times New Roman"/>
          <w:sz w:val="20"/>
          <w:szCs w:val="20"/>
          <w:lang w:eastAsia="sl-SI"/>
        </w:rPr>
        <w:t xml:space="preserve">ikom ali MSP, ki so povezana ali z začetkom in razvojem MSP ali uporabo različnih podpornih instrumentov ali varstvom intelektualne lastnine ali informiranjem o obstoječih državnih spodbudah za spodbujanje razvoja podjetništva v obdobju od 1.1.2017 do datuma oddaje vloge. </w:t>
      </w:r>
    </w:p>
    <w:p w14:paraId="4DE775B1" w14:textId="77777777" w:rsidR="00942FA1" w:rsidRPr="00A40944" w:rsidRDefault="00942FA1" w:rsidP="00942FA1">
      <w:pPr>
        <w:jc w:val="both"/>
        <w:rPr>
          <w:rFonts w:eastAsia="Times New Roman"/>
          <w:sz w:val="20"/>
          <w:szCs w:val="20"/>
          <w:lang w:eastAsia="sl-SI"/>
        </w:rPr>
      </w:pPr>
    </w:p>
    <w:tbl>
      <w:tblPr>
        <w:tblStyle w:val="Tabelamrea"/>
        <w:tblW w:w="0" w:type="auto"/>
        <w:tblLook w:val="04A0" w:firstRow="1" w:lastRow="0" w:firstColumn="1" w:lastColumn="0" w:noHBand="0" w:noVBand="1"/>
      </w:tblPr>
      <w:tblGrid>
        <w:gridCol w:w="545"/>
        <w:gridCol w:w="2328"/>
        <w:gridCol w:w="1523"/>
        <w:gridCol w:w="1519"/>
        <w:gridCol w:w="1523"/>
        <w:gridCol w:w="1624"/>
      </w:tblGrid>
      <w:tr w:rsidR="00942FA1" w:rsidRPr="00A40944" w14:paraId="4441B8B7" w14:textId="77777777" w:rsidTr="00F5615E">
        <w:tc>
          <w:tcPr>
            <w:tcW w:w="534" w:type="dxa"/>
          </w:tcPr>
          <w:p w14:paraId="439ADB4C" w14:textId="77777777" w:rsidR="00942FA1" w:rsidRPr="00A40944" w:rsidRDefault="00942FA1" w:rsidP="0047384F">
            <w:pPr>
              <w:jc w:val="both"/>
              <w:rPr>
                <w:rFonts w:eastAsia="Times New Roman"/>
                <w:sz w:val="20"/>
                <w:szCs w:val="20"/>
                <w:lang w:eastAsia="sl-SI"/>
              </w:rPr>
            </w:pPr>
            <w:r w:rsidRPr="00A40944">
              <w:rPr>
                <w:rFonts w:eastAsia="Times New Roman"/>
                <w:sz w:val="20"/>
                <w:szCs w:val="20"/>
                <w:lang w:eastAsia="sl-SI"/>
              </w:rPr>
              <w:t>Zap. Št.</w:t>
            </w:r>
          </w:p>
        </w:tc>
        <w:tc>
          <w:tcPr>
            <w:tcW w:w="2414" w:type="dxa"/>
          </w:tcPr>
          <w:p w14:paraId="26DBBDD7" w14:textId="77777777" w:rsidR="00942FA1" w:rsidRPr="00A40944" w:rsidRDefault="00942FA1" w:rsidP="0047384F">
            <w:pPr>
              <w:jc w:val="both"/>
              <w:rPr>
                <w:rFonts w:eastAsia="Times New Roman"/>
                <w:sz w:val="20"/>
                <w:szCs w:val="20"/>
                <w:lang w:eastAsia="sl-SI"/>
              </w:rPr>
            </w:pPr>
            <w:r w:rsidRPr="00A40944">
              <w:rPr>
                <w:rFonts w:eastAsia="Times New Roman"/>
                <w:sz w:val="20"/>
                <w:szCs w:val="20"/>
                <w:lang w:eastAsia="sl-SI"/>
              </w:rPr>
              <w:t>Ime svetovanca potencia</w:t>
            </w:r>
            <w:r w:rsidR="00CD386E">
              <w:rPr>
                <w:rFonts w:eastAsia="Times New Roman"/>
                <w:sz w:val="20"/>
                <w:szCs w:val="20"/>
                <w:lang w:eastAsia="sl-SI"/>
              </w:rPr>
              <w:t>l</w:t>
            </w:r>
            <w:r w:rsidRPr="00A40944">
              <w:rPr>
                <w:rFonts w:eastAsia="Times New Roman"/>
                <w:sz w:val="20"/>
                <w:szCs w:val="20"/>
                <w:lang w:eastAsia="sl-SI"/>
              </w:rPr>
              <w:t>nega podjetnika ali MSP</w:t>
            </w:r>
          </w:p>
        </w:tc>
        <w:tc>
          <w:tcPr>
            <w:tcW w:w="1564" w:type="dxa"/>
          </w:tcPr>
          <w:p w14:paraId="570EA2AB" w14:textId="77777777" w:rsidR="00942FA1" w:rsidRPr="00A40944" w:rsidRDefault="00942FA1" w:rsidP="0047384F">
            <w:pPr>
              <w:jc w:val="both"/>
              <w:rPr>
                <w:rFonts w:eastAsia="Times New Roman"/>
                <w:sz w:val="20"/>
                <w:szCs w:val="20"/>
                <w:lang w:eastAsia="sl-SI"/>
              </w:rPr>
            </w:pPr>
            <w:r w:rsidRPr="00A40944">
              <w:rPr>
                <w:rFonts w:eastAsia="Times New Roman"/>
                <w:sz w:val="20"/>
                <w:szCs w:val="20"/>
                <w:lang w:eastAsia="sl-SI"/>
              </w:rPr>
              <w:t>Namen svetovanja</w:t>
            </w:r>
          </w:p>
        </w:tc>
        <w:tc>
          <w:tcPr>
            <w:tcW w:w="1560" w:type="dxa"/>
          </w:tcPr>
          <w:p w14:paraId="6783517C" w14:textId="77777777" w:rsidR="00942FA1" w:rsidRPr="00A40944" w:rsidRDefault="00942FA1" w:rsidP="0047384F">
            <w:pPr>
              <w:jc w:val="both"/>
              <w:rPr>
                <w:rFonts w:eastAsia="Times New Roman"/>
                <w:sz w:val="20"/>
                <w:szCs w:val="20"/>
                <w:lang w:eastAsia="sl-SI"/>
              </w:rPr>
            </w:pPr>
            <w:r w:rsidRPr="00A40944">
              <w:rPr>
                <w:rFonts w:eastAsia="Times New Roman"/>
                <w:sz w:val="20"/>
                <w:szCs w:val="20"/>
                <w:lang w:eastAsia="sl-SI"/>
              </w:rPr>
              <w:t>Ime in priimek svetovalca</w:t>
            </w:r>
          </w:p>
        </w:tc>
        <w:tc>
          <w:tcPr>
            <w:tcW w:w="1564" w:type="dxa"/>
          </w:tcPr>
          <w:p w14:paraId="33D9FA4F" w14:textId="77777777" w:rsidR="00942FA1" w:rsidRPr="00A40944" w:rsidRDefault="00942FA1" w:rsidP="0047384F">
            <w:pPr>
              <w:jc w:val="both"/>
              <w:rPr>
                <w:rFonts w:eastAsia="Times New Roman"/>
                <w:sz w:val="20"/>
                <w:szCs w:val="20"/>
                <w:lang w:eastAsia="sl-SI"/>
              </w:rPr>
            </w:pPr>
            <w:r w:rsidRPr="00A40944">
              <w:rPr>
                <w:rFonts w:eastAsia="Times New Roman"/>
                <w:sz w:val="20"/>
                <w:szCs w:val="20"/>
                <w:lang w:eastAsia="sl-SI"/>
              </w:rPr>
              <w:t>Datum svetovanja</w:t>
            </w:r>
          </w:p>
        </w:tc>
        <w:tc>
          <w:tcPr>
            <w:tcW w:w="1652" w:type="dxa"/>
          </w:tcPr>
          <w:p w14:paraId="4C6470A1" w14:textId="77777777" w:rsidR="00942FA1" w:rsidRPr="00A40944" w:rsidRDefault="00942FA1" w:rsidP="0047384F">
            <w:pPr>
              <w:jc w:val="both"/>
              <w:rPr>
                <w:rFonts w:eastAsia="Times New Roman"/>
                <w:sz w:val="20"/>
                <w:szCs w:val="20"/>
                <w:lang w:eastAsia="sl-SI"/>
              </w:rPr>
            </w:pPr>
            <w:r w:rsidRPr="00A40944">
              <w:rPr>
                <w:rFonts w:eastAsia="Times New Roman"/>
                <w:sz w:val="20"/>
                <w:szCs w:val="20"/>
                <w:lang w:eastAsia="sl-SI"/>
              </w:rPr>
              <w:t>Dokazilo o izvedenem svetovanju (pogodba, naročilnica,…)</w:t>
            </w:r>
          </w:p>
        </w:tc>
      </w:tr>
      <w:tr w:rsidR="00942FA1" w:rsidRPr="00A40944" w14:paraId="20A4C389" w14:textId="77777777" w:rsidTr="00F5615E">
        <w:tc>
          <w:tcPr>
            <w:tcW w:w="534" w:type="dxa"/>
          </w:tcPr>
          <w:p w14:paraId="2858115C" w14:textId="77777777" w:rsidR="00942FA1" w:rsidRPr="00A40944" w:rsidRDefault="00942FA1" w:rsidP="0047384F">
            <w:pPr>
              <w:jc w:val="both"/>
              <w:rPr>
                <w:rFonts w:eastAsia="Times New Roman"/>
                <w:sz w:val="20"/>
                <w:szCs w:val="20"/>
                <w:lang w:eastAsia="sl-SI"/>
              </w:rPr>
            </w:pPr>
            <w:r w:rsidRPr="00A40944">
              <w:rPr>
                <w:rFonts w:eastAsia="Times New Roman"/>
                <w:sz w:val="20"/>
                <w:szCs w:val="20"/>
                <w:lang w:eastAsia="sl-SI"/>
              </w:rPr>
              <w:t>1.</w:t>
            </w:r>
          </w:p>
        </w:tc>
        <w:tc>
          <w:tcPr>
            <w:tcW w:w="2414" w:type="dxa"/>
          </w:tcPr>
          <w:p w14:paraId="559EB7D5" w14:textId="77777777" w:rsidR="00942FA1" w:rsidRPr="00A40944" w:rsidRDefault="00942FA1" w:rsidP="0047384F">
            <w:pPr>
              <w:jc w:val="both"/>
              <w:rPr>
                <w:rFonts w:eastAsia="Times New Roman"/>
                <w:sz w:val="20"/>
                <w:szCs w:val="20"/>
                <w:lang w:eastAsia="sl-SI"/>
              </w:rPr>
            </w:pPr>
          </w:p>
        </w:tc>
        <w:tc>
          <w:tcPr>
            <w:tcW w:w="1564" w:type="dxa"/>
          </w:tcPr>
          <w:p w14:paraId="44FF562C" w14:textId="77777777" w:rsidR="00942FA1" w:rsidRPr="00A40944" w:rsidRDefault="00942FA1" w:rsidP="0047384F">
            <w:pPr>
              <w:jc w:val="both"/>
              <w:rPr>
                <w:rFonts w:eastAsia="Times New Roman"/>
                <w:sz w:val="20"/>
                <w:szCs w:val="20"/>
                <w:lang w:eastAsia="sl-SI"/>
              </w:rPr>
            </w:pPr>
          </w:p>
        </w:tc>
        <w:tc>
          <w:tcPr>
            <w:tcW w:w="1560" w:type="dxa"/>
          </w:tcPr>
          <w:p w14:paraId="1299B020" w14:textId="77777777" w:rsidR="00942FA1" w:rsidRPr="00A40944" w:rsidRDefault="00942FA1" w:rsidP="0047384F">
            <w:pPr>
              <w:jc w:val="both"/>
              <w:rPr>
                <w:rFonts w:eastAsia="Times New Roman"/>
                <w:sz w:val="20"/>
                <w:szCs w:val="20"/>
                <w:lang w:eastAsia="sl-SI"/>
              </w:rPr>
            </w:pPr>
          </w:p>
        </w:tc>
        <w:tc>
          <w:tcPr>
            <w:tcW w:w="1564" w:type="dxa"/>
          </w:tcPr>
          <w:p w14:paraId="2D0682CF" w14:textId="77777777" w:rsidR="00942FA1" w:rsidRPr="00A40944" w:rsidRDefault="00942FA1" w:rsidP="0047384F">
            <w:pPr>
              <w:jc w:val="both"/>
              <w:rPr>
                <w:rFonts w:eastAsia="Times New Roman"/>
                <w:sz w:val="20"/>
                <w:szCs w:val="20"/>
                <w:lang w:eastAsia="sl-SI"/>
              </w:rPr>
            </w:pPr>
          </w:p>
        </w:tc>
        <w:tc>
          <w:tcPr>
            <w:tcW w:w="1652" w:type="dxa"/>
          </w:tcPr>
          <w:p w14:paraId="6DD5081A" w14:textId="77777777" w:rsidR="00942FA1" w:rsidRPr="00A40944" w:rsidRDefault="00942FA1" w:rsidP="0047384F">
            <w:pPr>
              <w:jc w:val="both"/>
              <w:rPr>
                <w:rFonts w:eastAsia="Times New Roman"/>
                <w:sz w:val="20"/>
                <w:szCs w:val="20"/>
                <w:lang w:eastAsia="sl-SI"/>
              </w:rPr>
            </w:pPr>
          </w:p>
        </w:tc>
      </w:tr>
      <w:tr w:rsidR="00942FA1" w:rsidRPr="00A40944" w14:paraId="43E8C424" w14:textId="77777777" w:rsidTr="00F5615E">
        <w:tc>
          <w:tcPr>
            <w:tcW w:w="534" w:type="dxa"/>
          </w:tcPr>
          <w:p w14:paraId="6BEE1C6F" w14:textId="77777777" w:rsidR="00942FA1" w:rsidRPr="00A40944" w:rsidRDefault="00942FA1" w:rsidP="0047384F">
            <w:pPr>
              <w:jc w:val="both"/>
              <w:rPr>
                <w:rFonts w:eastAsia="Times New Roman"/>
                <w:sz w:val="20"/>
                <w:szCs w:val="20"/>
                <w:lang w:eastAsia="sl-SI"/>
              </w:rPr>
            </w:pPr>
            <w:r w:rsidRPr="00A40944">
              <w:rPr>
                <w:rFonts w:eastAsia="Times New Roman"/>
                <w:sz w:val="20"/>
                <w:szCs w:val="20"/>
                <w:lang w:eastAsia="sl-SI"/>
              </w:rPr>
              <w:t>2.</w:t>
            </w:r>
          </w:p>
        </w:tc>
        <w:tc>
          <w:tcPr>
            <w:tcW w:w="2414" w:type="dxa"/>
          </w:tcPr>
          <w:p w14:paraId="28C5BAF9" w14:textId="77777777" w:rsidR="00942FA1" w:rsidRPr="00A40944" w:rsidRDefault="00942FA1" w:rsidP="0047384F">
            <w:pPr>
              <w:jc w:val="both"/>
              <w:rPr>
                <w:rFonts w:eastAsia="Times New Roman"/>
                <w:sz w:val="20"/>
                <w:szCs w:val="20"/>
                <w:lang w:eastAsia="sl-SI"/>
              </w:rPr>
            </w:pPr>
          </w:p>
        </w:tc>
        <w:tc>
          <w:tcPr>
            <w:tcW w:w="1564" w:type="dxa"/>
          </w:tcPr>
          <w:p w14:paraId="44A2A49E" w14:textId="77777777" w:rsidR="00942FA1" w:rsidRPr="00A40944" w:rsidRDefault="00942FA1" w:rsidP="0047384F">
            <w:pPr>
              <w:jc w:val="both"/>
              <w:rPr>
                <w:rFonts w:eastAsia="Times New Roman"/>
                <w:sz w:val="20"/>
                <w:szCs w:val="20"/>
                <w:lang w:eastAsia="sl-SI"/>
              </w:rPr>
            </w:pPr>
          </w:p>
        </w:tc>
        <w:tc>
          <w:tcPr>
            <w:tcW w:w="1560" w:type="dxa"/>
          </w:tcPr>
          <w:p w14:paraId="2E922A26" w14:textId="77777777" w:rsidR="00942FA1" w:rsidRPr="00A40944" w:rsidRDefault="00942FA1" w:rsidP="0047384F">
            <w:pPr>
              <w:jc w:val="both"/>
              <w:rPr>
                <w:rFonts w:eastAsia="Times New Roman"/>
                <w:sz w:val="20"/>
                <w:szCs w:val="20"/>
                <w:lang w:eastAsia="sl-SI"/>
              </w:rPr>
            </w:pPr>
          </w:p>
        </w:tc>
        <w:tc>
          <w:tcPr>
            <w:tcW w:w="1564" w:type="dxa"/>
          </w:tcPr>
          <w:p w14:paraId="3867CB19" w14:textId="77777777" w:rsidR="00942FA1" w:rsidRPr="00A40944" w:rsidRDefault="00942FA1" w:rsidP="0047384F">
            <w:pPr>
              <w:jc w:val="both"/>
              <w:rPr>
                <w:rFonts w:eastAsia="Times New Roman"/>
                <w:sz w:val="20"/>
                <w:szCs w:val="20"/>
                <w:lang w:eastAsia="sl-SI"/>
              </w:rPr>
            </w:pPr>
          </w:p>
        </w:tc>
        <w:tc>
          <w:tcPr>
            <w:tcW w:w="1652" w:type="dxa"/>
          </w:tcPr>
          <w:p w14:paraId="00E74904" w14:textId="77777777" w:rsidR="00942FA1" w:rsidRPr="00A40944" w:rsidRDefault="00942FA1" w:rsidP="0047384F">
            <w:pPr>
              <w:jc w:val="both"/>
              <w:rPr>
                <w:rFonts w:eastAsia="Times New Roman"/>
                <w:sz w:val="20"/>
                <w:szCs w:val="20"/>
                <w:lang w:eastAsia="sl-SI"/>
              </w:rPr>
            </w:pPr>
          </w:p>
        </w:tc>
      </w:tr>
      <w:tr w:rsidR="00942FA1" w:rsidRPr="00A40944" w14:paraId="2BAB8AC4" w14:textId="77777777" w:rsidTr="00F5615E">
        <w:tc>
          <w:tcPr>
            <w:tcW w:w="534" w:type="dxa"/>
          </w:tcPr>
          <w:p w14:paraId="53B980EE" w14:textId="77777777" w:rsidR="00942FA1" w:rsidRPr="00A40944" w:rsidRDefault="00942FA1" w:rsidP="0047384F">
            <w:pPr>
              <w:jc w:val="both"/>
              <w:rPr>
                <w:rFonts w:eastAsia="Times New Roman"/>
                <w:sz w:val="20"/>
                <w:szCs w:val="20"/>
                <w:lang w:eastAsia="sl-SI"/>
              </w:rPr>
            </w:pPr>
            <w:r w:rsidRPr="00A40944">
              <w:rPr>
                <w:rFonts w:eastAsia="Times New Roman"/>
                <w:sz w:val="20"/>
                <w:szCs w:val="20"/>
                <w:lang w:eastAsia="sl-SI"/>
              </w:rPr>
              <w:t>3.</w:t>
            </w:r>
          </w:p>
        </w:tc>
        <w:tc>
          <w:tcPr>
            <w:tcW w:w="2414" w:type="dxa"/>
          </w:tcPr>
          <w:p w14:paraId="0E940654" w14:textId="77777777" w:rsidR="00942FA1" w:rsidRPr="00A40944" w:rsidRDefault="00942FA1" w:rsidP="0047384F">
            <w:pPr>
              <w:jc w:val="both"/>
              <w:rPr>
                <w:rFonts w:eastAsia="Times New Roman"/>
                <w:sz w:val="20"/>
                <w:szCs w:val="20"/>
                <w:lang w:eastAsia="sl-SI"/>
              </w:rPr>
            </w:pPr>
          </w:p>
        </w:tc>
        <w:tc>
          <w:tcPr>
            <w:tcW w:w="1564" w:type="dxa"/>
          </w:tcPr>
          <w:p w14:paraId="5FC36C27" w14:textId="77777777" w:rsidR="00942FA1" w:rsidRPr="00A40944" w:rsidRDefault="00942FA1" w:rsidP="0047384F">
            <w:pPr>
              <w:jc w:val="both"/>
              <w:rPr>
                <w:rFonts w:eastAsia="Times New Roman"/>
                <w:sz w:val="20"/>
                <w:szCs w:val="20"/>
                <w:lang w:eastAsia="sl-SI"/>
              </w:rPr>
            </w:pPr>
          </w:p>
        </w:tc>
        <w:tc>
          <w:tcPr>
            <w:tcW w:w="1560" w:type="dxa"/>
          </w:tcPr>
          <w:p w14:paraId="6718F160" w14:textId="77777777" w:rsidR="00942FA1" w:rsidRPr="00A40944" w:rsidRDefault="00942FA1" w:rsidP="0047384F">
            <w:pPr>
              <w:jc w:val="both"/>
              <w:rPr>
                <w:rFonts w:eastAsia="Times New Roman"/>
                <w:sz w:val="20"/>
                <w:szCs w:val="20"/>
                <w:lang w:eastAsia="sl-SI"/>
              </w:rPr>
            </w:pPr>
          </w:p>
        </w:tc>
        <w:tc>
          <w:tcPr>
            <w:tcW w:w="1564" w:type="dxa"/>
          </w:tcPr>
          <w:p w14:paraId="42F0EE94" w14:textId="77777777" w:rsidR="00942FA1" w:rsidRPr="00A40944" w:rsidRDefault="00942FA1" w:rsidP="0047384F">
            <w:pPr>
              <w:jc w:val="both"/>
              <w:rPr>
                <w:rFonts w:eastAsia="Times New Roman"/>
                <w:sz w:val="20"/>
                <w:szCs w:val="20"/>
                <w:lang w:eastAsia="sl-SI"/>
              </w:rPr>
            </w:pPr>
          </w:p>
        </w:tc>
        <w:tc>
          <w:tcPr>
            <w:tcW w:w="1652" w:type="dxa"/>
          </w:tcPr>
          <w:p w14:paraId="2FFD8386" w14:textId="77777777" w:rsidR="00942FA1" w:rsidRPr="00A40944" w:rsidRDefault="00942FA1" w:rsidP="0047384F">
            <w:pPr>
              <w:jc w:val="both"/>
              <w:rPr>
                <w:rFonts w:eastAsia="Times New Roman"/>
                <w:sz w:val="20"/>
                <w:szCs w:val="20"/>
                <w:lang w:eastAsia="sl-SI"/>
              </w:rPr>
            </w:pPr>
          </w:p>
        </w:tc>
      </w:tr>
      <w:tr w:rsidR="00942FA1" w:rsidRPr="00A40944" w14:paraId="79A04C4D" w14:textId="77777777" w:rsidTr="00F5615E">
        <w:tc>
          <w:tcPr>
            <w:tcW w:w="534" w:type="dxa"/>
          </w:tcPr>
          <w:p w14:paraId="6EF747EF" w14:textId="77777777" w:rsidR="00942FA1" w:rsidRPr="00A40944" w:rsidRDefault="00942FA1" w:rsidP="0047384F">
            <w:pPr>
              <w:jc w:val="both"/>
              <w:rPr>
                <w:rFonts w:eastAsia="Times New Roman"/>
                <w:sz w:val="20"/>
                <w:szCs w:val="20"/>
                <w:lang w:eastAsia="sl-SI"/>
              </w:rPr>
            </w:pPr>
            <w:r w:rsidRPr="00A40944">
              <w:rPr>
                <w:rFonts w:eastAsia="Times New Roman"/>
                <w:sz w:val="20"/>
                <w:szCs w:val="20"/>
                <w:lang w:eastAsia="sl-SI"/>
              </w:rPr>
              <w:t>4.</w:t>
            </w:r>
          </w:p>
        </w:tc>
        <w:tc>
          <w:tcPr>
            <w:tcW w:w="2414" w:type="dxa"/>
          </w:tcPr>
          <w:p w14:paraId="1F8F87A6" w14:textId="77777777" w:rsidR="00942FA1" w:rsidRPr="00A40944" w:rsidRDefault="00942FA1" w:rsidP="0047384F">
            <w:pPr>
              <w:jc w:val="both"/>
              <w:rPr>
                <w:rFonts w:eastAsia="Times New Roman"/>
                <w:sz w:val="20"/>
                <w:szCs w:val="20"/>
                <w:lang w:eastAsia="sl-SI"/>
              </w:rPr>
            </w:pPr>
          </w:p>
        </w:tc>
        <w:tc>
          <w:tcPr>
            <w:tcW w:w="1564" w:type="dxa"/>
          </w:tcPr>
          <w:p w14:paraId="6053AD77" w14:textId="77777777" w:rsidR="00942FA1" w:rsidRPr="00A40944" w:rsidRDefault="00942FA1" w:rsidP="0047384F">
            <w:pPr>
              <w:jc w:val="both"/>
              <w:rPr>
                <w:rFonts w:eastAsia="Times New Roman"/>
                <w:sz w:val="20"/>
                <w:szCs w:val="20"/>
                <w:lang w:eastAsia="sl-SI"/>
              </w:rPr>
            </w:pPr>
          </w:p>
        </w:tc>
        <w:tc>
          <w:tcPr>
            <w:tcW w:w="1560" w:type="dxa"/>
          </w:tcPr>
          <w:p w14:paraId="053296FC" w14:textId="77777777" w:rsidR="00942FA1" w:rsidRPr="00A40944" w:rsidRDefault="00942FA1" w:rsidP="0047384F">
            <w:pPr>
              <w:jc w:val="both"/>
              <w:rPr>
                <w:rFonts w:eastAsia="Times New Roman"/>
                <w:sz w:val="20"/>
                <w:szCs w:val="20"/>
                <w:lang w:eastAsia="sl-SI"/>
              </w:rPr>
            </w:pPr>
          </w:p>
        </w:tc>
        <w:tc>
          <w:tcPr>
            <w:tcW w:w="1564" w:type="dxa"/>
          </w:tcPr>
          <w:p w14:paraId="00D6F27B" w14:textId="77777777" w:rsidR="00942FA1" w:rsidRPr="00A40944" w:rsidRDefault="00942FA1" w:rsidP="0047384F">
            <w:pPr>
              <w:jc w:val="both"/>
              <w:rPr>
                <w:rFonts w:eastAsia="Times New Roman"/>
                <w:sz w:val="20"/>
                <w:szCs w:val="20"/>
                <w:lang w:eastAsia="sl-SI"/>
              </w:rPr>
            </w:pPr>
          </w:p>
        </w:tc>
        <w:tc>
          <w:tcPr>
            <w:tcW w:w="1652" w:type="dxa"/>
          </w:tcPr>
          <w:p w14:paraId="5120FD3F" w14:textId="77777777" w:rsidR="00942FA1" w:rsidRPr="00A40944" w:rsidRDefault="00942FA1" w:rsidP="0047384F">
            <w:pPr>
              <w:jc w:val="both"/>
              <w:rPr>
                <w:rFonts w:eastAsia="Times New Roman"/>
                <w:sz w:val="20"/>
                <w:szCs w:val="20"/>
                <w:lang w:eastAsia="sl-SI"/>
              </w:rPr>
            </w:pPr>
          </w:p>
        </w:tc>
      </w:tr>
      <w:tr w:rsidR="00942FA1" w:rsidRPr="00A40944" w14:paraId="6EED7AFA" w14:textId="77777777" w:rsidTr="00F5615E">
        <w:tc>
          <w:tcPr>
            <w:tcW w:w="534" w:type="dxa"/>
          </w:tcPr>
          <w:p w14:paraId="159C194A" w14:textId="77777777" w:rsidR="00942FA1" w:rsidRPr="00A40944" w:rsidRDefault="00942FA1" w:rsidP="0047384F">
            <w:pPr>
              <w:jc w:val="both"/>
              <w:rPr>
                <w:rFonts w:eastAsia="Times New Roman"/>
                <w:sz w:val="20"/>
                <w:szCs w:val="20"/>
                <w:lang w:eastAsia="sl-SI"/>
              </w:rPr>
            </w:pPr>
            <w:r w:rsidRPr="00A40944">
              <w:rPr>
                <w:rFonts w:eastAsia="Times New Roman"/>
                <w:sz w:val="20"/>
                <w:szCs w:val="20"/>
                <w:lang w:eastAsia="sl-SI"/>
              </w:rPr>
              <w:lastRenderedPageBreak/>
              <w:t>5.</w:t>
            </w:r>
          </w:p>
        </w:tc>
        <w:tc>
          <w:tcPr>
            <w:tcW w:w="2414" w:type="dxa"/>
          </w:tcPr>
          <w:p w14:paraId="2082F457" w14:textId="77777777" w:rsidR="00942FA1" w:rsidRPr="00A40944" w:rsidRDefault="00942FA1" w:rsidP="0047384F">
            <w:pPr>
              <w:jc w:val="both"/>
              <w:rPr>
                <w:rFonts w:eastAsia="Times New Roman"/>
                <w:sz w:val="20"/>
                <w:szCs w:val="20"/>
                <w:lang w:eastAsia="sl-SI"/>
              </w:rPr>
            </w:pPr>
          </w:p>
        </w:tc>
        <w:tc>
          <w:tcPr>
            <w:tcW w:w="1564" w:type="dxa"/>
          </w:tcPr>
          <w:p w14:paraId="5AE479E2" w14:textId="77777777" w:rsidR="00942FA1" w:rsidRPr="00A40944" w:rsidRDefault="00942FA1" w:rsidP="0047384F">
            <w:pPr>
              <w:jc w:val="both"/>
              <w:rPr>
                <w:rFonts w:eastAsia="Times New Roman"/>
                <w:sz w:val="20"/>
                <w:szCs w:val="20"/>
                <w:lang w:eastAsia="sl-SI"/>
              </w:rPr>
            </w:pPr>
          </w:p>
        </w:tc>
        <w:tc>
          <w:tcPr>
            <w:tcW w:w="1560" w:type="dxa"/>
          </w:tcPr>
          <w:p w14:paraId="0A24A97F" w14:textId="77777777" w:rsidR="00942FA1" w:rsidRPr="00A40944" w:rsidRDefault="00942FA1" w:rsidP="0047384F">
            <w:pPr>
              <w:jc w:val="both"/>
              <w:rPr>
                <w:rFonts w:eastAsia="Times New Roman"/>
                <w:sz w:val="20"/>
                <w:szCs w:val="20"/>
                <w:lang w:eastAsia="sl-SI"/>
              </w:rPr>
            </w:pPr>
          </w:p>
        </w:tc>
        <w:tc>
          <w:tcPr>
            <w:tcW w:w="1564" w:type="dxa"/>
          </w:tcPr>
          <w:p w14:paraId="3B87312C" w14:textId="77777777" w:rsidR="00942FA1" w:rsidRPr="00A40944" w:rsidRDefault="00942FA1" w:rsidP="0047384F">
            <w:pPr>
              <w:jc w:val="both"/>
              <w:rPr>
                <w:rFonts w:eastAsia="Times New Roman"/>
                <w:sz w:val="20"/>
                <w:szCs w:val="20"/>
                <w:lang w:eastAsia="sl-SI"/>
              </w:rPr>
            </w:pPr>
          </w:p>
        </w:tc>
        <w:tc>
          <w:tcPr>
            <w:tcW w:w="1652" w:type="dxa"/>
          </w:tcPr>
          <w:p w14:paraId="4C763C20" w14:textId="77777777" w:rsidR="00942FA1" w:rsidRPr="00A40944" w:rsidRDefault="00942FA1" w:rsidP="0047384F">
            <w:pPr>
              <w:jc w:val="both"/>
              <w:rPr>
                <w:rFonts w:eastAsia="Times New Roman"/>
                <w:sz w:val="20"/>
                <w:szCs w:val="20"/>
                <w:lang w:eastAsia="sl-SI"/>
              </w:rPr>
            </w:pPr>
          </w:p>
        </w:tc>
      </w:tr>
      <w:tr w:rsidR="00942FA1" w:rsidRPr="00A40944" w14:paraId="091B5851" w14:textId="77777777" w:rsidTr="00F5615E">
        <w:tc>
          <w:tcPr>
            <w:tcW w:w="534" w:type="dxa"/>
          </w:tcPr>
          <w:p w14:paraId="2793C37B" w14:textId="77777777" w:rsidR="00942FA1" w:rsidRPr="00A40944" w:rsidRDefault="00942FA1" w:rsidP="0047384F">
            <w:pPr>
              <w:jc w:val="both"/>
              <w:rPr>
                <w:rFonts w:eastAsia="Times New Roman"/>
                <w:sz w:val="20"/>
                <w:szCs w:val="20"/>
                <w:lang w:eastAsia="sl-SI"/>
              </w:rPr>
            </w:pPr>
            <w:r w:rsidRPr="00A40944">
              <w:rPr>
                <w:rFonts w:eastAsia="Times New Roman"/>
                <w:sz w:val="20"/>
                <w:szCs w:val="20"/>
                <w:lang w:eastAsia="sl-SI"/>
              </w:rPr>
              <w:t>6.</w:t>
            </w:r>
          </w:p>
        </w:tc>
        <w:tc>
          <w:tcPr>
            <w:tcW w:w="2414" w:type="dxa"/>
          </w:tcPr>
          <w:p w14:paraId="6ABF067F" w14:textId="77777777" w:rsidR="00942FA1" w:rsidRPr="00A40944" w:rsidRDefault="00942FA1" w:rsidP="0047384F">
            <w:pPr>
              <w:jc w:val="both"/>
              <w:rPr>
                <w:rFonts w:eastAsia="Times New Roman"/>
                <w:sz w:val="20"/>
                <w:szCs w:val="20"/>
                <w:lang w:eastAsia="sl-SI"/>
              </w:rPr>
            </w:pPr>
          </w:p>
        </w:tc>
        <w:tc>
          <w:tcPr>
            <w:tcW w:w="1564" w:type="dxa"/>
          </w:tcPr>
          <w:p w14:paraId="3D69148C" w14:textId="77777777" w:rsidR="00942FA1" w:rsidRPr="00A40944" w:rsidRDefault="00942FA1" w:rsidP="0047384F">
            <w:pPr>
              <w:jc w:val="both"/>
              <w:rPr>
                <w:rFonts w:eastAsia="Times New Roman"/>
                <w:sz w:val="20"/>
                <w:szCs w:val="20"/>
                <w:lang w:eastAsia="sl-SI"/>
              </w:rPr>
            </w:pPr>
          </w:p>
        </w:tc>
        <w:tc>
          <w:tcPr>
            <w:tcW w:w="1560" w:type="dxa"/>
          </w:tcPr>
          <w:p w14:paraId="0346139B" w14:textId="77777777" w:rsidR="00942FA1" w:rsidRPr="00A40944" w:rsidRDefault="00942FA1" w:rsidP="0047384F">
            <w:pPr>
              <w:jc w:val="both"/>
              <w:rPr>
                <w:rFonts w:eastAsia="Times New Roman"/>
                <w:sz w:val="20"/>
                <w:szCs w:val="20"/>
                <w:lang w:eastAsia="sl-SI"/>
              </w:rPr>
            </w:pPr>
          </w:p>
        </w:tc>
        <w:tc>
          <w:tcPr>
            <w:tcW w:w="1564" w:type="dxa"/>
          </w:tcPr>
          <w:p w14:paraId="326AE57F" w14:textId="77777777" w:rsidR="00942FA1" w:rsidRPr="00A40944" w:rsidRDefault="00942FA1" w:rsidP="0047384F">
            <w:pPr>
              <w:jc w:val="both"/>
              <w:rPr>
                <w:rFonts w:eastAsia="Times New Roman"/>
                <w:sz w:val="20"/>
                <w:szCs w:val="20"/>
                <w:lang w:eastAsia="sl-SI"/>
              </w:rPr>
            </w:pPr>
          </w:p>
        </w:tc>
        <w:tc>
          <w:tcPr>
            <w:tcW w:w="1652" w:type="dxa"/>
          </w:tcPr>
          <w:p w14:paraId="49F2F7DB" w14:textId="77777777" w:rsidR="00942FA1" w:rsidRPr="00A40944" w:rsidRDefault="00942FA1" w:rsidP="0047384F">
            <w:pPr>
              <w:jc w:val="both"/>
              <w:rPr>
                <w:rFonts w:eastAsia="Times New Roman"/>
                <w:sz w:val="20"/>
                <w:szCs w:val="20"/>
                <w:lang w:eastAsia="sl-SI"/>
              </w:rPr>
            </w:pPr>
          </w:p>
        </w:tc>
      </w:tr>
      <w:tr w:rsidR="00942FA1" w:rsidRPr="00A40944" w14:paraId="7DE6E798" w14:textId="77777777" w:rsidTr="00F5615E">
        <w:tc>
          <w:tcPr>
            <w:tcW w:w="534" w:type="dxa"/>
          </w:tcPr>
          <w:p w14:paraId="7917C109" w14:textId="77777777" w:rsidR="00942FA1" w:rsidRPr="00A40944" w:rsidRDefault="00942FA1" w:rsidP="0047384F">
            <w:pPr>
              <w:jc w:val="both"/>
              <w:rPr>
                <w:rFonts w:eastAsia="Times New Roman"/>
                <w:sz w:val="20"/>
                <w:szCs w:val="20"/>
                <w:lang w:eastAsia="sl-SI"/>
              </w:rPr>
            </w:pPr>
            <w:r w:rsidRPr="00A40944">
              <w:rPr>
                <w:rFonts w:eastAsia="Times New Roman"/>
                <w:sz w:val="20"/>
                <w:szCs w:val="20"/>
                <w:lang w:eastAsia="sl-SI"/>
              </w:rPr>
              <w:t>7.</w:t>
            </w:r>
          </w:p>
        </w:tc>
        <w:tc>
          <w:tcPr>
            <w:tcW w:w="2414" w:type="dxa"/>
          </w:tcPr>
          <w:p w14:paraId="1F557D84" w14:textId="77777777" w:rsidR="00942FA1" w:rsidRPr="00A40944" w:rsidRDefault="00942FA1" w:rsidP="0047384F">
            <w:pPr>
              <w:jc w:val="both"/>
              <w:rPr>
                <w:rFonts w:eastAsia="Times New Roman"/>
                <w:sz w:val="20"/>
                <w:szCs w:val="20"/>
                <w:lang w:eastAsia="sl-SI"/>
              </w:rPr>
            </w:pPr>
          </w:p>
        </w:tc>
        <w:tc>
          <w:tcPr>
            <w:tcW w:w="1564" w:type="dxa"/>
          </w:tcPr>
          <w:p w14:paraId="2DBD058C" w14:textId="77777777" w:rsidR="00942FA1" w:rsidRPr="00A40944" w:rsidRDefault="00942FA1" w:rsidP="0047384F">
            <w:pPr>
              <w:jc w:val="both"/>
              <w:rPr>
                <w:rFonts w:eastAsia="Times New Roman"/>
                <w:sz w:val="20"/>
                <w:szCs w:val="20"/>
                <w:lang w:eastAsia="sl-SI"/>
              </w:rPr>
            </w:pPr>
          </w:p>
        </w:tc>
        <w:tc>
          <w:tcPr>
            <w:tcW w:w="1560" w:type="dxa"/>
          </w:tcPr>
          <w:p w14:paraId="478AA878" w14:textId="77777777" w:rsidR="00942FA1" w:rsidRPr="00A40944" w:rsidRDefault="00942FA1" w:rsidP="0047384F">
            <w:pPr>
              <w:jc w:val="both"/>
              <w:rPr>
                <w:rFonts w:eastAsia="Times New Roman"/>
                <w:sz w:val="20"/>
                <w:szCs w:val="20"/>
                <w:lang w:eastAsia="sl-SI"/>
              </w:rPr>
            </w:pPr>
          </w:p>
        </w:tc>
        <w:tc>
          <w:tcPr>
            <w:tcW w:w="1564" w:type="dxa"/>
          </w:tcPr>
          <w:p w14:paraId="2D6DF0EA" w14:textId="77777777" w:rsidR="00942FA1" w:rsidRPr="00A40944" w:rsidRDefault="00942FA1" w:rsidP="0047384F">
            <w:pPr>
              <w:jc w:val="both"/>
              <w:rPr>
                <w:rFonts w:eastAsia="Times New Roman"/>
                <w:sz w:val="20"/>
                <w:szCs w:val="20"/>
                <w:lang w:eastAsia="sl-SI"/>
              </w:rPr>
            </w:pPr>
          </w:p>
        </w:tc>
        <w:tc>
          <w:tcPr>
            <w:tcW w:w="1652" w:type="dxa"/>
          </w:tcPr>
          <w:p w14:paraId="6DC01B5E" w14:textId="77777777" w:rsidR="00942FA1" w:rsidRPr="00A40944" w:rsidRDefault="00942FA1" w:rsidP="0047384F">
            <w:pPr>
              <w:jc w:val="both"/>
              <w:rPr>
                <w:rFonts w:eastAsia="Times New Roman"/>
                <w:sz w:val="20"/>
                <w:szCs w:val="20"/>
                <w:lang w:eastAsia="sl-SI"/>
              </w:rPr>
            </w:pPr>
          </w:p>
        </w:tc>
      </w:tr>
      <w:tr w:rsidR="00942FA1" w:rsidRPr="00A40944" w14:paraId="14F90A8C" w14:textId="77777777" w:rsidTr="00F5615E">
        <w:tc>
          <w:tcPr>
            <w:tcW w:w="534" w:type="dxa"/>
          </w:tcPr>
          <w:p w14:paraId="1E4FBB91" w14:textId="77777777" w:rsidR="00942FA1" w:rsidRPr="00A40944" w:rsidRDefault="00942FA1" w:rsidP="0047384F">
            <w:pPr>
              <w:jc w:val="both"/>
              <w:rPr>
                <w:rFonts w:eastAsia="Times New Roman"/>
                <w:sz w:val="20"/>
                <w:szCs w:val="20"/>
                <w:lang w:eastAsia="sl-SI"/>
              </w:rPr>
            </w:pPr>
            <w:r w:rsidRPr="00A40944">
              <w:rPr>
                <w:rFonts w:eastAsia="Times New Roman"/>
                <w:sz w:val="20"/>
                <w:szCs w:val="20"/>
                <w:lang w:eastAsia="sl-SI"/>
              </w:rPr>
              <w:t>8.</w:t>
            </w:r>
          </w:p>
        </w:tc>
        <w:tc>
          <w:tcPr>
            <w:tcW w:w="2414" w:type="dxa"/>
          </w:tcPr>
          <w:p w14:paraId="73DB5B33" w14:textId="77777777" w:rsidR="00942FA1" w:rsidRPr="00A40944" w:rsidRDefault="00942FA1" w:rsidP="0047384F">
            <w:pPr>
              <w:jc w:val="both"/>
              <w:rPr>
                <w:rFonts w:eastAsia="Times New Roman"/>
                <w:sz w:val="20"/>
                <w:szCs w:val="20"/>
                <w:lang w:eastAsia="sl-SI"/>
              </w:rPr>
            </w:pPr>
          </w:p>
        </w:tc>
        <w:tc>
          <w:tcPr>
            <w:tcW w:w="1564" w:type="dxa"/>
          </w:tcPr>
          <w:p w14:paraId="4146B634" w14:textId="77777777" w:rsidR="00942FA1" w:rsidRPr="00A40944" w:rsidRDefault="00942FA1" w:rsidP="0047384F">
            <w:pPr>
              <w:jc w:val="both"/>
              <w:rPr>
                <w:rFonts w:eastAsia="Times New Roman"/>
                <w:sz w:val="20"/>
                <w:szCs w:val="20"/>
                <w:lang w:eastAsia="sl-SI"/>
              </w:rPr>
            </w:pPr>
          </w:p>
        </w:tc>
        <w:tc>
          <w:tcPr>
            <w:tcW w:w="1560" w:type="dxa"/>
          </w:tcPr>
          <w:p w14:paraId="50C8BA56" w14:textId="77777777" w:rsidR="00942FA1" w:rsidRPr="00A40944" w:rsidRDefault="00942FA1" w:rsidP="0047384F">
            <w:pPr>
              <w:jc w:val="both"/>
              <w:rPr>
                <w:rFonts w:eastAsia="Times New Roman"/>
                <w:sz w:val="20"/>
                <w:szCs w:val="20"/>
                <w:lang w:eastAsia="sl-SI"/>
              </w:rPr>
            </w:pPr>
          </w:p>
        </w:tc>
        <w:tc>
          <w:tcPr>
            <w:tcW w:w="1564" w:type="dxa"/>
          </w:tcPr>
          <w:p w14:paraId="3FA16017" w14:textId="77777777" w:rsidR="00942FA1" w:rsidRPr="00A40944" w:rsidRDefault="00942FA1" w:rsidP="0047384F">
            <w:pPr>
              <w:jc w:val="both"/>
              <w:rPr>
                <w:rFonts w:eastAsia="Times New Roman"/>
                <w:sz w:val="20"/>
                <w:szCs w:val="20"/>
                <w:lang w:eastAsia="sl-SI"/>
              </w:rPr>
            </w:pPr>
          </w:p>
        </w:tc>
        <w:tc>
          <w:tcPr>
            <w:tcW w:w="1652" w:type="dxa"/>
          </w:tcPr>
          <w:p w14:paraId="2CF02CF2" w14:textId="77777777" w:rsidR="00942FA1" w:rsidRPr="00A40944" w:rsidRDefault="00942FA1" w:rsidP="0047384F">
            <w:pPr>
              <w:jc w:val="both"/>
              <w:rPr>
                <w:rFonts w:eastAsia="Times New Roman"/>
                <w:sz w:val="20"/>
                <w:szCs w:val="20"/>
                <w:lang w:eastAsia="sl-SI"/>
              </w:rPr>
            </w:pPr>
          </w:p>
        </w:tc>
      </w:tr>
      <w:tr w:rsidR="00942FA1" w:rsidRPr="00A40944" w14:paraId="3563B9D9" w14:textId="77777777" w:rsidTr="00F5615E">
        <w:tc>
          <w:tcPr>
            <w:tcW w:w="534" w:type="dxa"/>
          </w:tcPr>
          <w:p w14:paraId="31164D0A" w14:textId="77777777" w:rsidR="00942FA1" w:rsidRPr="00A40944" w:rsidRDefault="00942FA1" w:rsidP="0047384F">
            <w:pPr>
              <w:jc w:val="both"/>
              <w:rPr>
                <w:rFonts w:eastAsia="Times New Roman"/>
                <w:sz w:val="20"/>
                <w:szCs w:val="20"/>
                <w:lang w:eastAsia="sl-SI"/>
              </w:rPr>
            </w:pPr>
            <w:r w:rsidRPr="00A40944">
              <w:rPr>
                <w:rFonts w:eastAsia="Times New Roman"/>
                <w:sz w:val="20"/>
                <w:szCs w:val="20"/>
                <w:lang w:eastAsia="sl-SI"/>
              </w:rPr>
              <w:t>9.</w:t>
            </w:r>
          </w:p>
        </w:tc>
        <w:tc>
          <w:tcPr>
            <w:tcW w:w="2414" w:type="dxa"/>
          </w:tcPr>
          <w:p w14:paraId="3F964A9B" w14:textId="77777777" w:rsidR="00942FA1" w:rsidRPr="00A40944" w:rsidRDefault="00942FA1" w:rsidP="0047384F">
            <w:pPr>
              <w:jc w:val="both"/>
              <w:rPr>
                <w:rFonts w:eastAsia="Times New Roman"/>
                <w:sz w:val="20"/>
                <w:szCs w:val="20"/>
                <w:lang w:eastAsia="sl-SI"/>
              </w:rPr>
            </w:pPr>
          </w:p>
        </w:tc>
        <w:tc>
          <w:tcPr>
            <w:tcW w:w="1564" w:type="dxa"/>
          </w:tcPr>
          <w:p w14:paraId="03B8EB36" w14:textId="77777777" w:rsidR="00942FA1" w:rsidRPr="00A40944" w:rsidRDefault="00942FA1" w:rsidP="0047384F">
            <w:pPr>
              <w:jc w:val="both"/>
              <w:rPr>
                <w:rFonts w:eastAsia="Times New Roman"/>
                <w:sz w:val="20"/>
                <w:szCs w:val="20"/>
                <w:lang w:eastAsia="sl-SI"/>
              </w:rPr>
            </w:pPr>
          </w:p>
        </w:tc>
        <w:tc>
          <w:tcPr>
            <w:tcW w:w="1560" w:type="dxa"/>
          </w:tcPr>
          <w:p w14:paraId="6824345B" w14:textId="77777777" w:rsidR="00942FA1" w:rsidRPr="00A40944" w:rsidRDefault="00942FA1" w:rsidP="0047384F">
            <w:pPr>
              <w:jc w:val="both"/>
              <w:rPr>
                <w:rFonts w:eastAsia="Times New Roman"/>
                <w:sz w:val="20"/>
                <w:szCs w:val="20"/>
                <w:lang w:eastAsia="sl-SI"/>
              </w:rPr>
            </w:pPr>
          </w:p>
        </w:tc>
        <w:tc>
          <w:tcPr>
            <w:tcW w:w="1564" w:type="dxa"/>
          </w:tcPr>
          <w:p w14:paraId="4FF97AAC" w14:textId="77777777" w:rsidR="00942FA1" w:rsidRPr="00A40944" w:rsidRDefault="00942FA1" w:rsidP="0047384F">
            <w:pPr>
              <w:jc w:val="both"/>
              <w:rPr>
                <w:rFonts w:eastAsia="Times New Roman"/>
                <w:sz w:val="20"/>
                <w:szCs w:val="20"/>
                <w:lang w:eastAsia="sl-SI"/>
              </w:rPr>
            </w:pPr>
          </w:p>
        </w:tc>
        <w:tc>
          <w:tcPr>
            <w:tcW w:w="1652" w:type="dxa"/>
          </w:tcPr>
          <w:p w14:paraId="30E3FCBD" w14:textId="77777777" w:rsidR="00942FA1" w:rsidRPr="00A40944" w:rsidRDefault="00942FA1" w:rsidP="0047384F">
            <w:pPr>
              <w:jc w:val="both"/>
              <w:rPr>
                <w:rFonts w:eastAsia="Times New Roman"/>
                <w:sz w:val="20"/>
                <w:szCs w:val="20"/>
                <w:lang w:eastAsia="sl-SI"/>
              </w:rPr>
            </w:pPr>
          </w:p>
        </w:tc>
      </w:tr>
      <w:tr w:rsidR="00942FA1" w:rsidRPr="00A40944" w14:paraId="0827F887" w14:textId="77777777" w:rsidTr="00F5615E">
        <w:tc>
          <w:tcPr>
            <w:tcW w:w="534" w:type="dxa"/>
          </w:tcPr>
          <w:p w14:paraId="4DDD95D8" w14:textId="77777777" w:rsidR="00942FA1" w:rsidRPr="00A40944" w:rsidRDefault="00942FA1" w:rsidP="0047384F">
            <w:pPr>
              <w:jc w:val="both"/>
              <w:rPr>
                <w:rFonts w:eastAsia="Times New Roman"/>
                <w:sz w:val="20"/>
                <w:szCs w:val="20"/>
                <w:lang w:eastAsia="sl-SI"/>
              </w:rPr>
            </w:pPr>
            <w:r w:rsidRPr="00A40944">
              <w:rPr>
                <w:rFonts w:eastAsia="Times New Roman"/>
                <w:sz w:val="20"/>
                <w:szCs w:val="20"/>
                <w:lang w:eastAsia="sl-SI"/>
              </w:rPr>
              <w:t>10.</w:t>
            </w:r>
          </w:p>
        </w:tc>
        <w:tc>
          <w:tcPr>
            <w:tcW w:w="2414" w:type="dxa"/>
          </w:tcPr>
          <w:p w14:paraId="48CA5B68" w14:textId="77777777" w:rsidR="00942FA1" w:rsidRPr="00A40944" w:rsidRDefault="00942FA1" w:rsidP="0047384F">
            <w:pPr>
              <w:jc w:val="both"/>
              <w:rPr>
                <w:rFonts w:eastAsia="Times New Roman"/>
                <w:sz w:val="20"/>
                <w:szCs w:val="20"/>
                <w:lang w:eastAsia="sl-SI"/>
              </w:rPr>
            </w:pPr>
          </w:p>
        </w:tc>
        <w:tc>
          <w:tcPr>
            <w:tcW w:w="1564" w:type="dxa"/>
          </w:tcPr>
          <w:p w14:paraId="162179C1" w14:textId="77777777" w:rsidR="00942FA1" w:rsidRPr="00A40944" w:rsidRDefault="00942FA1" w:rsidP="0047384F">
            <w:pPr>
              <w:jc w:val="both"/>
              <w:rPr>
                <w:rFonts w:eastAsia="Times New Roman"/>
                <w:sz w:val="20"/>
                <w:szCs w:val="20"/>
                <w:lang w:eastAsia="sl-SI"/>
              </w:rPr>
            </w:pPr>
          </w:p>
        </w:tc>
        <w:tc>
          <w:tcPr>
            <w:tcW w:w="1560" w:type="dxa"/>
          </w:tcPr>
          <w:p w14:paraId="1D4893D8" w14:textId="77777777" w:rsidR="00942FA1" w:rsidRPr="00A40944" w:rsidRDefault="00942FA1" w:rsidP="0047384F">
            <w:pPr>
              <w:jc w:val="both"/>
              <w:rPr>
                <w:rFonts w:eastAsia="Times New Roman"/>
                <w:sz w:val="20"/>
                <w:szCs w:val="20"/>
                <w:lang w:eastAsia="sl-SI"/>
              </w:rPr>
            </w:pPr>
          </w:p>
        </w:tc>
        <w:tc>
          <w:tcPr>
            <w:tcW w:w="1564" w:type="dxa"/>
          </w:tcPr>
          <w:p w14:paraId="045C77D3" w14:textId="77777777" w:rsidR="00942FA1" w:rsidRPr="00A40944" w:rsidRDefault="00942FA1" w:rsidP="0047384F">
            <w:pPr>
              <w:jc w:val="both"/>
              <w:rPr>
                <w:rFonts w:eastAsia="Times New Roman"/>
                <w:sz w:val="20"/>
                <w:szCs w:val="20"/>
                <w:lang w:eastAsia="sl-SI"/>
              </w:rPr>
            </w:pPr>
          </w:p>
        </w:tc>
        <w:tc>
          <w:tcPr>
            <w:tcW w:w="1652" w:type="dxa"/>
          </w:tcPr>
          <w:p w14:paraId="6A6D8F86" w14:textId="77777777" w:rsidR="00942FA1" w:rsidRPr="00A40944" w:rsidRDefault="00942FA1" w:rsidP="0047384F">
            <w:pPr>
              <w:jc w:val="both"/>
              <w:rPr>
                <w:rFonts w:eastAsia="Times New Roman"/>
                <w:sz w:val="20"/>
                <w:szCs w:val="20"/>
                <w:lang w:eastAsia="sl-SI"/>
              </w:rPr>
            </w:pPr>
          </w:p>
        </w:tc>
      </w:tr>
      <w:tr w:rsidR="00942FA1" w:rsidRPr="00A40944" w14:paraId="5FB606BB" w14:textId="77777777" w:rsidTr="00F5615E">
        <w:tc>
          <w:tcPr>
            <w:tcW w:w="534" w:type="dxa"/>
          </w:tcPr>
          <w:p w14:paraId="0075F54A" w14:textId="77777777" w:rsidR="00942FA1" w:rsidRPr="00A40944" w:rsidRDefault="00942FA1" w:rsidP="0047384F">
            <w:pPr>
              <w:jc w:val="both"/>
              <w:rPr>
                <w:rFonts w:eastAsia="Times New Roman"/>
                <w:sz w:val="20"/>
                <w:szCs w:val="20"/>
                <w:lang w:eastAsia="sl-SI"/>
              </w:rPr>
            </w:pPr>
            <w:r w:rsidRPr="00A40944">
              <w:rPr>
                <w:rFonts w:eastAsia="Times New Roman"/>
                <w:sz w:val="20"/>
                <w:szCs w:val="20"/>
                <w:lang w:eastAsia="sl-SI"/>
              </w:rPr>
              <w:t>11.</w:t>
            </w:r>
          </w:p>
        </w:tc>
        <w:tc>
          <w:tcPr>
            <w:tcW w:w="2414" w:type="dxa"/>
          </w:tcPr>
          <w:p w14:paraId="484FCBBC" w14:textId="77777777" w:rsidR="00942FA1" w:rsidRPr="00A40944" w:rsidRDefault="00942FA1" w:rsidP="0047384F">
            <w:pPr>
              <w:jc w:val="both"/>
              <w:rPr>
                <w:rFonts w:eastAsia="Times New Roman"/>
                <w:sz w:val="20"/>
                <w:szCs w:val="20"/>
                <w:lang w:eastAsia="sl-SI"/>
              </w:rPr>
            </w:pPr>
          </w:p>
        </w:tc>
        <w:tc>
          <w:tcPr>
            <w:tcW w:w="1564" w:type="dxa"/>
          </w:tcPr>
          <w:p w14:paraId="3847B973" w14:textId="77777777" w:rsidR="00942FA1" w:rsidRPr="00A40944" w:rsidRDefault="00942FA1" w:rsidP="0047384F">
            <w:pPr>
              <w:jc w:val="both"/>
              <w:rPr>
                <w:rFonts w:eastAsia="Times New Roman"/>
                <w:sz w:val="20"/>
                <w:szCs w:val="20"/>
                <w:lang w:eastAsia="sl-SI"/>
              </w:rPr>
            </w:pPr>
          </w:p>
        </w:tc>
        <w:tc>
          <w:tcPr>
            <w:tcW w:w="1560" w:type="dxa"/>
          </w:tcPr>
          <w:p w14:paraId="32A24107" w14:textId="77777777" w:rsidR="00942FA1" w:rsidRPr="00A40944" w:rsidRDefault="00942FA1" w:rsidP="0047384F">
            <w:pPr>
              <w:jc w:val="both"/>
              <w:rPr>
                <w:rFonts w:eastAsia="Times New Roman"/>
                <w:sz w:val="20"/>
                <w:szCs w:val="20"/>
                <w:lang w:eastAsia="sl-SI"/>
              </w:rPr>
            </w:pPr>
          </w:p>
        </w:tc>
        <w:tc>
          <w:tcPr>
            <w:tcW w:w="1564" w:type="dxa"/>
          </w:tcPr>
          <w:p w14:paraId="15A571A0" w14:textId="77777777" w:rsidR="00942FA1" w:rsidRPr="00A40944" w:rsidRDefault="00942FA1" w:rsidP="0047384F">
            <w:pPr>
              <w:jc w:val="both"/>
              <w:rPr>
                <w:rFonts w:eastAsia="Times New Roman"/>
                <w:sz w:val="20"/>
                <w:szCs w:val="20"/>
                <w:lang w:eastAsia="sl-SI"/>
              </w:rPr>
            </w:pPr>
          </w:p>
        </w:tc>
        <w:tc>
          <w:tcPr>
            <w:tcW w:w="1652" w:type="dxa"/>
          </w:tcPr>
          <w:p w14:paraId="0704D6ED" w14:textId="77777777" w:rsidR="00942FA1" w:rsidRPr="00A40944" w:rsidRDefault="00942FA1" w:rsidP="0047384F">
            <w:pPr>
              <w:jc w:val="both"/>
              <w:rPr>
                <w:rFonts w:eastAsia="Times New Roman"/>
                <w:sz w:val="20"/>
                <w:szCs w:val="20"/>
                <w:lang w:eastAsia="sl-SI"/>
              </w:rPr>
            </w:pPr>
          </w:p>
        </w:tc>
      </w:tr>
      <w:tr w:rsidR="00942FA1" w:rsidRPr="00A40944" w14:paraId="542B5EDB" w14:textId="77777777" w:rsidTr="00F5615E">
        <w:tc>
          <w:tcPr>
            <w:tcW w:w="534" w:type="dxa"/>
          </w:tcPr>
          <w:p w14:paraId="652D1C75" w14:textId="77777777" w:rsidR="00942FA1" w:rsidRPr="00A40944" w:rsidRDefault="00942FA1" w:rsidP="0047384F">
            <w:pPr>
              <w:jc w:val="both"/>
              <w:rPr>
                <w:rFonts w:eastAsia="Times New Roman"/>
                <w:sz w:val="20"/>
                <w:szCs w:val="20"/>
                <w:lang w:eastAsia="sl-SI"/>
              </w:rPr>
            </w:pPr>
            <w:r w:rsidRPr="00A40944">
              <w:rPr>
                <w:rFonts w:eastAsia="Times New Roman"/>
                <w:sz w:val="20"/>
                <w:szCs w:val="20"/>
                <w:lang w:eastAsia="sl-SI"/>
              </w:rPr>
              <w:t>12.</w:t>
            </w:r>
          </w:p>
        </w:tc>
        <w:tc>
          <w:tcPr>
            <w:tcW w:w="2414" w:type="dxa"/>
          </w:tcPr>
          <w:p w14:paraId="0EA99D42" w14:textId="77777777" w:rsidR="00942FA1" w:rsidRPr="00A40944" w:rsidRDefault="00942FA1" w:rsidP="0047384F">
            <w:pPr>
              <w:jc w:val="both"/>
              <w:rPr>
                <w:rFonts w:eastAsia="Times New Roman"/>
                <w:sz w:val="20"/>
                <w:szCs w:val="20"/>
                <w:lang w:eastAsia="sl-SI"/>
              </w:rPr>
            </w:pPr>
          </w:p>
        </w:tc>
        <w:tc>
          <w:tcPr>
            <w:tcW w:w="1564" w:type="dxa"/>
          </w:tcPr>
          <w:p w14:paraId="1C029DE8" w14:textId="77777777" w:rsidR="00942FA1" w:rsidRPr="00A40944" w:rsidRDefault="00942FA1" w:rsidP="0047384F">
            <w:pPr>
              <w:jc w:val="both"/>
              <w:rPr>
                <w:rFonts w:eastAsia="Times New Roman"/>
                <w:sz w:val="20"/>
                <w:szCs w:val="20"/>
                <w:lang w:eastAsia="sl-SI"/>
              </w:rPr>
            </w:pPr>
          </w:p>
        </w:tc>
        <w:tc>
          <w:tcPr>
            <w:tcW w:w="1560" w:type="dxa"/>
          </w:tcPr>
          <w:p w14:paraId="2B709836" w14:textId="77777777" w:rsidR="00942FA1" w:rsidRPr="00A40944" w:rsidRDefault="00942FA1" w:rsidP="0047384F">
            <w:pPr>
              <w:jc w:val="both"/>
              <w:rPr>
                <w:rFonts w:eastAsia="Times New Roman"/>
                <w:sz w:val="20"/>
                <w:szCs w:val="20"/>
                <w:lang w:eastAsia="sl-SI"/>
              </w:rPr>
            </w:pPr>
          </w:p>
        </w:tc>
        <w:tc>
          <w:tcPr>
            <w:tcW w:w="1564" w:type="dxa"/>
          </w:tcPr>
          <w:p w14:paraId="198C1BAC" w14:textId="77777777" w:rsidR="00942FA1" w:rsidRPr="00A40944" w:rsidRDefault="00942FA1" w:rsidP="0047384F">
            <w:pPr>
              <w:jc w:val="both"/>
              <w:rPr>
                <w:rFonts w:eastAsia="Times New Roman"/>
                <w:sz w:val="20"/>
                <w:szCs w:val="20"/>
                <w:lang w:eastAsia="sl-SI"/>
              </w:rPr>
            </w:pPr>
          </w:p>
        </w:tc>
        <w:tc>
          <w:tcPr>
            <w:tcW w:w="1652" w:type="dxa"/>
          </w:tcPr>
          <w:p w14:paraId="2F0E56F9" w14:textId="77777777" w:rsidR="00942FA1" w:rsidRPr="00A40944" w:rsidRDefault="00942FA1" w:rsidP="0047384F">
            <w:pPr>
              <w:jc w:val="both"/>
              <w:rPr>
                <w:rFonts w:eastAsia="Times New Roman"/>
                <w:sz w:val="20"/>
                <w:szCs w:val="20"/>
                <w:lang w:eastAsia="sl-SI"/>
              </w:rPr>
            </w:pPr>
          </w:p>
        </w:tc>
      </w:tr>
      <w:tr w:rsidR="00942FA1" w:rsidRPr="00A40944" w14:paraId="0D90B3BD" w14:textId="77777777" w:rsidTr="00F5615E">
        <w:tc>
          <w:tcPr>
            <w:tcW w:w="534" w:type="dxa"/>
          </w:tcPr>
          <w:p w14:paraId="1EE2CD94" w14:textId="77777777" w:rsidR="00942FA1" w:rsidRPr="00A40944" w:rsidRDefault="00942FA1" w:rsidP="0047384F">
            <w:pPr>
              <w:jc w:val="both"/>
              <w:rPr>
                <w:rFonts w:eastAsia="Times New Roman"/>
                <w:sz w:val="20"/>
                <w:szCs w:val="20"/>
                <w:lang w:eastAsia="sl-SI"/>
              </w:rPr>
            </w:pPr>
            <w:r w:rsidRPr="00A40944">
              <w:rPr>
                <w:rFonts w:eastAsia="Times New Roman"/>
                <w:sz w:val="20"/>
                <w:szCs w:val="20"/>
                <w:lang w:eastAsia="sl-SI"/>
              </w:rPr>
              <w:t>13.</w:t>
            </w:r>
          </w:p>
        </w:tc>
        <w:tc>
          <w:tcPr>
            <w:tcW w:w="2414" w:type="dxa"/>
          </w:tcPr>
          <w:p w14:paraId="7DF56E52" w14:textId="77777777" w:rsidR="00942FA1" w:rsidRPr="00A40944" w:rsidRDefault="00942FA1" w:rsidP="0047384F">
            <w:pPr>
              <w:jc w:val="both"/>
              <w:rPr>
                <w:rFonts w:eastAsia="Times New Roman"/>
                <w:sz w:val="20"/>
                <w:szCs w:val="20"/>
                <w:lang w:eastAsia="sl-SI"/>
              </w:rPr>
            </w:pPr>
          </w:p>
        </w:tc>
        <w:tc>
          <w:tcPr>
            <w:tcW w:w="1564" w:type="dxa"/>
          </w:tcPr>
          <w:p w14:paraId="4B962B89" w14:textId="77777777" w:rsidR="00942FA1" w:rsidRPr="00A40944" w:rsidRDefault="00942FA1" w:rsidP="0047384F">
            <w:pPr>
              <w:jc w:val="both"/>
              <w:rPr>
                <w:rFonts w:eastAsia="Times New Roman"/>
                <w:sz w:val="20"/>
                <w:szCs w:val="20"/>
                <w:lang w:eastAsia="sl-SI"/>
              </w:rPr>
            </w:pPr>
          </w:p>
        </w:tc>
        <w:tc>
          <w:tcPr>
            <w:tcW w:w="1560" w:type="dxa"/>
          </w:tcPr>
          <w:p w14:paraId="5B110866" w14:textId="77777777" w:rsidR="00942FA1" w:rsidRPr="00A40944" w:rsidRDefault="00942FA1" w:rsidP="0047384F">
            <w:pPr>
              <w:jc w:val="both"/>
              <w:rPr>
                <w:rFonts w:eastAsia="Times New Roman"/>
                <w:sz w:val="20"/>
                <w:szCs w:val="20"/>
                <w:lang w:eastAsia="sl-SI"/>
              </w:rPr>
            </w:pPr>
          </w:p>
        </w:tc>
        <w:tc>
          <w:tcPr>
            <w:tcW w:w="1564" w:type="dxa"/>
          </w:tcPr>
          <w:p w14:paraId="377C24E5" w14:textId="77777777" w:rsidR="00942FA1" w:rsidRPr="00A40944" w:rsidRDefault="00942FA1" w:rsidP="0047384F">
            <w:pPr>
              <w:jc w:val="both"/>
              <w:rPr>
                <w:rFonts w:eastAsia="Times New Roman"/>
                <w:sz w:val="20"/>
                <w:szCs w:val="20"/>
                <w:lang w:eastAsia="sl-SI"/>
              </w:rPr>
            </w:pPr>
          </w:p>
        </w:tc>
        <w:tc>
          <w:tcPr>
            <w:tcW w:w="1652" w:type="dxa"/>
          </w:tcPr>
          <w:p w14:paraId="30A037FD" w14:textId="77777777" w:rsidR="00942FA1" w:rsidRPr="00A40944" w:rsidRDefault="00942FA1" w:rsidP="0047384F">
            <w:pPr>
              <w:jc w:val="both"/>
              <w:rPr>
                <w:rFonts w:eastAsia="Times New Roman"/>
                <w:sz w:val="20"/>
                <w:szCs w:val="20"/>
                <w:lang w:eastAsia="sl-SI"/>
              </w:rPr>
            </w:pPr>
          </w:p>
        </w:tc>
      </w:tr>
      <w:tr w:rsidR="00942FA1" w:rsidRPr="00A40944" w14:paraId="1FA36E02" w14:textId="77777777" w:rsidTr="00F5615E">
        <w:tc>
          <w:tcPr>
            <w:tcW w:w="534" w:type="dxa"/>
          </w:tcPr>
          <w:p w14:paraId="034C1070" w14:textId="77777777" w:rsidR="00942FA1" w:rsidRPr="00A40944" w:rsidRDefault="00942FA1" w:rsidP="0047384F">
            <w:pPr>
              <w:jc w:val="both"/>
              <w:rPr>
                <w:rFonts w:eastAsia="Times New Roman"/>
                <w:sz w:val="20"/>
                <w:szCs w:val="20"/>
                <w:lang w:eastAsia="sl-SI"/>
              </w:rPr>
            </w:pPr>
            <w:r w:rsidRPr="00A40944">
              <w:rPr>
                <w:rFonts w:eastAsia="Times New Roman"/>
                <w:sz w:val="20"/>
                <w:szCs w:val="20"/>
                <w:lang w:eastAsia="sl-SI"/>
              </w:rPr>
              <w:t>14.</w:t>
            </w:r>
          </w:p>
        </w:tc>
        <w:tc>
          <w:tcPr>
            <w:tcW w:w="2414" w:type="dxa"/>
          </w:tcPr>
          <w:p w14:paraId="181F43B3" w14:textId="77777777" w:rsidR="00942FA1" w:rsidRPr="00A40944" w:rsidRDefault="00942FA1" w:rsidP="0047384F">
            <w:pPr>
              <w:jc w:val="both"/>
              <w:rPr>
                <w:rFonts w:eastAsia="Times New Roman"/>
                <w:sz w:val="20"/>
                <w:szCs w:val="20"/>
                <w:lang w:eastAsia="sl-SI"/>
              </w:rPr>
            </w:pPr>
          </w:p>
        </w:tc>
        <w:tc>
          <w:tcPr>
            <w:tcW w:w="1564" w:type="dxa"/>
          </w:tcPr>
          <w:p w14:paraId="0274E78D" w14:textId="77777777" w:rsidR="00942FA1" w:rsidRPr="00A40944" w:rsidRDefault="00942FA1" w:rsidP="0047384F">
            <w:pPr>
              <w:jc w:val="both"/>
              <w:rPr>
                <w:rFonts w:eastAsia="Times New Roman"/>
                <w:sz w:val="20"/>
                <w:szCs w:val="20"/>
                <w:lang w:eastAsia="sl-SI"/>
              </w:rPr>
            </w:pPr>
          </w:p>
        </w:tc>
        <w:tc>
          <w:tcPr>
            <w:tcW w:w="1560" w:type="dxa"/>
          </w:tcPr>
          <w:p w14:paraId="59E3B535" w14:textId="77777777" w:rsidR="00942FA1" w:rsidRPr="00A40944" w:rsidRDefault="00942FA1" w:rsidP="0047384F">
            <w:pPr>
              <w:jc w:val="both"/>
              <w:rPr>
                <w:rFonts w:eastAsia="Times New Roman"/>
                <w:sz w:val="20"/>
                <w:szCs w:val="20"/>
                <w:lang w:eastAsia="sl-SI"/>
              </w:rPr>
            </w:pPr>
          </w:p>
        </w:tc>
        <w:tc>
          <w:tcPr>
            <w:tcW w:w="1564" w:type="dxa"/>
          </w:tcPr>
          <w:p w14:paraId="0FAB99CF" w14:textId="77777777" w:rsidR="00942FA1" w:rsidRPr="00A40944" w:rsidRDefault="00942FA1" w:rsidP="0047384F">
            <w:pPr>
              <w:jc w:val="both"/>
              <w:rPr>
                <w:rFonts w:eastAsia="Times New Roman"/>
                <w:sz w:val="20"/>
                <w:szCs w:val="20"/>
                <w:lang w:eastAsia="sl-SI"/>
              </w:rPr>
            </w:pPr>
          </w:p>
        </w:tc>
        <w:tc>
          <w:tcPr>
            <w:tcW w:w="1652" w:type="dxa"/>
          </w:tcPr>
          <w:p w14:paraId="453865BA" w14:textId="77777777" w:rsidR="00942FA1" w:rsidRPr="00A40944" w:rsidRDefault="00942FA1" w:rsidP="0047384F">
            <w:pPr>
              <w:jc w:val="both"/>
              <w:rPr>
                <w:rFonts w:eastAsia="Times New Roman"/>
                <w:sz w:val="20"/>
                <w:szCs w:val="20"/>
                <w:lang w:eastAsia="sl-SI"/>
              </w:rPr>
            </w:pPr>
          </w:p>
        </w:tc>
      </w:tr>
      <w:tr w:rsidR="00942FA1" w:rsidRPr="00A40944" w14:paraId="789EBB53" w14:textId="77777777" w:rsidTr="00F5615E">
        <w:tc>
          <w:tcPr>
            <w:tcW w:w="534" w:type="dxa"/>
          </w:tcPr>
          <w:p w14:paraId="5BC0099B" w14:textId="77777777" w:rsidR="00942FA1" w:rsidRPr="00A40944" w:rsidRDefault="00942FA1" w:rsidP="0047384F">
            <w:pPr>
              <w:jc w:val="both"/>
              <w:rPr>
                <w:rFonts w:eastAsia="Times New Roman"/>
                <w:sz w:val="20"/>
                <w:szCs w:val="20"/>
                <w:lang w:eastAsia="sl-SI"/>
              </w:rPr>
            </w:pPr>
            <w:r w:rsidRPr="00A40944">
              <w:rPr>
                <w:rFonts w:eastAsia="Times New Roman"/>
                <w:sz w:val="20"/>
                <w:szCs w:val="20"/>
                <w:lang w:eastAsia="sl-SI"/>
              </w:rPr>
              <w:t>15.</w:t>
            </w:r>
          </w:p>
        </w:tc>
        <w:tc>
          <w:tcPr>
            <w:tcW w:w="2414" w:type="dxa"/>
          </w:tcPr>
          <w:p w14:paraId="713D7910" w14:textId="77777777" w:rsidR="00942FA1" w:rsidRPr="00A40944" w:rsidRDefault="00942FA1" w:rsidP="0047384F">
            <w:pPr>
              <w:jc w:val="both"/>
              <w:rPr>
                <w:rFonts w:eastAsia="Times New Roman"/>
                <w:sz w:val="20"/>
                <w:szCs w:val="20"/>
                <w:lang w:eastAsia="sl-SI"/>
              </w:rPr>
            </w:pPr>
          </w:p>
        </w:tc>
        <w:tc>
          <w:tcPr>
            <w:tcW w:w="1564" w:type="dxa"/>
          </w:tcPr>
          <w:p w14:paraId="5E5A6162" w14:textId="77777777" w:rsidR="00942FA1" w:rsidRPr="00A40944" w:rsidRDefault="00942FA1" w:rsidP="0047384F">
            <w:pPr>
              <w:jc w:val="both"/>
              <w:rPr>
                <w:rFonts w:eastAsia="Times New Roman"/>
                <w:sz w:val="20"/>
                <w:szCs w:val="20"/>
                <w:lang w:eastAsia="sl-SI"/>
              </w:rPr>
            </w:pPr>
          </w:p>
        </w:tc>
        <w:tc>
          <w:tcPr>
            <w:tcW w:w="1560" w:type="dxa"/>
          </w:tcPr>
          <w:p w14:paraId="4C56CF22" w14:textId="77777777" w:rsidR="00942FA1" w:rsidRPr="00A40944" w:rsidRDefault="00942FA1" w:rsidP="0047384F">
            <w:pPr>
              <w:jc w:val="both"/>
              <w:rPr>
                <w:rFonts w:eastAsia="Times New Roman"/>
                <w:sz w:val="20"/>
                <w:szCs w:val="20"/>
                <w:lang w:eastAsia="sl-SI"/>
              </w:rPr>
            </w:pPr>
          </w:p>
        </w:tc>
        <w:tc>
          <w:tcPr>
            <w:tcW w:w="1564" w:type="dxa"/>
          </w:tcPr>
          <w:p w14:paraId="39551FB9" w14:textId="77777777" w:rsidR="00942FA1" w:rsidRPr="00A40944" w:rsidRDefault="00942FA1" w:rsidP="0047384F">
            <w:pPr>
              <w:jc w:val="both"/>
              <w:rPr>
                <w:rFonts w:eastAsia="Times New Roman"/>
                <w:sz w:val="20"/>
                <w:szCs w:val="20"/>
                <w:lang w:eastAsia="sl-SI"/>
              </w:rPr>
            </w:pPr>
          </w:p>
        </w:tc>
        <w:tc>
          <w:tcPr>
            <w:tcW w:w="1652" w:type="dxa"/>
          </w:tcPr>
          <w:p w14:paraId="11AEC3EB" w14:textId="77777777" w:rsidR="00942FA1" w:rsidRPr="00A40944" w:rsidRDefault="00942FA1" w:rsidP="0047384F">
            <w:pPr>
              <w:jc w:val="both"/>
              <w:rPr>
                <w:rFonts w:eastAsia="Times New Roman"/>
                <w:sz w:val="20"/>
                <w:szCs w:val="20"/>
                <w:lang w:eastAsia="sl-SI"/>
              </w:rPr>
            </w:pPr>
          </w:p>
        </w:tc>
      </w:tr>
      <w:tr w:rsidR="00942FA1" w:rsidRPr="00A40944" w14:paraId="36FB612C" w14:textId="77777777" w:rsidTr="00F5615E">
        <w:tc>
          <w:tcPr>
            <w:tcW w:w="534" w:type="dxa"/>
          </w:tcPr>
          <w:p w14:paraId="7C855EC0" w14:textId="77777777" w:rsidR="00942FA1" w:rsidRPr="00A40944" w:rsidRDefault="00942FA1" w:rsidP="0047384F">
            <w:pPr>
              <w:jc w:val="both"/>
              <w:rPr>
                <w:rFonts w:eastAsia="Times New Roman"/>
                <w:sz w:val="20"/>
                <w:szCs w:val="20"/>
                <w:lang w:eastAsia="sl-SI"/>
              </w:rPr>
            </w:pPr>
            <w:r w:rsidRPr="00A40944">
              <w:rPr>
                <w:rFonts w:eastAsia="Times New Roman"/>
                <w:sz w:val="20"/>
                <w:szCs w:val="20"/>
                <w:lang w:eastAsia="sl-SI"/>
              </w:rPr>
              <w:t>16.</w:t>
            </w:r>
          </w:p>
        </w:tc>
        <w:tc>
          <w:tcPr>
            <w:tcW w:w="2414" w:type="dxa"/>
          </w:tcPr>
          <w:p w14:paraId="2390F8D8" w14:textId="77777777" w:rsidR="00942FA1" w:rsidRPr="00A40944" w:rsidRDefault="00942FA1" w:rsidP="0047384F">
            <w:pPr>
              <w:jc w:val="both"/>
              <w:rPr>
                <w:rFonts w:eastAsia="Times New Roman"/>
                <w:sz w:val="20"/>
                <w:szCs w:val="20"/>
                <w:lang w:eastAsia="sl-SI"/>
              </w:rPr>
            </w:pPr>
          </w:p>
        </w:tc>
        <w:tc>
          <w:tcPr>
            <w:tcW w:w="1564" w:type="dxa"/>
          </w:tcPr>
          <w:p w14:paraId="0BA72B26" w14:textId="77777777" w:rsidR="00942FA1" w:rsidRPr="00A40944" w:rsidRDefault="00942FA1" w:rsidP="0047384F">
            <w:pPr>
              <w:jc w:val="both"/>
              <w:rPr>
                <w:rFonts w:eastAsia="Times New Roman"/>
                <w:sz w:val="20"/>
                <w:szCs w:val="20"/>
                <w:lang w:eastAsia="sl-SI"/>
              </w:rPr>
            </w:pPr>
          </w:p>
        </w:tc>
        <w:tc>
          <w:tcPr>
            <w:tcW w:w="1560" w:type="dxa"/>
          </w:tcPr>
          <w:p w14:paraId="272EF885" w14:textId="77777777" w:rsidR="00942FA1" w:rsidRPr="00A40944" w:rsidRDefault="00942FA1" w:rsidP="0047384F">
            <w:pPr>
              <w:jc w:val="both"/>
              <w:rPr>
                <w:rFonts w:eastAsia="Times New Roman"/>
                <w:sz w:val="20"/>
                <w:szCs w:val="20"/>
                <w:lang w:eastAsia="sl-SI"/>
              </w:rPr>
            </w:pPr>
          </w:p>
        </w:tc>
        <w:tc>
          <w:tcPr>
            <w:tcW w:w="1564" w:type="dxa"/>
          </w:tcPr>
          <w:p w14:paraId="5000C422" w14:textId="77777777" w:rsidR="00942FA1" w:rsidRPr="00A40944" w:rsidRDefault="00942FA1" w:rsidP="0047384F">
            <w:pPr>
              <w:jc w:val="both"/>
              <w:rPr>
                <w:rFonts w:eastAsia="Times New Roman"/>
                <w:sz w:val="20"/>
                <w:szCs w:val="20"/>
                <w:lang w:eastAsia="sl-SI"/>
              </w:rPr>
            </w:pPr>
          </w:p>
        </w:tc>
        <w:tc>
          <w:tcPr>
            <w:tcW w:w="1652" w:type="dxa"/>
          </w:tcPr>
          <w:p w14:paraId="48712092" w14:textId="77777777" w:rsidR="00942FA1" w:rsidRPr="00A40944" w:rsidRDefault="00942FA1" w:rsidP="0047384F">
            <w:pPr>
              <w:jc w:val="both"/>
              <w:rPr>
                <w:rFonts w:eastAsia="Times New Roman"/>
                <w:sz w:val="20"/>
                <w:szCs w:val="20"/>
                <w:lang w:eastAsia="sl-SI"/>
              </w:rPr>
            </w:pPr>
          </w:p>
        </w:tc>
      </w:tr>
      <w:tr w:rsidR="00942FA1" w:rsidRPr="00A40944" w14:paraId="083ECE69" w14:textId="77777777" w:rsidTr="00F5615E">
        <w:tc>
          <w:tcPr>
            <w:tcW w:w="534" w:type="dxa"/>
          </w:tcPr>
          <w:p w14:paraId="64CBB08B" w14:textId="77777777" w:rsidR="00942FA1" w:rsidRPr="00A40944" w:rsidRDefault="00942FA1" w:rsidP="0047384F">
            <w:pPr>
              <w:jc w:val="both"/>
              <w:rPr>
                <w:rFonts w:eastAsia="Times New Roman"/>
                <w:sz w:val="20"/>
                <w:szCs w:val="20"/>
                <w:lang w:eastAsia="sl-SI"/>
              </w:rPr>
            </w:pPr>
            <w:r w:rsidRPr="00A40944">
              <w:rPr>
                <w:rFonts w:eastAsia="Times New Roman"/>
                <w:sz w:val="20"/>
                <w:szCs w:val="20"/>
                <w:lang w:eastAsia="sl-SI"/>
              </w:rPr>
              <w:t>17.</w:t>
            </w:r>
          </w:p>
        </w:tc>
        <w:tc>
          <w:tcPr>
            <w:tcW w:w="2414" w:type="dxa"/>
          </w:tcPr>
          <w:p w14:paraId="7540C359" w14:textId="77777777" w:rsidR="00942FA1" w:rsidRPr="00A40944" w:rsidRDefault="00942FA1" w:rsidP="0047384F">
            <w:pPr>
              <w:jc w:val="both"/>
              <w:rPr>
                <w:rFonts w:eastAsia="Times New Roman"/>
                <w:sz w:val="20"/>
                <w:szCs w:val="20"/>
                <w:lang w:eastAsia="sl-SI"/>
              </w:rPr>
            </w:pPr>
          </w:p>
        </w:tc>
        <w:tc>
          <w:tcPr>
            <w:tcW w:w="1564" w:type="dxa"/>
          </w:tcPr>
          <w:p w14:paraId="50931B07" w14:textId="77777777" w:rsidR="00942FA1" w:rsidRPr="00A40944" w:rsidRDefault="00942FA1" w:rsidP="0047384F">
            <w:pPr>
              <w:jc w:val="both"/>
              <w:rPr>
                <w:rFonts w:eastAsia="Times New Roman"/>
                <w:sz w:val="20"/>
                <w:szCs w:val="20"/>
                <w:lang w:eastAsia="sl-SI"/>
              </w:rPr>
            </w:pPr>
          </w:p>
        </w:tc>
        <w:tc>
          <w:tcPr>
            <w:tcW w:w="1560" w:type="dxa"/>
          </w:tcPr>
          <w:p w14:paraId="3680B263" w14:textId="77777777" w:rsidR="00942FA1" w:rsidRPr="00A40944" w:rsidRDefault="00942FA1" w:rsidP="0047384F">
            <w:pPr>
              <w:jc w:val="both"/>
              <w:rPr>
                <w:rFonts w:eastAsia="Times New Roman"/>
                <w:sz w:val="20"/>
                <w:szCs w:val="20"/>
                <w:lang w:eastAsia="sl-SI"/>
              </w:rPr>
            </w:pPr>
          </w:p>
        </w:tc>
        <w:tc>
          <w:tcPr>
            <w:tcW w:w="1564" w:type="dxa"/>
          </w:tcPr>
          <w:p w14:paraId="02484773" w14:textId="77777777" w:rsidR="00942FA1" w:rsidRPr="00A40944" w:rsidRDefault="00942FA1" w:rsidP="0047384F">
            <w:pPr>
              <w:jc w:val="both"/>
              <w:rPr>
                <w:rFonts w:eastAsia="Times New Roman"/>
                <w:sz w:val="20"/>
                <w:szCs w:val="20"/>
                <w:lang w:eastAsia="sl-SI"/>
              </w:rPr>
            </w:pPr>
          </w:p>
        </w:tc>
        <w:tc>
          <w:tcPr>
            <w:tcW w:w="1652" w:type="dxa"/>
          </w:tcPr>
          <w:p w14:paraId="29E9C532" w14:textId="77777777" w:rsidR="00942FA1" w:rsidRPr="00A40944" w:rsidRDefault="00942FA1" w:rsidP="0047384F">
            <w:pPr>
              <w:jc w:val="both"/>
              <w:rPr>
                <w:rFonts w:eastAsia="Times New Roman"/>
                <w:sz w:val="20"/>
                <w:szCs w:val="20"/>
                <w:lang w:eastAsia="sl-SI"/>
              </w:rPr>
            </w:pPr>
          </w:p>
        </w:tc>
      </w:tr>
      <w:tr w:rsidR="00942FA1" w:rsidRPr="00A40944" w14:paraId="24471493" w14:textId="77777777" w:rsidTr="00F5615E">
        <w:tc>
          <w:tcPr>
            <w:tcW w:w="534" w:type="dxa"/>
          </w:tcPr>
          <w:p w14:paraId="6C8141F2" w14:textId="77777777" w:rsidR="00942FA1" w:rsidRPr="00A40944" w:rsidRDefault="00942FA1" w:rsidP="0047384F">
            <w:pPr>
              <w:jc w:val="both"/>
              <w:rPr>
                <w:rFonts w:eastAsia="Times New Roman"/>
                <w:sz w:val="20"/>
                <w:szCs w:val="20"/>
                <w:lang w:eastAsia="sl-SI"/>
              </w:rPr>
            </w:pPr>
            <w:r w:rsidRPr="00A40944">
              <w:rPr>
                <w:rFonts w:eastAsia="Times New Roman"/>
                <w:sz w:val="20"/>
                <w:szCs w:val="20"/>
                <w:lang w:eastAsia="sl-SI"/>
              </w:rPr>
              <w:t>18.</w:t>
            </w:r>
          </w:p>
        </w:tc>
        <w:tc>
          <w:tcPr>
            <w:tcW w:w="2414" w:type="dxa"/>
          </w:tcPr>
          <w:p w14:paraId="35CBDCC5" w14:textId="77777777" w:rsidR="00942FA1" w:rsidRPr="00A40944" w:rsidRDefault="00942FA1" w:rsidP="0047384F">
            <w:pPr>
              <w:jc w:val="both"/>
              <w:rPr>
                <w:rFonts w:eastAsia="Times New Roman"/>
                <w:sz w:val="20"/>
                <w:szCs w:val="20"/>
                <w:lang w:eastAsia="sl-SI"/>
              </w:rPr>
            </w:pPr>
          </w:p>
        </w:tc>
        <w:tc>
          <w:tcPr>
            <w:tcW w:w="1564" w:type="dxa"/>
          </w:tcPr>
          <w:p w14:paraId="68E15525" w14:textId="77777777" w:rsidR="00942FA1" w:rsidRPr="00A40944" w:rsidRDefault="00942FA1" w:rsidP="0047384F">
            <w:pPr>
              <w:jc w:val="both"/>
              <w:rPr>
                <w:rFonts w:eastAsia="Times New Roman"/>
                <w:sz w:val="20"/>
                <w:szCs w:val="20"/>
                <w:lang w:eastAsia="sl-SI"/>
              </w:rPr>
            </w:pPr>
          </w:p>
        </w:tc>
        <w:tc>
          <w:tcPr>
            <w:tcW w:w="1560" w:type="dxa"/>
          </w:tcPr>
          <w:p w14:paraId="278C55A4" w14:textId="77777777" w:rsidR="00942FA1" w:rsidRPr="00A40944" w:rsidRDefault="00942FA1" w:rsidP="0047384F">
            <w:pPr>
              <w:jc w:val="both"/>
              <w:rPr>
                <w:rFonts w:eastAsia="Times New Roman"/>
                <w:sz w:val="20"/>
                <w:szCs w:val="20"/>
                <w:lang w:eastAsia="sl-SI"/>
              </w:rPr>
            </w:pPr>
          </w:p>
        </w:tc>
        <w:tc>
          <w:tcPr>
            <w:tcW w:w="1564" w:type="dxa"/>
          </w:tcPr>
          <w:p w14:paraId="4DBE4F51" w14:textId="77777777" w:rsidR="00942FA1" w:rsidRPr="00A40944" w:rsidRDefault="00942FA1" w:rsidP="0047384F">
            <w:pPr>
              <w:jc w:val="both"/>
              <w:rPr>
                <w:rFonts w:eastAsia="Times New Roman"/>
                <w:sz w:val="20"/>
                <w:szCs w:val="20"/>
                <w:lang w:eastAsia="sl-SI"/>
              </w:rPr>
            </w:pPr>
          </w:p>
        </w:tc>
        <w:tc>
          <w:tcPr>
            <w:tcW w:w="1652" w:type="dxa"/>
          </w:tcPr>
          <w:p w14:paraId="18F5AEFE" w14:textId="77777777" w:rsidR="00942FA1" w:rsidRPr="00A40944" w:rsidRDefault="00942FA1" w:rsidP="0047384F">
            <w:pPr>
              <w:jc w:val="both"/>
              <w:rPr>
                <w:rFonts w:eastAsia="Times New Roman"/>
                <w:sz w:val="20"/>
                <w:szCs w:val="20"/>
                <w:lang w:eastAsia="sl-SI"/>
              </w:rPr>
            </w:pPr>
          </w:p>
        </w:tc>
      </w:tr>
      <w:tr w:rsidR="00942FA1" w:rsidRPr="00A40944" w14:paraId="41072685" w14:textId="77777777" w:rsidTr="00F5615E">
        <w:tc>
          <w:tcPr>
            <w:tcW w:w="534" w:type="dxa"/>
          </w:tcPr>
          <w:p w14:paraId="55ED1E1F" w14:textId="77777777" w:rsidR="00942FA1" w:rsidRPr="00A40944" w:rsidRDefault="00942FA1" w:rsidP="0047384F">
            <w:pPr>
              <w:jc w:val="both"/>
              <w:rPr>
                <w:rFonts w:eastAsia="Times New Roman"/>
                <w:sz w:val="20"/>
                <w:szCs w:val="20"/>
                <w:lang w:eastAsia="sl-SI"/>
              </w:rPr>
            </w:pPr>
            <w:r w:rsidRPr="00A40944">
              <w:rPr>
                <w:rFonts w:eastAsia="Times New Roman"/>
                <w:sz w:val="20"/>
                <w:szCs w:val="20"/>
                <w:lang w:eastAsia="sl-SI"/>
              </w:rPr>
              <w:t>19.</w:t>
            </w:r>
          </w:p>
        </w:tc>
        <w:tc>
          <w:tcPr>
            <w:tcW w:w="2414" w:type="dxa"/>
          </w:tcPr>
          <w:p w14:paraId="04A9797C" w14:textId="77777777" w:rsidR="00942FA1" w:rsidRPr="00A40944" w:rsidRDefault="00942FA1" w:rsidP="0047384F">
            <w:pPr>
              <w:jc w:val="both"/>
              <w:rPr>
                <w:rFonts w:eastAsia="Times New Roman"/>
                <w:sz w:val="20"/>
                <w:szCs w:val="20"/>
                <w:lang w:eastAsia="sl-SI"/>
              </w:rPr>
            </w:pPr>
          </w:p>
        </w:tc>
        <w:tc>
          <w:tcPr>
            <w:tcW w:w="1564" w:type="dxa"/>
          </w:tcPr>
          <w:p w14:paraId="74A644F0" w14:textId="77777777" w:rsidR="00942FA1" w:rsidRPr="00A40944" w:rsidRDefault="00942FA1" w:rsidP="0047384F">
            <w:pPr>
              <w:jc w:val="both"/>
              <w:rPr>
                <w:rFonts w:eastAsia="Times New Roman"/>
                <w:sz w:val="20"/>
                <w:szCs w:val="20"/>
                <w:lang w:eastAsia="sl-SI"/>
              </w:rPr>
            </w:pPr>
          </w:p>
        </w:tc>
        <w:tc>
          <w:tcPr>
            <w:tcW w:w="1560" w:type="dxa"/>
          </w:tcPr>
          <w:p w14:paraId="29AFA28D" w14:textId="77777777" w:rsidR="00942FA1" w:rsidRPr="00A40944" w:rsidRDefault="00942FA1" w:rsidP="0047384F">
            <w:pPr>
              <w:jc w:val="both"/>
              <w:rPr>
                <w:rFonts w:eastAsia="Times New Roman"/>
                <w:sz w:val="20"/>
                <w:szCs w:val="20"/>
                <w:lang w:eastAsia="sl-SI"/>
              </w:rPr>
            </w:pPr>
          </w:p>
        </w:tc>
        <w:tc>
          <w:tcPr>
            <w:tcW w:w="1564" w:type="dxa"/>
          </w:tcPr>
          <w:p w14:paraId="51FBBC56" w14:textId="77777777" w:rsidR="00942FA1" w:rsidRPr="00A40944" w:rsidRDefault="00942FA1" w:rsidP="0047384F">
            <w:pPr>
              <w:jc w:val="both"/>
              <w:rPr>
                <w:rFonts w:eastAsia="Times New Roman"/>
                <w:sz w:val="20"/>
                <w:szCs w:val="20"/>
                <w:lang w:eastAsia="sl-SI"/>
              </w:rPr>
            </w:pPr>
          </w:p>
        </w:tc>
        <w:tc>
          <w:tcPr>
            <w:tcW w:w="1652" w:type="dxa"/>
          </w:tcPr>
          <w:p w14:paraId="4175032A" w14:textId="77777777" w:rsidR="00942FA1" w:rsidRPr="00A40944" w:rsidRDefault="00942FA1" w:rsidP="0047384F">
            <w:pPr>
              <w:jc w:val="both"/>
              <w:rPr>
                <w:rFonts w:eastAsia="Times New Roman"/>
                <w:sz w:val="20"/>
                <w:szCs w:val="20"/>
                <w:lang w:eastAsia="sl-SI"/>
              </w:rPr>
            </w:pPr>
          </w:p>
        </w:tc>
      </w:tr>
      <w:tr w:rsidR="00942FA1" w:rsidRPr="00A40944" w14:paraId="3BC0B39C" w14:textId="77777777" w:rsidTr="00F5615E">
        <w:tc>
          <w:tcPr>
            <w:tcW w:w="534" w:type="dxa"/>
          </w:tcPr>
          <w:p w14:paraId="4A5D8200" w14:textId="77777777" w:rsidR="00942FA1" w:rsidRPr="00A40944" w:rsidRDefault="00942FA1" w:rsidP="0047384F">
            <w:pPr>
              <w:jc w:val="both"/>
              <w:rPr>
                <w:rFonts w:eastAsia="Times New Roman"/>
                <w:sz w:val="20"/>
                <w:szCs w:val="20"/>
                <w:lang w:eastAsia="sl-SI"/>
              </w:rPr>
            </w:pPr>
            <w:r w:rsidRPr="00A40944">
              <w:rPr>
                <w:rFonts w:eastAsia="Times New Roman"/>
                <w:sz w:val="20"/>
                <w:szCs w:val="20"/>
                <w:lang w:eastAsia="sl-SI"/>
              </w:rPr>
              <w:t>20.</w:t>
            </w:r>
          </w:p>
        </w:tc>
        <w:tc>
          <w:tcPr>
            <w:tcW w:w="2414" w:type="dxa"/>
          </w:tcPr>
          <w:p w14:paraId="005110FF" w14:textId="77777777" w:rsidR="00942FA1" w:rsidRPr="00A40944" w:rsidRDefault="00942FA1" w:rsidP="0047384F">
            <w:pPr>
              <w:jc w:val="both"/>
              <w:rPr>
                <w:rFonts w:eastAsia="Times New Roman"/>
                <w:sz w:val="20"/>
                <w:szCs w:val="20"/>
                <w:lang w:eastAsia="sl-SI"/>
              </w:rPr>
            </w:pPr>
          </w:p>
        </w:tc>
        <w:tc>
          <w:tcPr>
            <w:tcW w:w="1564" w:type="dxa"/>
          </w:tcPr>
          <w:p w14:paraId="4105B5B1" w14:textId="77777777" w:rsidR="00942FA1" w:rsidRPr="00A40944" w:rsidRDefault="00942FA1" w:rsidP="0047384F">
            <w:pPr>
              <w:jc w:val="both"/>
              <w:rPr>
                <w:rFonts w:eastAsia="Times New Roman"/>
                <w:sz w:val="20"/>
                <w:szCs w:val="20"/>
                <w:lang w:eastAsia="sl-SI"/>
              </w:rPr>
            </w:pPr>
          </w:p>
        </w:tc>
        <w:tc>
          <w:tcPr>
            <w:tcW w:w="1560" w:type="dxa"/>
          </w:tcPr>
          <w:p w14:paraId="131823D7" w14:textId="77777777" w:rsidR="00942FA1" w:rsidRPr="00A40944" w:rsidRDefault="00942FA1" w:rsidP="0047384F">
            <w:pPr>
              <w:jc w:val="both"/>
              <w:rPr>
                <w:rFonts w:eastAsia="Times New Roman"/>
                <w:sz w:val="20"/>
                <w:szCs w:val="20"/>
                <w:lang w:eastAsia="sl-SI"/>
              </w:rPr>
            </w:pPr>
          </w:p>
        </w:tc>
        <w:tc>
          <w:tcPr>
            <w:tcW w:w="1564" w:type="dxa"/>
          </w:tcPr>
          <w:p w14:paraId="2023BD7C" w14:textId="77777777" w:rsidR="00942FA1" w:rsidRPr="00A40944" w:rsidRDefault="00942FA1" w:rsidP="0047384F">
            <w:pPr>
              <w:jc w:val="both"/>
              <w:rPr>
                <w:rFonts w:eastAsia="Times New Roman"/>
                <w:sz w:val="20"/>
                <w:szCs w:val="20"/>
                <w:lang w:eastAsia="sl-SI"/>
              </w:rPr>
            </w:pPr>
          </w:p>
        </w:tc>
        <w:tc>
          <w:tcPr>
            <w:tcW w:w="1652" w:type="dxa"/>
          </w:tcPr>
          <w:p w14:paraId="1628F160" w14:textId="77777777" w:rsidR="00942FA1" w:rsidRPr="00A40944" w:rsidRDefault="00942FA1" w:rsidP="0047384F">
            <w:pPr>
              <w:jc w:val="both"/>
              <w:rPr>
                <w:rFonts w:eastAsia="Times New Roman"/>
                <w:sz w:val="20"/>
                <w:szCs w:val="20"/>
                <w:lang w:eastAsia="sl-SI"/>
              </w:rPr>
            </w:pPr>
          </w:p>
        </w:tc>
      </w:tr>
      <w:tr w:rsidR="00942FA1" w:rsidRPr="00A40944" w14:paraId="6A6FEE1A" w14:textId="77777777" w:rsidTr="00F5615E">
        <w:tc>
          <w:tcPr>
            <w:tcW w:w="534" w:type="dxa"/>
          </w:tcPr>
          <w:p w14:paraId="6AB7494D" w14:textId="77777777" w:rsidR="00942FA1" w:rsidRPr="00A40944" w:rsidRDefault="00942FA1" w:rsidP="0047384F">
            <w:pPr>
              <w:jc w:val="both"/>
              <w:rPr>
                <w:rFonts w:eastAsia="Times New Roman"/>
                <w:sz w:val="20"/>
                <w:szCs w:val="20"/>
                <w:lang w:eastAsia="sl-SI"/>
              </w:rPr>
            </w:pPr>
          </w:p>
        </w:tc>
        <w:tc>
          <w:tcPr>
            <w:tcW w:w="2414" w:type="dxa"/>
          </w:tcPr>
          <w:p w14:paraId="148402D1" w14:textId="77777777" w:rsidR="00942FA1" w:rsidRPr="00A40944" w:rsidRDefault="00942FA1" w:rsidP="0047384F">
            <w:pPr>
              <w:jc w:val="both"/>
              <w:rPr>
                <w:rFonts w:eastAsia="Times New Roman"/>
                <w:sz w:val="20"/>
                <w:szCs w:val="20"/>
                <w:lang w:eastAsia="sl-SI"/>
              </w:rPr>
            </w:pPr>
          </w:p>
        </w:tc>
        <w:tc>
          <w:tcPr>
            <w:tcW w:w="1564" w:type="dxa"/>
          </w:tcPr>
          <w:p w14:paraId="276CB85C" w14:textId="77777777" w:rsidR="00942FA1" w:rsidRPr="00A40944" w:rsidRDefault="00942FA1" w:rsidP="0047384F">
            <w:pPr>
              <w:jc w:val="both"/>
              <w:rPr>
                <w:rFonts w:eastAsia="Times New Roman"/>
                <w:sz w:val="20"/>
                <w:szCs w:val="20"/>
                <w:lang w:eastAsia="sl-SI"/>
              </w:rPr>
            </w:pPr>
          </w:p>
        </w:tc>
        <w:tc>
          <w:tcPr>
            <w:tcW w:w="1560" w:type="dxa"/>
          </w:tcPr>
          <w:p w14:paraId="10E97040" w14:textId="77777777" w:rsidR="00942FA1" w:rsidRPr="00A40944" w:rsidRDefault="00942FA1" w:rsidP="0047384F">
            <w:pPr>
              <w:jc w:val="both"/>
              <w:rPr>
                <w:rFonts w:eastAsia="Times New Roman"/>
                <w:sz w:val="20"/>
                <w:szCs w:val="20"/>
                <w:lang w:eastAsia="sl-SI"/>
              </w:rPr>
            </w:pPr>
          </w:p>
        </w:tc>
        <w:tc>
          <w:tcPr>
            <w:tcW w:w="1564" w:type="dxa"/>
          </w:tcPr>
          <w:p w14:paraId="6683FE05" w14:textId="77777777" w:rsidR="00942FA1" w:rsidRPr="00A40944" w:rsidRDefault="00942FA1" w:rsidP="0047384F">
            <w:pPr>
              <w:jc w:val="both"/>
              <w:rPr>
                <w:rFonts w:eastAsia="Times New Roman"/>
                <w:sz w:val="20"/>
                <w:szCs w:val="20"/>
                <w:lang w:eastAsia="sl-SI"/>
              </w:rPr>
            </w:pPr>
          </w:p>
        </w:tc>
        <w:tc>
          <w:tcPr>
            <w:tcW w:w="1652" w:type="dxa"/>
          </w:tcPr>
          <w:p w14:paraId="70B4FD8D" w14:textId="77777777" w:rsidR="00942FA1" w:rsidRPr="00A40944" w:rsidRDefault="00942FA1" w:rsidP="0047384F">
            <w:pPr>
              <w:jc w:val="both"/>
              <w:rPr>
                <w:rFonts w:eastAsia="Times New Roman"/>
                <w:sz w:val="20"/>
                <w:szCs w:val="20"/>
                <w:lang w:eastAsia="sl-SI"/>
              </w:rPr>
            </w:pPr>
          </w:p>
        </w:tc>
      </w:tr>
    </w:tbl>
    <w:p w14:paraId="630E3A3A" w14:textId="77777777" w:rsidR="00942FA1" w:rsidRPr="00A40944" w:rsidRDefault="00942FA1" w:rsidP="00942FA1">
      <w:pPr>
        <w:jc w:val="both"/>
        <w:rPr>
          <w:rFonts w:eastAsia="Times New Roman"/>
          <w:sz w:val="20"/>
          <w:szCs w:val="20"/>
          <w:lang w:eastAsia="sl-SI"/>
        </w:rPr>
      </w:pPr>
    </w:p>
    <w:p w14:paraId="33DCBAA8" w14:textId="77777777" w:rsidR="00942FA1" w:rsidRPr="00A40944" w:rsidRDefault="00942FA1" w:rsidP="00942FA1">
      <w:pPr>
        <w:jc w:val="both"/>
        <w:rPr>
          <w:rFonts w:eastAsia="Times New Roman"/>
          <w:sz w:val="20"/>
          <w:szCs w:val="20"/>
          <w:lang w:eastAsia="sl-SI"/>
        </w:rPr>
      </w:pPr>
      <w:r w:rsidRPr="00A40944">
        <w:rPr>
          <w:rFonts w:eastAsia="Times New Roman"/>
          <w:sz w:val="20"/>
          <w:szCs w:val="20"/>
          <w:lang w:eastAsia="sl-SI"/>
        </w:rPr>
        <w:t>Referenca pri izvajanju rednega obdobnega posredovanja informacijskih paketov katerikoli ciljni skupini izvajalca javnega razpisa, v obdobju od 1.1.2017 do datuma oddaje vloge. Informacijski paketi so morali biti v tem obdobju posredovani enkrat mesečno ali pogosteje in najmanj 6 zaporednih mesecev. Izkazano mora biti periodično posredovanje vsaj enega (1) takšnega informacijskega paketa.</w:t>
      </w:r>
    </w:p>
    <w:p w14:paraId="35F194FA" w14:textId="77777777" w:rsidR="00942FA1" w:rsidRPr="00A40944" w:rsidRDefault="00942FA1" w:rsidP="00942FA1">
      <w:pPr>
        <w:jc w:val="both"/>
        <w:rPr>
          <w:rFonts w:eastAsia="Times New Roman"/>
          <w:sz w:val="20"/>
          <w:szCs w:val="20"/>
          <w:lang w:eastAsia="sl-SI"/>
        </w:rPr>
      </w:pPr>
    </w:p>
    <w:tbl>
      <w:tblPr>
        <w:tblStyle w:val="Tabelamrea"/>
        <w:tblW w:w="0" w:type="auto"/>
        <w:tblLook w:val="04A0" w:firstRow="1" w:lastRow="0" w:firstColumn="1" w:lastColumn="0" w:noHBand="0" w:noVBand="1"/>
      </w:tblPr>
      <w:tblGrid>
        <w:gridCol w:w="3652"/>
        <w:gridCol w:w="5245"/>
      </w:tblGrid>
      <w:tr w:rsidR="0047384F" w:rsidRPr="00A40944" w14:paraId="6BA02569" w14:textId="77777777" w:rsidTr="00F5615E">
        <w:tc>
          <w:tcPr>
            <w:tcW w:w="3652" w:type="dxa"/>
          </w:tcPr>
          <w:p w14:paraId="0FECFB69" w14:textId="77777777" w:rsidR="0047384F" w:rsidRPr="00A40944" w:rsidRDefault="0047384F" w:rsidP="0047384F">
            <w:pPr>
              <w:jc w:val="both"/>
              <w:rPr>
                <w:sz w:val="20"/>
                <w:lang w:val="de-AT"/>
              </w:rPr>
            </w:pPr>
            <w:r w:rsidRPr="00A40944">
              <w:rPr>
                <w:sz w:val="20"/>
                <w:lang w:val="de-AT"/>
              </w:rPr>
              <w:t>Ime paketa - n</w:t>
            </w:r>
            <w:r w:rsidR="005C7940">
              <w:rPr>
                <w:sz w:val="20"/>
                <w:lang w:val="de-AT"/>
              </w:rPr>
              <w:t>aročnika</w:t>
            </w:r>
            <w:r w:rsidRPr="00A40944">
              <w:rPr>
                <w:sz w:val="20"/>
                <w:lang w:val="de-AT"/>
              </w:rPr>
              <w:t xml:space="preserve"> oz. posredovanih informacij</w:t>
            </w:r>
          </w:p>
        </w:tc>
        <w:tc>
          <w:tcPr>
            <w:tcW w:w="5245" w:type="dxa"/>
          </w:tcPr>
          <w:p w14:paraId="1175B4A7" w14:textId="77777777" w:rsidR="0047384F" w:rsidRPr="00A40944" w:rsidRDefault="0047384F" w:rsidP="0047384F">
            <w:pPr>
              <w:jc w:val="both"/>
              <w:rPr>
                <w:sz w:val="20"/>
                <w:lang w:val="de-AT"/>
              </w:rPr>
            </w:pPr>
          </w:p>
        </w:tc>
      </w:tr>
      <w:tr w:rsidR="0047384F" w:rsidRPr="00A40944" w14:paraId="5C46FDEF" w14:textId="77777777" w:rsidTr="00F5615E">
        <w:tc>
          <w:tcPr>
            <w:tcW w:w="3652" w:type="dxa"/>
          </w:tcPr>
          <w:p w14:paraId="79C81691" w14:textId="77777777" w:rsidR="0047384F" w:rsidRPr="00A40944" w:rsidRDefault="0047384F" w:rsidP="0047384F">
            <w:pPr>
              <w:jc w:val="both"/>
              <w:rPr>
                <w:rFonts w:eastAsia="Times New Roman"/>
                <w:sz w:val="20"/>
                <w:szCs w:val="20"/>
                <w:lang w:eastAsia="sl-SI"/>
              </w:rPr>
            </w:pPr>
            <w:r w:rsidRPr="00EB7F20">
              <w:rPr>
                <w:rFonts w:eastAsia="Times New Roman"/>
                <w:sz w:val="20"/>
                <w:szCs w:val="20"/>
                <w:lang w:eastAsia="sl-SI"/>
              </w:rPr>
              <w:t xml:space="preserve">Kratka vsebina paketa(po sklopih npr. </w:t>
            </w:r>
            <w:r w:rsidRPr="00A40944">
              <w:rPr>
                <w:rFonts w:eastAsia="Times New Roman"/>
                <w:sz w:val="20"/>
                <w:szCs w:val="20"/>
                <w:lang w:eastAsia="sl-SI"/>
              </w:rPr>
              <w:t>JR, dogodki…)</w:t>
            </w:r>
          </w:p>
        </w:tc>
        <w:tc>
          <w:tcPr>
            <w:tcW w:w="5245" w:type="dxa"/>
          </w:tcPr>
          <w:p w14:paraId="0C16A866" w14:textId="77777777" w:rsidR="0047384F" w:rsidRPr="00A40944" w:rsidRDefault="0047384F" w:rsidP="0047384F">
            <w:pPr>
              <w:jc w:val="both"/>
              <w:rPr>
                <w:rFonts w:eastAsia="Times New Roman"/>
                <w:sz w:val="20"/>
                <w:szCs w:val="20"/>
                <w:lang w:eastAsia="sl-SI"/>
              </w:rPr>
            </w:pPr>
          </w:p>
        </w:tc>
      </w:tr>
      <w:tr w:rsidR="0047384F" w:rsidRPr="00A40944" w14:paraId="18F7006A" w14:textId="77777777" w:rsidTr="00F5615E">
        <w:tc>
          <w:tcPr>
            <w:tcW w:w="3652" w:type="dxa"/>
          </w:tcPr>
          <w:p w14:paraId="2A88B276" w14:textId="77777777" w:rsidR="0047384F" w:rsidRPr="00A40944" w:rsidRDefault="0047384F" w:rsidP="0047384F">
            <w:pPr>
              <w:jc w:val="both"/>
              <w:rPr>
                <w:sz w:val="20"/>
                <w:lang w:val="sl-SI"/>
              </w:rPr>
            </w:pPr>
            <w:r w:rsidRPr="00EB7F20">
              <w:rPr>
                <w:rFonts w:eastAsia="Times New Roman"/>
                <w:sz w:val="20"/>
                <w:szCs w:val="20"/>
                <w:lang w:eastAsia="sl-SI"/>
              </w:rPr>
              <w:t xml:space="preserve">Opis kontinuiranosti paketa – od kdaj se pošilja, kako pogosto, kdaj ga uporabniki prejmejo… </w:t>
            </w:r>
          </w:p>
        </w:tc>
        <w:tc>
          <w:tcPr>
            <w:tcW w:w="5245" w:type="dxa"/>
          </w:tcPr>
          <w:p w14:paraId="59331D47" w14:textId="77777777" w:rsidR="0047384F" w:rsidRPr="00A40944" w:rsidRDefault="0047384F" w:rsidP="0047384F">
            <w:pPr>
              <w:jc w:val="both"/>
              <w:rPr>
                <w:sz w:val="20"/>
                <w:lang w:val="sl-SI"/>
              </w:rPr>
            </w:pPr>
          </w:p>
        </w:tc>
      </w:tr>
      <w:tr w:rsidR="0047384F" w:rsidRPr="00A40944" w14:paraId="4DF6EBEF" w14:textId="77777777" w:rsidTr="00F5615E">
        <w:tc>
          <w:tcPr>
            <w:tcW w:w="3652" w:type="dxa"/>
          </w:tcPr>
          <w:p w14:paraId="56D7B142" w14:textId="77777777" w:rsidR="0047384F" w:rsidRPr="00A40944" w:rsidRDefault="0047384F" w:rsidP="0047384F">
            <w:pPr>
              <w:jc w:val="both"/>
              <w:rPr>
                <w:sz w:val="20"/>
                <w:lang w:val="sl-SI"/>
              </w:rPr>
            </w:pPr>
            <w:r w:rsidRPr="00EB7F20">
              <w:rPr>
                <w:rFonts w:eastAsia="Times New Roman"/>
                <w:sz w:val="20"/>
                <w:szCs w:val="20"/>
                <w:lang w:eastAsia="sl-SI"/>
              </w:rPr>
              <w:t>Profil in velikost baze uporabnikov, ki jim je posredovan paket infor</w:t>
            </w:r>
            <w:r w:rsidR="00B76278" w:rsidRPr="00EB7F20">
              <w:rPr>
                <w:rFonts w:eastAsia="Times New Roman"/>
                <w:sz w:val="20"/>
                <w:szCs w:val="20"/>
                <w:lang w:eastAsia="sl-SI"/>
              </w:rPr>
              <w:t>ma</w:t>
            </w:r>
            <w:r w:rsidRPr="00EB7F20">
              <w:rPr>
                <w:rFonts w:eastAsia="Times New Roman"/>
                <w:sz w:val="20"/>
                <w:szCs w:val="20"/>
                <w:lang w:eastAsia="sl-SI"/>
              </w:rPr>
              <w:t>cij (št. uporabnikov, profil – podjetnik začetnik, MSP, potencialni podjetnik…)</w:t>
            </w:r>
          </w:p>
        </w:tc>
        <w:tc>
          <w:tcPr>
            <w:tcW w:w="5245" w:type="dxa"/>
          </w:tcPr>
          <w:p w14:paraId="2BB80725" w14:textId="77777777" w:rsidR="0047384F" w:rsidRPr="00A40944" w:rsidRDefault="0047384F" w:rsidP="0047384F">
            <w:pPr>
              <w:jc w:val="both"/>
              <w:rPr>
                <w:sz w:val="20"/>
                <w:lang w:val="sl-SI"/>
              </w:rPr>
            </w:pPr>
          </w:p>
        </w:tc>
      </w:tr>
    </w:tbl>
    <w:p w14:paraId="14C61355" w14:textId="77777777" w:rsidR="00942FA1" w:rsidRPr="00A40944" w:rsidRDefault="0047384F" w:rsidP="00942FA1">
      <w:pPr>
        <w:jc w:val="both"/>
        <w:rPr>
          <w:rFonts w:eastAsia="Times New Roman"/>
          <w:sz w:val="20"/>
          <w:szCs w:val="20"/>
          <w:lang w:eastAsia="sl-SI"/>
        </w:rPr>
      </w:pPr>
      <w:r w:rsidRPr="00A40944">
        <w:rPr>
          <w:rFonts w:eastAsia="Times New Roman"/>
          <w:vanish/>
          <w:sz w:val="20"/>
          <w:szCs w:val="20"/>
          <w:lang w:eastAsia="sl-SI"/>
        </w:rPr>
        <w:cr/>
        <w:t>ačetnik, MSP, potencialni podjetnik...t inforamcijrejmejo...</w:t>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r w:rsidRPr="00A40944">
        <w:rPr>
          <w:rFonts w:eastAsia="Times New Roman"/>
          <w:vanish/>
          <w:sz w:val="20"/>
          <w:szCs w:val="20"/>
          <w:lang w:eastAsia="sl-SI"/>
        </w:rPr>
        <w:pgNum/>
      </w:r>
    </w:p>
    <w:p w14:paraId="0DE05FC0" w14:textId="77777777" w:rsidR="00942FA1" w:rsidRPr="00A40944" w:rsidRDefault="00942FA1" w:rsidP="00942FA1">
      <w:pPr>
        <w:jc w:val="both"/>
        <w:rPr>
          <w:rFonts w:eastAsia="Times New Roman"/>
          <w:sz w:val="20"/>
          <w:szCs w:val="20"/>
          <w:lang w:eastAsia="sl-SI"/>
        </w:rPr>
      </w:pPr>
      <w:r w:rsidRPr="00A40944">
        <w:rPr>
          <w:rFonts w:eastAsia="Times New Roman"/>
          <w:sz w:val="20"/>
          <w:szCs w:val="20"/>
          <w:lang w:eastAsia="sl-SI"/>
        </w:rPr>
        <w:t>Seznanjen sem z dejstvom, da v primeru utemeljenega dvoma o izpolnjevanju navedenih referenc in pose</w:t>
      </w:r>
      <w:r w:rsidR="005C7940">
        <w:rPr>
          <w:rFonts w:eastAsia="Times New Roman"/>
          <w:sz w:val="20"/>
          <w:szCs w:val="20"/>
          <w:lang w:eastAsia="sl-SI"/>
        </w:rPr>
        <w:t>bnih</w:t>
      </w:r>
      <w:r w:rsidRPr="00A40944">
        <w:rPr>
          <w:rFonts w:eastAsia="Times New Roman"/>
          <w:sz w:val="20"/>
          <w:szCs w:val="20"/>
          <w:lang w:eastAsia="sl-SI"/>
        </w:rPr>
        <w:t xml:space="preserve"> pogojev agencija dokazila o podatku, o katerem državni organ, organ lokalne skupnosti ali nosilec javnega pooblastila vodi uradno evidenco, pridobi sama iz uradnih evidenc. S podpisom tega obrazca dovoljujem, da agencija za namen »Javnega razpisa za financiranje izvajanja celovitih podpornih storitev za potencialne podjetnike in podjetja v okviru</w:t>
      </w:r>
      <w:r w:rsidR="00DB3BF4">
        <w:rPr>
          <w:rFonts w:eastAsia="Times New Roman"/>
          <w:sz w:val="20"/>
          <w:szCs w:val="20"/>
          <w:lang w:eastAsia="sl-SI"/>
        </w:rPr>
        <w:t xml:space="preserve"> </w:t>
      </w:r>
      <w:r w:rsidR="00834AB5" w:rsidRPr="00834AB5">
        <w:rPr>
          <w:rFonts w:eastAsia="Times New Roman"/>
          <w:sz w:val="20"/>
          <w:szCs w:val="20"/>
          <w:highlight w:val="yellow"/>
          <w:lang w:eastAsia="sl-SI"/>
        </w:rPr>
        <w:t>S</w:t>
      </w:r>
      <w:r w:rsidR="00DB3BF4">
        <w:rPr>
          <w:rFonts w:eastAsia="Times New Roman"/>
          <w:sz w:val="20"/>
          <w:szCs w:val="20"/>
          <w:lang w:eastAsia="sl-SI"/>
        </w:rPr>
        <w:t>lovenskih</w:t>
      </w:r>
      <w:r w:rsidRPr="00A40944">
        <w:rPr>
          <w:rFonts w:eastAsia="Times New Roman"/>
          <w:sz w:val="20"/>
          <w:szCs w:val="20"/>
          <w:lang w:eastAsia="sl-SI"/>
        </w:rPr>
        <w:t xml:space="preserve"> poslovnih točk za obdobje od 2018 do 2022« pridobi dokumente iz uradnih evidenc po uradni dolžnosti. Dokazila o podatku, ki se ne vodijo v uradni evidenci, bom na zahtevo agencije posredoval v roku, določenem s strani agencije. </w:t>
      </w:r>
    </w:p>
    <w:p w14:paraId="73C6013E" w14:textId="77777777" w:rsidR="00942FA1" w:rsidRPr="00A40944" w:rsidRDefault="00942FA1" w:rsidP="00942FA1">
      <w:pPr>
        <w:jc w:val="both"/>
        <w:rPr>
          <w:rFonts w:eastAsia="Times New Roman"/>
          <w:sz w:val="20"/>
          <w:szCs w:val="20"/>
          <w:lang w:eastAsia="sl-SI"/>
        </w:rPr>
      </w:pPr>
    </w:p>
    <w:p w14:paraId="0E2AA615" w14:textId="77777777" w:rsidR="00942FA1" w:rsidRPr="00A40944" w:rsidRDefault="00942FA1" w:rsidP="00942FA1">
      <w:pPr>
        <w:jc w:val="both"/>
        <w:rPr>
          <w:rFonts w:eastAsia="Times New Roman"/>
          <w:sz w:val="20"/>
          <w:szCs w:val="20"/>
          <w:lang w:eastAsia="sl-SI"/>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095"/>
        <w:gridCol w:w="3095"/>
        <w:gridCol w:w="3278"/>
      </w:tblGrid>
      <w:tr w:rsidR="00942FA1" w:rsidRPr="00A40944" w14:paraId="105CE1A3" w14:textId="77777777" w:rsidTr="00F5615E">
        <w:tc>
          <w:tcPr>
            <w:tcW w:w="3095" w:type="dxa"/>
            <w:tcBorders>
              <w:bottom w:val="single" w:sz="4" w:space="0" w:color="auto"/>
            </w:tcBorders>
          </w:tcPr>
          <w:p w14:paraId="15321F2A" w14:textId="77777777" w:rsidR="00942FA1" w:rsidRPr="00A40944" w:rsidRDefault="00942FA1" w:rsidP="0047384F">
            <w:pPr>
              <w:jc w:val="center"/>
              <w:rPr>
                <w:rFonts w:eastAsia="Times New Roman"/>
                <w:sz w:val="20"/>
                <w:szCs w:val="20"/>
                <w:lang w:eastAsia="sl-SI"/>
              </w:rPr>
            </w:pPr>
            <w:r w:rsidRPr="00A40944">
              <w:rPr>
                <w:rFonts w:eastAsia="Times New Roman"/>
                <w:sz w:val="20"/>
                <w:szCs w:val="20"/>
                <w:lang w:eastAsia="sl-SI"/>
              </w:rPr>
              <w:t>Kraj, datum</w:t>
            </w:r>
          </w:p>
        </w:tc>
        <w:tc>
          <w:tcPr>
            <w:tcW w:w="3095" w:type="dxa"/>
            <w:tcBorders>
              <w:bottom w:val="single" w:sz="4" w:space="0" w:color="auto"/>
            </w:tcBorders>
          </w:tcPr>
          <w:p w14:paraId="3EE25630" w14:textId="77777777" w:rsidR="00942FA1" w:rsidRPr="00A40944" w:rsidRDefault="00942FA1" w:rsidP="0047384F">
            <w:pPr>
              <w:jc w:val="center"/>
              <w:rPr>
                <w:rFonts w:eastAsia="Times New Roman"/>
                <w:sz w:val="20"/>
                <w:szCs w:val="20"/>
                <w:lang w:eastAsia="sl-SI"/>
              </w:rPr>
            </w:pPr>
            <w:r w:rsidRPr="00A40944">
              <w:rPr>
                <w:rFonts w:eastAsia="Times New Roman"/>
                <w:sz w:val="20"/>
                <w:szCs w:val="20"/>
                <w:lang w:eastAsia="sl-SI"/>
              </w:rPr>
              <w:t xml:space="preserve">Žig </w:t>
            </w:r>
          </w:p>
        </w:tc>
        <w:tc>
          <w:tcPr>
            <w:tcW w:w="3278" w:type="dxa"/>
            <w:tcBorders>
              <w:bottom w:val="single" w:sz="4" w:space="0" w:color="auto"/>
            </w:tcBorders>
          </w:tcPr>
          <w:p w14:paraId="0C1157AB" w14:textId="77777777" w:rsidR="00942FA1" w:rsidRPr="00A40944" w:rsidRDefault="00942FA1" w:rsidP="0047384F">
            <w:pPr>
              <w:jc w:val="center"/>
              <w:rPr>
                <w:rFonts w:eastAsia="Times New Roman"/>
                <w:sz w:val="20"/>
                <w:szCs w:val="20"/>
                <w:lang w:eastAsia="sl-SI"/>
              </w:rPr>
            </w:pPr>
            <w:r w:rsidRPr="00A40944">
              <w:rPr>
                <w:rFonts w:eastAsia="Times New Roman"/>
                <w:sz w:val="20"/>
                <w:szCs w:val="20"/>
                <w:lang w:eastAsia="sl-SI"/>
              </w:rPr>
              <w:t xml:space="preserve">Ime in priimek zakonitega zastopnika </w:t>
            </w:r>
          </w:p>
        </w:tc>
      </w:tr>
      <w:tr w:rsidR="00D96170" w:rsidRPr="00A40944" w14:paraId="5D211DC5" w14:textId="77777777" w:rsidTr="0047384F">
        <w:trPr>
          <w:trHeight w:val="540"/>
        </w:trPr>
        <w:tc>
          <w:tcPr>
            <w:tcW w:w="3095" w:type="dxa"/>
            <w:tcBorders>
              <w:top w:val="single" w:sz="4" w:space="0" w:color="auto"/>
              <w:bottom w:val="single" w:sz="4" w:space="0" w:color="auto"/>
              <w:right w:val="single" w:sz="4" w:space="0" w:color="auto"/>
            </w:tcBorders>
            <w:shd w:val="clear" w:color="auto" w:fill="FFFF99"/>
            <w:vAlign w:val="center"/>
          </w:tcPr>
          <w:p w14:paraId="5648EBA0" w14:textId="77777777" w:rsidR="00942FA1" w:rsidRPr="00A40944" w:rsidRDefault="004E7E52" w:rsidP="0047384F">
            <w:pPr>
              <w:jc w:val="center"/>
              <w:rPr>
                <w:rFonts w:eastAsia="Times New Roman"/>
                <w:sz w:val="20"/>
                <w:szCs w:val="20"/>
                <w:lang w:eastAsia="sl-SI"/>
              </w:rPr>
            </w:pPr>
            <w:r w:rsidRPr="00B45FBD">
              <w:rPr>
                <w:rFonts w:eastAsia="Times New Roman"/>
                <w:sz w:val="20"/>
                <w:szCs w:val="20"/>
                <w:lang w:eastAsia="sl-SI"/>
              </w:rPr>
              <w:fldChar w:fldCharType="begin">
                <w:ffData>
                  <w:name w:val="Text3"/>
                  <w:enabled/>
                  <w:calcOnExit w:val="0"/>
                  <w:textInput/>
                </w:ffData>
              </w:fldChar>
            </w:r>
            <w:r w:rsidR="00942FA1" w:rsidRPr="00A40944">
              <w:rPr>
                <w:rFonts w:eastAsia="Times New Roman"/>
                <w:sz w:val="20"/>
                <w:szCs w:val="20"/>
                <w:lang w:eastAsia="sl-SI"/>
              </w:rPr>
              <w:instrText xml:space="preserve"> FORMTEXT </w:instrText>
            </w:r>
            <w:r w:rsidRPr="00B45FBD">
              <w:rPr>
                <w:rFonts w:eastAsia="Times New Roman"/>
                <w:sz w:val="20"/>
                <w:szCs w:val="20"/>
                <w:lang w:eastAsia="sl-SI"/>
              </w:rPr>
            </w:r>
            <w:r w:rsidRPr="00B45FBD">
              <w:rPr>
                <w:rFonts w:eastAsia="Times New Roman"/>
                <w:sz w:val="20"/>
                <w:szCs w:val="20"/>
                <w:lang w:eastAsia="sl-SI"/>
              </w:rPr>
              <w:fldChar w:fldCharType="separate"/>
            </w:r>
            <w:r w:rsidR="00942FA1" w:rsidRPr="00A40944">
              <w:rPr>
                <w:rFonts w:eastAsia="Times New Roman"/>
                <w:sz w:val="20"/>
                <w:szCs w:val="20"/>
                <w:lang w:eastAsia="sl-SI"/>
              </w:rPr>
              <w:t> </w:t>
            </w:r>
            <w:r w:rsidR="00942FA1" w:rsidRPr="00A40944">
              <w:rPr>
                <w:rFonts w:eastAsia="Times New Roman"/>
                <w:sz w:val="20"/>
                <w:szCs w:val="20"/>
                <w:lang w:eastAsia="sl-SI"/>
              </w:rPr>
              <w:t> </w:t>
            </w:r>
            <w:r w:rsidR="00942FA1" w:rsidRPr="00A40944">
              <w:rPr>
                <w:rFonts w:eastAsia="Times New Roman"/>
                <w:sz w:val="20"/>
                <w:szCs w:val="20"/>
                <w:lang w:eastAsia="sl-SI"/>
              </w:rPr>
              <w:t> </w:t>
            </w:r>
            <w:r w:rsidR="00942FA1" w:rsidRPr="00A40944">
              <w:rPr>
                <w:rFonts w:eastAsia="Times New Roman"/>
                <w:sz w:val="20"/>
                <w:szCs w:val="20"/>
                <w:lang w:eastAsia="sl-SI"/>
              </w:rPr>
              <w:t> </w:t>
            </w:r>
            <w:r w:rsidR="00942FA1" w:rsidRPr="00A40944">
              <w:rPr>
                <w:rFonts w:eastAsia="Times New Roman"/>
                <w:sz w:val="20"/>
                <w:szCs w:val="20"/>
                <w:lang w:eastAsia="sl-SI"/>
              </w:rPr>
              <w:t> </w:t>
            </w:r>
            <w:r w:rsidRPr="00B45FBD">
              <w:rPr>
                <w:rFonts w:eastAsia="Times New Roman"/>
                <w:sz w:val="20"/>
                <w:szCs w:val="20"/>
                <w:lang w:eastAsia="sl-SI"/>
              </w:rPr>
              <w:fldChar w:fldCharType="end"/>
            </w:r>
          </w:p>
        </w:tc>
        <w:tc>
          <w:tcPr>
            <w:tcW w:w="3095"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468448EB" w14:textId="77777777" w:rsidR="00942FA1" w:rsidRPr="00A40944" w:rsidRDefault="00942FA1" w:rsidP="0047384F">
            <w:pPr>
              <w:jc w:val="center"/>
              <w:rPr>
                <w:rFonts w:eastAsia="Times New Roman"/>
                <w:sz w:val="20"/>
                <w:szCs w:val="20"/>
                <w:lang w:eastAsia="sl-SI"/>
              </w:rPr>
            </w:pPr>
          </w:p>
        </w:tc>
        <w:tc>
          <w:tcPr>
            <w:tcW w:w="3278" w:type="dxa"/>
            <w:tcBorders>
              <w:top w:val="single" w:sz="4" w:space="0" w:color="auto"/>
              <w:left w:val="single" w:sz="4" w:space="0" w:color="auto"/>
              <w:bottom w:val="single" w:sz="4" w:space="0" w:color="auto"/>
            </w:tcBorders>
            <w:shd w:val="clear" w:color="auto" w:fill="FFFF99"/>
            <w:vAlign w:val="center"/>
          </w:tcPr>
          <w:p w14:paraId="5BEE3982" w14:textId="77777777" w:rsidR="00942FA1" w:rsidRPr="00A40944" w:rsidRDefault="004E7E52" w:rsidP="0047384F">
            <w:pPr>
              <w:jc w:val="center"/>
              <w:rPr>
                <w:rFonts w:eastAsia="Times New Roman"/>
                <w:sz w:val="20"/>
                <w:szCs w:val="20"/>
                <w:lang w:eastAsia="sl-SI"/>
              </w:rPr>
            </w:pPr>
            <w:r w:rsidRPr="00B45FBD">
              <w:rPr>
                <w:rFonts w:eastAsia="Times New Roman"/>
                <w:sz w:val="20"/>
                <w:szCs w:val="20"/>
                <w:lang w:eastAsia="sl-SI"/>
              </w:rPr>
              <w:fldChar w:fldCharType="begin">
                <w:ffData>
                  <w:name w:val="Text4"/>
                  <w:enabled/>
                  <w:calcOnExit w:val="0"/>
                  <w:textInput/>
                </w:ffData>
              </w:fldChar>
            </w:r>
            <w:r w:rsidR="00942FA1" w:rsidRPr="00A40944">
              <w:rPr>
                <w:rFonts w:eastAsia="Times New Roman"/>
                <w:sz w:val="20"/>
                <w:szCs w:val="20"/>
                <w:lang w:eastAsia="sl-SI"/>
              </w:rPr>
              <w:instrText xml:space="preserve"> FORMTEXT </w:instrText>
            </w:r>
            <w:r w:rsidRPr="00B45FBD">
              <w:rPr>
                <w:rFonts w:eastAsia="Times New Roman"/>
                <w:sz w:val="20"/>
                <w:szCs w:val="20"/>
                <w:lang w:eastAsia="sl-SI"/>
              </w:rPr>
            </w:r>
            <w:r w:rsidRPr="00B45FBD">
              <w:rPr>
                <w:rFonts w:eastAsia="Times New Roman"/>
                <w:sz w:val="20"/>
                <w:szCs w:val="20"/>
                <w:lang w:eastAsia="sl-SI"/>
              </w:rPr>
              <w:fldChar w:fldCharType="separate"/>
            </w:r>
            <w:r w:rsidR="00942FA1" w:rsidRPr="00A40944">
              <w:rPr>
                <w:rFonts w:eastAsia="Times New Roman"/>
                <w:sz w:val="20"/>
                <w:szCs w:val="20"/>
                <w:lang w:eastAsia="sl-SI"/>
              </w:rPr>
              <w:t> </w:t>
            </w:r>
            <w:r w:rsidR="00942FA1" w:rsidRPr="00A40944">
              <w:rPr>
                <w:rFonts w:eastAsia="Times New Roman"/>
                <w:sz w:val="20"/>
                <w:szCs w:val="20"/>
                <w:lang w:eastAsia="sl-SI"/>
              </w:rPr>
              <w:t> </w:t>
            </w:r>
            <w:r w:rsidR="00942FA1" w:rsidRPr="00A40944">
              <w:rPr>
                <w:rFonts w:eastAsia="Times New Roman"/>
                <w:sz w:val="20"/>
                <w:szCs w:val="20"/>
                <w:lang w:eastAsia="sl-SI"/>
              </w:rPr>
              <w:t> </w:t>
            </w:r>
            <w:r w:rsidR="00942FA1" w:rsidRPr="00A40944">
              <w:rPr>
                <w:rFonts w:eastAsia="Times New Roman"/>
                <w:sz w:val="20"/>
                <w:szCs w:val="20"/>
                <w:lang w:eastAsia="sl-SI"/>
              </w:rPr>
              <w:t> </w:t>
            </w:r>
            <w:r w:rsidR="00942FA1" w:rsidRPr="00A40944">
              <w:rPr>
                <w:rFonts w:eastAsia="Times New Roman"/>
                <w:sz w:val="20"/>
                <w:szCs w:val="20"/>
                <w:lang w:eastAsia="sl-SI"/>
              </w:rPr>
              <w:t> </w:t>
            </w:r>
            <w:r w:rsidRPr="00B45FBD">
              <w:rPr>
                <w:rFonts w:eastAsia="Times New Roman"/>
                <w:sz w:val="20"/>
                <w:szCs w:val="20"/>
                <w:lang w:eastAsia="sl-SI"/>
              </w:rPr>
              <w:fldChar w:fldCharType="end"/>
            </w:r>
          </w:p>
        </w:tc>
      </w:tr>
      <w:tr w:rsidR="00D96170" w:rsidRPr="00A40944" w14:paraId="25379FB3" w14:textId="77777777" w:rsidTr="0047384F">
        <w:trPr>
          <w:trHeight w:val="462"/>
        </w:trPr>
        <w:tc>
          <w:tcPr>
            <w:tcW w:w="3095" w:type="dxa"/>
            <w:tcBorders>
              <w:top w:val="single" w:sz="4" w:space="0" w:color="auto"/>
              <w:right w:val="single" w:sz="4" w:space="0" w:color="auto"/>
            </w:tcBorders>
          </w:tcPr>
          <w:p w14:paraId="5A7FFDD5" w14:textId="77777777" w:rsidR="00942FA1" w:rsidRPr="00A40944" w:rsidRDefault="00942FA1" w:rsidP="0047384F">
            <w:pPr>
              <w:jc w:val="center"/>
              <w:rPr>
                <w:rFonts w:eastAsia="Times New Roman"/>
                <w:sz w:val="20"/>
                <w:szCs w:val="20"/>
                <w:lang w:eastAsia="sl-SI"/>
              </w:rPr>
            </w:pPr>
          </w:p>
        </w:tc>
        <w:tc>
          <w:tcPr>
            <w:tcW w:w="3095" w:type="dxa"/>
            <w:vMerge/>
            <w:tcBorders>
              <w:top w:val="single" w:sz="4" w:space="0" w:color="auto"/>
              <w:left w:val="single" w:sz="4" w:space="0" w:color="auto"/>
              <w:bottom w:val="single" w:sz="4" w:space="0" w:color="auto"/>
              <w:right w:val="single" w:sz="4" w:space="0" w:color="auto"/>
            </w:tcBorders>
            <w:shd w:val="clear" w:color="auto" w:fill="FFFF99"/>
          </w:tcPr>
          <w:p w14:paraId="7B39CA76" w14:textId="77777777" w:rsidR="00942FA1" w:rsidRPr="00A40944" w:rsidRDefault="00942FA1" w:rsidP="0047384F">
            <w:pPr>
              <w:jc w:val="center"/>
              <w:rPr>
                <w:rFonts w:eastAsia="Times New Roman"/>
                <w:sz w:val="20"/>
                <w:szCs w:val="20"/>
                <w:lang w:eastAsia="sl-SI"/>
              </w:rPr>
            </w:pPr>
          </w:p>
        </w:tc>
        <w:tc>
          <w:tcPr>
            <w:tcW w:w="3278" w:type="dxa"/>
            <w:tcBorders>
              <w:top w:val="single" w:sz="4" w:space="0" w:color="auto"/>
              <w:left w:val="single" w:sz="4" w:space="0" w:color="auto"/>
            </w:tcBorders>
          </w:tcPr>
          <w:p w14:paraId="73191B42" w14:textId="77777777" w:rsidR="00942FA1" w:rsidRPr="00A40944" w:rsidRDefault="00942FA1" w:rsidP="0047384F">
            <w:pPr>
              <w:rPr>
                <w:rFonts w:eastAsia="Times New Roman"/>
                <w:sz w:val="20"/>
                <w:szCs w:val="20"/>
                <w:lang w:eastAsia="sl-SI"/>
              </w:rPr>
            </w:pPr>
          </w:p>
        </w:tc>
      </w:tr>
      <w:tr w:rsidR="00D96170" w:rsidRPr="00A40944" w14:paraId="0096AD85" w14:textId="77777777" w:rsidTr="0047384F">
        <w:tc>
          <w:tcPr>
            <w:tcW w:w="3095" w:type="dxa"/>
            <w:tcBorders>
              <w:right w:val="single" w:sz="4" w:space="0" w:color="auto"/>
            </w:tcBorders>
          </w:tcPr>
          <w:p w14:paraId="61F65F15" w14:textId="77777777" w:rsidR="00942FA1" w:rsidRPr="00A40944" w:rsidRDefault="00942FA1" w:rsidP="0047384F">
            <w:pPr>
              <w:jc w:val="center"/>
              <w:rPr>
                <w:rFonts w:eastAsia="Times New Roman"/>
                <w:sz w:val="20"/>
                <w:szCs w:val="20"/>
                <w:lang w:eastAsia="sl-SI"/>
              </w:rPr>
            </w:pPr>
          </w:p>
        </w:tc>
        <w:tc>
          <w:tcPr>
            <w:tcW w:w="3095" w:type="dxa"/>
            <w:vMerge/>
            <w:tcBorders>
              <w:top w:val="single" w:sz="4" w:space="0" w:color="auto"/>
              <w:left w:val="single" w:sz="4" w:space="0" w:color="auto"/>
              <w:bottom w:val="nil"/>
              <w:right w:val="single" w:sz="4" w:space="0" w:color="auto"/>
            </w:tcBorders>
            <w:shd w:val="clear" w:color="auto" w:fill="FFFF99"/>
          </w:tcPr>
          <w:p w14:paraId="43AA864A" w14:textId="77777777" w:rsidR="00942FA1" w:rsidRPr="00A40944" w:rsidRDefault="00942FA1" w:rsidP="0047384F">
            <w:pPr>
              <w:jc w:val="center"/>
              <w:rPr>
                <w:rFonts w:eastAsia="Times New Roman"/>
                <w:sz w:val="20"/>
                <w:szCs w:val="20"/>
                <w:lang w:eastAsia="sl-SI"/>
              </w:rPr>
            </w:pPr>
          </w:p>
        </w:tc>
        <w:tc>
          <w:tcPr>
            <w:tcW w:w="3278" w:type="dxa"/>
            <w:tcBorders>
              <w:left w:val="single" w:sz="4" w:space="0" w:color="auto"/>
              <w:bottom w:val="single" w:sz="4" w:space="0" w:color="auto"/>
            </w:tcBorders>
          </w:tcPr>
          <w:p w14:paraId="7FEEA0AB" w14:textId="77777777" w:rsidR="00942FA1" w:rsidRPr="00A40944" w:rsidRDefault="00942FA1" w:rsidP="0047384F">
            <w:pPr>
              <w:jc w:val="center"/>
              <w:rPr>
                <w:rFonts w:eastAsia="Times New Roman"/>
                <w:sz w:val="20"/>
                <w:szCs w:val="20"/>
                <w:lang w:eastAsia="sl-SI"/>
              </w:rPr>
            </w:pPr>
            <w:r w:rsidRPr="00A40944">
              <w:rPr>
                <w:rFonts w:eastAsia="Times New Roman"/>
                <w:sz w:val="20"/>
                <w:szCs w:val="20"/>
                <w:lang w:eastAsia="sl-SI"/>
              </w:rPr>
              <w:t>Podpis</w:t>
            </w:r>
          </w:p>
        </w:tc>
      </w:tr>
      <w:tr w:rsidR="00D96170" w:rsidRPr="00A40944" w14:paraId="40AEC9FE" w14:textId="77777777" w:rsidTr="0047384F">
        <w:tc>
          <w:tcPr>
            <w:tcW w:w="3095" w:type="dxa"/>
            <w:tcBorders>
              <w:right w:val="single" w:sz="4" w:space="0" w:color="auto"/>
            </w:tcBorders>
          </w:tcPr>
          <w:p w14:paraId="2F8B8249" w14:textId="77777777" w:rsidR="00942FA1" w:rsidRPr="00A40944" w:rsidRDefault="00942FA1" w:rsidP="0047384F">
            <w:pPr>
              <w:jc w:val="center"/>
              <w:rPr>
                <w:rFonts w:eastAsia="Times New Roman"/>
                <w:sz w:val="20"/>
                <w:szCs w:val="20"/>
                <w:lang w:eastAsia="sl-SI"/>
              </w:rPr>
            </w:pPr>
          </w:p>
        </w:tc>
        <w:tc>
          <w:tcPr>
            <w:tcW w:w="3095" w:type="dxa"/>
            <w:tcBorders>
              <w:top w:val="nil"/>
              <w:left w:val="single" w:sz="4" w:space="0" w:color="auto"/>
              <w:bottom w:val="nil"/>
              <w:right w:val="single" w:sz="4" w:space="0" w:color="auto"/>
            </w:tcBorders>
            <w:shd w:val="clear" w:color="auto" w:fill="FFFF99"/>
          </w:tcPr>
          <w:p w14:paraId="1612027D" w14:textId="77777777" w:rsidR="00942FA1" w:rsidRPr="00A40944" w:rsidRDefault="00942FA1" w:rsidP="0047384F">
            <w:pPr>
              <w:jc w:val="center"/>
              <w:rPr>
                <w:rFonts w:eastAsia="Times New Roman"/>
                <w:sz w:val="20"/>
                <w:szCs w:val="20"/>
                <w:lang w:eastAsia="sl-SI"/>
              </w:rPr>
            </w:pPr>
          </w:p>
        </w:tc>
        <w:tc>
          <w:tcPr>
            <w:tcW w:w="3278" w:type="dxa"/>
            <w:tcBorders>
              <w:top w:val="single" w:sz="4" w:space="0" w:color="auto"/>
              <w:left w:val="single" w:sz="4" w:space="0" w:color="auto"/>
              <w:bottom w:val="single" w:sz="4" w:space="0" w:color="auto"/>
            </w:tcBorders>
            <w:shd w:val="clear" w:color="auto" w:fill="FFFF99"/>
          </w:tcPr>
          <w:p w14:paraId="4BF63DD4" w14:textId="77777777" w:rsidR="00942FA1" w:rsidRPr="00A40944" w:rsidRDefault="00942FA1" w:rsidP="0047384F">
            <w:pPr>
              <w:jc w:val="center"/>
              <w:rPr>
                <w:rFonts w:eastAsia="Times New Roman"/>
                <w:sz w:val="20"/>
                <w:szCs w:val="20"/>
                <w:lang w:eastAsia="sl-SI"/>
              </w:rPr>
            </w:pPr>
          </w:p>
        </w:tc>
      </w:tr>
    </w:tbl>
    <w:p w14:paraId="0C87DA83" w14:textId="77777777" w:rsidR="00942FA1" w:rsidRPr="00A40944" w:rsidRDefault="00942FA1" w:rsidP="00942FA1">
      <w:pPr>
        <w:jc w:val="both"/>
        <w:rPr>
          <w:rFonts w:eastAsia="Times New Roman"/>
          <w:sz w:val="20"/>
          <w:szCs w:val="20"/>
          <w:lang w:eastAsia="sl-SI"/>
        </w:rPr>
      </w:pPr>
    </w:p>
    <w:p w14:paraId="52D680C5" w14:textId="77777777" w:rsidR="001E3C3F" w:rsidRPr="00A40944" w:rsidRDefault="001E3C3F" w:rsidP="00F5615E">
      <w:pPr>
        <w:jc w:val="right"/>
        <w:rPr>
          <w:rFonts w:eastAsia="Times New Roman"/>
          <w:sz w:val="20"/>
          <w:szCs w:val="20"/>
          <w:lang w:eastAsia="sl-SI"/>
        </w:rPr>
      </w:pPr>
    </w:p>
    <w:p w14:paraId="0A16F3B7" w14:textId="77777777" w:rsidR="001E3C3F" w:rsidRPr="00A40944" w:rsidRDefault="001E3C3F" w:rsidP="00603EDB">
      <w:pPr>
        <w:jc w:val="right"/>
        <w:rPr>
          <w:rFonts w:eastAsia="Times New Roman"/>
          <w:sz w:val="20"/>
          <w:szCs w:val="20"/>
          <w:lang w:eastAsia="sl-SI"/>
        </w:rPr>
      </w:pPr>
    </w:p>
    <w:p w14:paraId="2D906768" w14:textId="77777777" w:rsidR="008F14D4" w:rsidRDefault="008F14D4">
      <w:pPr>
        <w:spacing w:after="200" w:line="276" w:lineRule="auto"/>
        <w:rPr>
          <w:rFonts w:eastAsia="Times New Roman"/>
          <w:sz w:val="20"/>
          <w:szCs w:val="20"/>
          <w:lang w:eastAsia="sl-SI"/>
        </w:rPr>
      </w:pPr>
      <w:r>
        <w:rPr>
          <w:rFonts w:eastAsia="Times New Roman"/>
          <w:sz w:val="20"/>
          <w:szCs w:val="20"/>
          <w:lang w:eastAsia="sl-SI"/>
        </w:rPr>
        <w:br w:type="page"/>
      </w:r>
    </w:p>
    <w:p w14:paraId="17DBD5E7" w14:textId="77777777" w:rsidR="00603EDB" w:rsidRPr="00A40944" w:rsidRDefault="00571E9F" w:rsidP="00B45FBD">
      <w:pPr>
        <w:ind w:left="5664"/>
        <w:rPr>
          <w:rFonts w:eastAsia="Times New Roman"/>
          <w:sz w:val="20"/>
          <w:szCs w:val="20"/>
          <w:lang w:eastAsia="sl-SI"/>
        </w:rPr>
      </w:pPr>
      <w:r w:rsidRPr="005F32F9">
        <w:rPr>
          <w:rFonts w:eastAsia="Times New Roman"/>
          <w:sz w:val="20"/>
          <w:szCs w:val="20"/>
          <w:lang w:eastAsia="sl-SI"/>
        </w:rPr>
        <w:lastRenderedPageBreak/>
        <w:t xml:space="preserve">Obrazec </w:t>
      </w:r>
      <w:r>
        <w:rPr>
          <w:rFonts w:eastAsia="Times New Roman"/>
          <w:sz w:val="20"/>
          <w:szCs w:val="20"/>
          <w:lang w:eastAsia="sl-SI"/>
        </w:rPr>
        <w:t xml:space="preserve">7: </w:t>
      </w:r>
      <w:r w:rsidR="00603EDB" w:rsidRPr="00A40944">
        <w:rPr>
          <w:rFonts w:eastAsia="Times New Roman"/>
          <w:sz w:val="20"/>
          <w:szCs w:val="20"/>
          <w:lang w:eastAsia="sl-SI"/>
        </w:rPr>
        <w:t>Poročilo o izvedenih aktivnostih</w:t>
      </w:r>
    </w:p>
    <w:p w14:paraId="67A9BF94" w14:textId="77777777" w:rsidR="00603EDB" w:rsidRPr="00A40944" w:rsidRDefault="00603EDB" w:rsidP="00603EDB">
      <w:pPr>
        <w:keepNext/>
        <w:numPr>
          <w:ilvl w:val="1"/>
          <w:numId w:val="0"/>
        </w:numPr>
        <w:tabs>
          <w:tab w:val="num" w:pos="0"/>
          <w:tab w:val="left" w:pos="540"/>
          <w:tab w:val="num" w:pos="612"/>
        </w:tabs>
        <w:spacing w:line="260" w:lineRule="atLeast"/>
        <w:jc w:val="both"/>
        <w:outlineLvl w:val="1"/>
        <w:rPr>
          <w:rFonts w:eastAsia="Times New Roman"/>
          <w:sz w:val="20"/>
          <w:szCs w:val="20"/>
          <w:lang w:eastAsia="sl-SI"/>
        </w:rPr>
      </w:pPr>
    </w:p>
    <w:p w14:paraId="76278799" w14:textId="77777777" w:rsidR="00603EDB" w:rsidRPr="00A40944" w:rsidRDefault="00603EDB" w:rsidP="00603EDB">
      <w:pPr>
        <w:keepNext/>
        <w:numPr>
          <w:ilvl w:val="1"/>
          <w:numId w:val="0"/>
        </w:numPr>
        <w:tabs>
          <w:tab w:val="num" w:pos="0"/>
          <w:tab w:val="left" w:pos="540"/>
          <w:tab w:val="num" w:pos="612"/>
        </w:tabs>
        <w:spacing w:line="260" w:lineRule="atLeast"/>
        <w:jc w:val="both"/>
        <w:outlineLvl w:val="1"/>
        <w:rPr>
          <w:rFonts w:eastAsia="Times New Roman"/>
          <w:sz w:val="20"/>
          <w:szCs w:val="20"/>
          <w:lang w:eastAsia="sl-SI"/>
        </w:rPr>
      </w:pPr>
      <w:r w:rsidRPr="00A40944">
        <w:rPr>
          <w:rFonts w:eastAsia="Times New Roman"/>
          <w:sz w:val="20"/>
          <w:szCs w:val="20"/>
          <w:lang w:eastAsia="sl-SI"/>
        </w:rPr>
        <w:t>POROČILO O IZVEDENIH AKTIVNOSTIH</w:t>
      </w:r>
    </w:p>
    <w:p w14:paraId="6589FBEE" w14:textId="77777777" w:rsidR="00603EDB" w:rsidRPr="00A40944" w:rsidRDefault="00603EDB" w:rsidP="00603EDB">
      <w:pPr>
        <w:rPr>
          <w:rFonts w:eastAsia="Times New Roman"/>
          <w:sz w:val="20"/>
          <w:szCs w:val="20"/>
          <w:lang w:eastAsia="sl-SI"/>
        </w:rPr>
      </w:pPr>
    </w:p>
    <w:p w14:paraId="7992C355" w14:textId="77777777" w:rsidR="00603EDB" w:rsidRPr="00A40944" w:rsidRDefault="00603EDB" w:rsidP="00603EDB">
      <w:pPr>
        <w:jc w:val="both"/>
        <w:rPr>
          <w:rFonts w:eastAsia="Times New Roman"/>
          <w:sz w:val="20"/>
          <w:szCs w:val="20"/>
          <w:lang w:eastAsia="sl-SI"/>
        </w:rPr>
      </w:pPr>
      <w:r w:rsidRPr="00A40944">
        <w:rPr>
          <w:rFonts w:eastAsia="Times New Roman"/>
          <w:sz w:val="20"/>
          <w:szCs w:val="20"/>
          <w:lang w:eastAsia="sl-SI"/>
        </w:rPr>
        <w:t>To poročilo povzema izvedene aktivnosti ter rezultate in predstavi doseganje ciljev v primerjavi z Akcijskim načrtom za obdobje poročanja. Poročilo mora vsebovati predvsem:</w:t>
      </w:r>
    </w:p>
    <w:p w14:paraId="0E5C86F9" w14:textId="77777777" w:rsidR="00603EDB" w:rsidRPr="00A40944" w:rsidRDefault="00603EDB" w:rsidP="00603EDB">
      <w:pPr>
        <w:jc w:val="both"/>
        <w:rPr>
          <w:rFonts w:eastAsia="Times New Roman"/>
          <w:sz w:val="20"/>
          <w:szCs w:val="20"/>
          <w:lang w:eastAsia="sl-SI"/>
        </w:rPr>
      </w:pPr>
    </w:p>
    <w:p w14:paraId="0EB2B1F0" w14:textId="77777777" w:rsidR="00603EDB" w:rsidRPr="00A40944" w:rsidRDefault="00603EDB" w:rsidP="00680DA1">
      <w:pPr>
        <w:numPr>
          <w:ilvl w:val="0"/>
          <w:numId w:val="26"/>
        </w:numPr>
        <w:spacing w:line="260" w:lineRule="atLeast"/>
        <w:jc w:val="both"/>
        <w:rPr>
          <w:rFonts w:eastAsia="Times New Roman"/>
          <w:sz w:val="20"/>
          <w:szCs w:val="20"/>
          <w:lang w:eastAsia="sl-SI"/>
        </w:rPr>
      </w:pPr>
      <w:r w:rsidRPr="00A40944">
        <w:rPr>
          <w:rFonts w:eastAsia="Times New Roman"/>
          <w:sz w:val="20"/>
          <w:szCs w:val="20"/>
          <w:lang w:eastAsia="sl-SI"/>
        </w:rPr>
        <w:t xml:space="preserve">opis doseženih ciljev iz Akcijskega načrta, vključno s primerjavo realizacije glede na </w:t>
      </w:r>
      <w:r w:rsidR="00680DA1" w:rsidRPr="00A40944">
        <w:rPr>
          <w:rFonts w:eastAsia="Times New Roman"/>
          <w:sz w:val="20"/>
          <w:szCs w:val="20"/>
          <w:lang w:eastAsia="sl-SI"/>
        </w:rPr>
        <w:t>načrt</w:t>
      </w:r>
      <w:r w:rsidRPr="00A40944">
        <w:rPr>
          <w:rFonts w:eastAsia="Times New Roman"/>
          <w:sz w:val="20"/>
          <w:szCs w:val="20"/>
          <w:lang w:eastAsia="sl-SI"/>
        </w:rPr>
        <w:t>,</w:t>
      </w:r>
      <w:r w:rsidRPr="00A40944" w:rsidDel="00D72B02">
        <w:rPr>
          <w:rFonts w:eastAsia="Times New Roman"/>
          <w:sz w:val="20"/>
          <w:szCs w:val="20"/>
          <w:lang w:eastAsia="sl-SI"/>
        </w:rPr>
        <w:t xml:space="preserve"> </w:t>
      </w:r>
    </w:p>
    <w:p w14:paraId="7860EF7E" w14:textId="77777777" w:rsidR="00603EDB" w:rsidRPr="00A40944" w:rsidRDefault="00603EDB" w:rsidP="00B2522C">
      <w:pPr>
        <w:numPr>
          <w:ilvl w:val="0"/>
          <w:numId w:val="26"/>
        </w:numPr>
        <w:spacing w:line="260" w:lineRule="atLeast"/>
        <w:jc w:val="both"/>
        <w:rPr>
          <w:rFonts w:eastAsia="Times New Roman"/>
          <w:sz w:val="20"/>
          <w:szCs w:val="20"/>
          <w:lang w:eastAsia="sl-SI"/>
        </w:rPr>
      </w:pPr>
      <w:r w:rsidRPr="00A40944">
        <w:rPr>
          <w:rFonts w:eastAsia="Times New Roman"/>
          <w:sz w:val="20"/>
          <w:szCs w:val="20"/>
          <w:lang w:eastAsia="sl-SI"/>
        </w:rPr>
        <w:t>utemeljitve vseh odstopanj od Akcijskega načrta ali kakršnih koli drugih odstopanj pri izvedbi projekta</w:t>
      </w:r>
      <w:r w:rsidR="00DB3BF4">
        <w:rPr>
          <w:rFonts w:eastAsia="Times New Roman"/>
          <w:sz w:val="20"/>
          <w:szCs w:val="20"/>
          <w:lang w:eastAsia="sl-SI"/>
        </w:rPr>
        <w:t>,</w:t>
      </w:r>
    </w:p>
    <w:p w14:paraId="39D0B487" w14:textId="77777777" w:rsidR="00603EDB" w:rsidRPr="00A40944" w:rsidRDefault="00603EDB" w:rsidP="00B2522C">
      <w:pPr>
        <w:numPr>
          <w:ilvl w:val="0"/>
          <w:numId w:val="26"/>
        </w:numPr>
        <w:spacing w:line="260" w:lineRule="atLeast"/>
        <w:jc w:val="both"/>
        <w:rPr>
          <w:rFonts w:eastAsia="Times New Roman"/>
          <w:sz w:val="20"/>
          <w:szCs w:val="20"/>
          <w:lang w:eastAsia="sl-SI"/>
        </w:rPr>
      </w:pPr>
      <w:r w:rsidRPr="00A40944">
        <w:rPr>
          <w:rFonts w:eastAsia="Times New Roman"/>
          <w:sz w:val="20"/>
          <w:szCs w:val="20"/>
          <w:lang w:eastAsia="sl-SI"/>
        </w:rPr>
        <w:t>Izpisi iz intraneta.</w:t>
      </w:r>
    </w:p>
    <w:p w14:paraId="16AA6D59" w14:textId="77777777" w:rsidR="00603EDB" w:rsidRPr="00A40944" w:rsidRDefault="00603EDB" w:rsidP="00603EDB">
      <w:pPr>
        <w:jc w:val="both"/>
        <w:rPr>
          <w:rFonts w:eastAsia="Times New Roman"/>
          <w:sz w:val="20"/>
          <w:szCs w:val="20"/>
          <w:lang w:eastAsia="sl-SI"/>
        </w:rPr>
      </w:pPr>
    </w:p>
    <w:p w14:paraId="23319BB1" w14:textId="77777777" w:rsidR="00603EDB" w:rsidRPr="00A40944" w:rsidRDefault="00603EDB" w:rsidP="00603EDB">
      <w:pPr>
        <w:jc w:val="both"/>
        <w:rPr>
          <w:rFonts w:eastAsia="Times New Roman"/>
          <w:sz w:val="20"/>
          <w:szCs w:val="20"/>
          <w:lang w:eastAsia="sl-SI"/>
        </w:rPr>
      </w:pPr>
      <w:r w:rsidRPr="00A40944">
        <w:rPr>
          <w:rFonts w:eastAsia="Times New Roman"/>
          <w:sz w:val="20"/>
          <w:szCs w:val="20"/>
          <w:lang w:eastAsia="sl-SI"/>
        </w:rPr>
        <w:t>Zaključno poročilo o izvedenih aktivnostih poleg poročanja o zadnjem delu poteka projekta vsebuje tudi poročilo o izvedbi projekta kot celote in mora biti potrjeno s strani odgovorne osebe upravičenca.</w:t>
      </w:r>
    </w:p>
    <w:p w14:paraId="412E9D28" w14:textId="77777777" w:rsidR="00603EDB" w:rsidRPr="00B45FBD" w:rsidRDefault="00603EDB" w:rsidP="00603EDB">
      <w:pPr>
        <w:jc w:val="both"/>
        <w:rPr>
          <w:rFonts w:eastAsia="Times New Roman" w:cs="Arial"/>
          <w:szCs w:val="22"/>
        </w:rPr>
      </w:pPr>
    </w:p>
    <w:p w14:paraId="344FE8CA" w14:textId="77777777" w:rsidR="00603EDB" w:rsidRPr="00A40944" w:rsidRDefault="00603EDB" w:rsidP="00603EDB">
      <w:pPr>
        <w:spacing w:after="200" w:line="276" w:lineRule="auto"/>
        <w:ind w:left="6372"/>
        <w:jc w:val="center"/>
        <w:rPr>
          <w:rFonts w:eastAsia="Times New Roman"/>
          <w:sz w:val="20"/>
          <w:szCs w:val="20"/>
          <w:lang w:eastAsia="sl-SI"/>
        </w:rPr>
      </w:pPr>
      <w:r w:rsidRPr="00A40944">
        <w:rPr>
          <w:rFonts w:eastAsia="Times New Roman"/>
          <w:sz w:val="20"/>
          <w:szCs w:val="20"/>
          <w:lang w:eastAsia="sl-SI"/>
        </w:rPr>
        <w:br w:type="page"/>
      </w:r>
    </w:p>
    <w:p w14:paraId="78A25E61" w14:textId="77777777" w:rsidR="00603EDB" w:rsidRPr="00A40944" w:rsidRDefault="00603EDB" w:rsidP="00603EDB">
      <w:pPr>
        <w:spacing w:after="200" w:line="276" w:lineRule="auto"/>
        <w:ind w:left="6372"/>
        <w:jc w:val="center"/>
        <w:rPr>
          <w:rFonts w:eastAsia="Times New Roman"/>
          <w:sz w:val="20"/>
          <w:szCs w:val="20"/>
          <w:lang w:eastAsia="sl-SI"/>
        </w:rPr>
      </w:pPr>
    </w:p>
    <w:p w14:paraId="080B96A5" w14:textId="77777777" w:rsidR="00603EDB" w:rsidRPr="00A40944" w:rsidRDefault="00603EDB" w:rsidP="00603EDB">
      <w:pPr>
        <w:ind w:left="6372"/>
        <w:jc w:val="both"/>
        <w:rPr>
          <w:rFonts w:eastAsia="Times New Roman"/>
          <w:sz w:val="20"/>
          <w:szCs w:val="20"/>
          <w:lang w:eastAsia="sl-SI"/>
        </w:rPr>
      </w:pPr>
      <w:r w:rsidRPr="00A40944">
        <w:rPr>
          <w:rFonts w:eastAsia="Times New Roman"/>
          <w:sz w:val="20"/>
          <w:szCs w:val="20"/>
          <w:lang w:eastAsia="sl-SI"/>
        </w:rPr>
        <w:t xml:space="preserve">Obrazec </w:t>
      </w:r>
      <w:r w:rsidR="00571E9F">
        <w:rPr>
          <w:rFonts w:eastAsia="Times New Roman"/>
          <w:sz w:val="20"/>
          <w:szCs w:val="20"/>
          <w:lang w:eastAsia="sl-SI"/>
        </w:rPr>
        <w:t>8</w:t>
      </w:r>
      <w:r w:rsidRPr="00A40944">
        <w:rPr>
          <w:rFonts w:eastAsia="Times New Roman"/>
          <w:sz w:val="20"/>
          <w:szCs w:val="20"/>
          <w:lang w:eastAsia="sl-SI"/>
        </w:rPr>
        <w:t>: Obrazec za ovojnico</w:t>
      </w:r>
    </w:p>
    <w:p w14:paraId="3F9EDE88" w14:textId="77777777" w:rsidR="00603EDB" w:rsidRPr="00A40944" w:rsidRDefault="00603EDB" w:rsidP="00603EDB">
      <w:pPr>
        <w:spacing w:after="200" w:line="276" w:lineRule="auto"/>
        <w:ind w:left="6372"/>
        <w:jc w:val="center"/>
        <w:rPr>
          <w:rFonts w:eastAsia="Times New Roman"/>
          <w:sz w:val="20"/>
          <w:szCs w:val="20"/>
          <w:lang w:eastAsia="sl-SI"/>
        </w:rPr>
      </w:pPr>
    </w:p>
    <w:p w14:paraId="4CCBCFC9" w14:textId="77777777" w:rsidR="00603EDB" w:rsidRPr="00B45FBD" w:rsidRDefault="00603EDB" w:rsidP="00603EDB">
      <w:pPr>
        <w:keepNext/>
        <w:numPr>
          <w:ilvl w:val="1"/>
          <w:numId w:val="0"/>
        </w:numPr>
        <w:tabs>
          <w:tab w:val="num" w:pos="0"/>
          <w:tab w:val="left" w:pos="540"/>
          <w:tab w:val="num" w:pos="612"/>
        </w:tabs>
        <w:spacing w:line="260" w:lineRule="atLeast"/>
        <w:jc w:val="both"/>
        <w:outlineLvl w:val="1"/>
        <w:rPr>
          <w:rFonts w:eastAsia="Times New Roman" w:cs="Arial"/>
          <w:b/>
          <w:bCs/>
          <w:iCs/>
          <w:szCs w:val="22"/>
        </w:rPr>
      </w:pPr>
      <w:r w:rsidRPr="00B45FBD">
        <w:rPr>
          <w:rFonts w:eastAsia="Times New Roman" w:cs="Arial"/>
          <w:b/>
          <w:bCs/>
          <w:iCs/>
          <w:szCs w:val="22"/>
        </w:rPr>
        <w:t xml:space="preserve">OBRAZEC ZA OVOJNICO </w:t>
      </w:r>
    </w:p>
    <w:p w14:paraId="41EF3DB1" w14:textId="77777777" w:rsidR="00603EDB" w:rsidRPr="00B45FBD" w:rsidRDefault="00603EDB" w:rsidP="00603EDB">
      <w:pPr>
        <w:tabs>
          <w:tab w:val="left" w:pos="3330"/>
        </w:tabs>
        <w:rPr>
          <w:rFonts w:eastAsia="Times New Roman" w:cs="Arial"/>
          <w:szCs w:val="22"/>
        </w:rPr>
      </w:pPr>
    </w:p>
    <w:p w14:paraId="121E89D1" w14:textId="77777777" w:rsidR="00603EDB" w:rsidRPr="00B45FBD" w:rsidRDefault="00603EDB" w:rsidP="00603EDB">
      <w:pPr>
        <w:rPr>
          <w:rFonts w:eastAsia="Times New Roman" w:cs="Tahoma"/>
          <w:sz w:val="20"/>
          <w:szCs w:val="20"/>
        </w:rPr>
      </w:pPr>
    </w:p>
    <w:tbl>
      <w:tblPr>
        <w:tblW w:w="0" w:type="auto"/>
        <w:jc w:val="center"/>
        <w:tblLook w:val="01E0" w:firstRow="1" w:lastRow="1" w:firstColumn="1" w:lastColumn="1" w:noHBand="0" w:noVBand="0"/>
      </w:tblPr>
      <w:tblGrid>
        <w:gridCol w:w="4584"/>
        <w:gridCol w:w="4458"/>
      </w:tblGrid>
      <w:tr w:rsidR="00603EDB" w:rsidRPr="00A40944" w14:paraId="2465E704" w14:textId="77777777" w:rsidTr="00F5615E">
        <w:trPr>
          <w:trHeight w:val="2674"/>
          <w:jc w:val="center"/>
        </w:trPr>
        <w:tc>
          <w:tcPr>
            <w:tcW w:w="13716" w:type="dxa"/>
            <w:gridSpan w:val="2"/>
            <w:tcBorders>
              <w:top w:val="double" w:sz="4" w:space="0" w:color="auto"/>
              <w:left w:val="double" w:sz="4" w:space="0" w:color="auto"/>
              <w:bottom w:val="dashSmallGap" w:sz="4" w:space="0" w:color="auto"/>
              <w:right w:val="double" w:sz="4" w:space="0" w:color="auto"/>
            </w:tcBorders>
          </w:tcPr>
          <w:p w14:paraId="3899DA96" w14:textId="77777777" w:rsidR="00603EDB" w:rsidRPr="00B45FBD" w:rsidRDefault="00603EDB" w:rsidP="00603EDB">
            <w:pPr>
              <w:rPr>
                <w:rFonts w:eastAsia="Times New Roman" w:cs="Arial"/>
                <w:b/>
              </w:rPr>
            </w:pPr>
          </w:p>
          <w:p w14:paraId="01638729" w14:textId="77777777" w:rsidR="00603EDB" w:rsidRPr="00B45FBD" w:rsidRDefault="00603EDB" w:rsidP="00603EDB">
            <w:pPr>
              <w:rPr>
                <w:rFonts w:eastAsia="Times New Roman" w:cs="Arial"/>
                <w:b/>
              </w:rPr>
            </w:pPr>
            <w:r w:rsidRPr="00B45FBD">
              <w:rPr>
                <w:rFonts w:eastAsia="Times New Roman" w:cs="Arial"/>
                <w:b/>
                <w:szCs w:val="22"/>
              </w:rPr>
              <w:t>POŠILJATELJ:</w:t>
            </w:r>
          </w:p>
          <w:p w14:paraId="6244DB20" w14:textId="77777777" w:rsidR="00603EDB" w:rsidRPr="00B45FBD" w:rsidRDefault="00603EDB" w:rsidP="00603EDB">
            <w:pPr>
              <w:rPr>
                <w:rFonts w:eastAsia="Times New Roman" w:cs="Arial"/>
              </w:rPr>
            </w:pPr>
          </w:p>
          <w:p w14:paraId="0697536A" w14:textId="77777777" w:rsidR="00603EDB" w:rsidRPr="00B45FBD" w:rsidRDefault="00603EDB" w:rsidP="00603EDB">
            <w:pPr>
              <w:tabs>
                <w:tab w:val="left" w:pos="275"/>
              </w:tabs>
              <w:rPr>
                <w:rFonts w:eastAsia="Times New Roman" w:cs="Arial"/>
              </w:rPr>
            </w:pPr>
            <w:r w:rsidRPr="00B45FBD">
              <w:rPr>
                <w:rFonts w:eastAsia="Times New Roman" w:cs="Arial"/>
                <w:szCs w:val="22"/>
              </w:rPr>
              <w:t>Naziv:</w:t>
            </w:r>
            <w:r w:rsidRPr="00B45FBD">
              <w:rPr>
                <w:rFonts w:eastAsia="Times New Roman" w:cs="Arial"/>
                <w:szCs w:val="22"/>
              </w:rPr>
              <w:tab/>
            </w:r>
            <w:r w:rsidRPr="00B45FBD">
              <w:rPr>
                <w:rFonts w:eastAsia="Times New Roman" w:cs="Arial"/>
                <w:szCs w:val="22"/>
              </w:rPr>
              <w:tab/>
            </w:r>
          </w:p>
          <w:p w14:paraId="7667C0F4" w14:textId="77777777" w:rsidR="00603EDB" w:rsidRPr="00B45FBD" w:rsidRDefault="00603EDB" w:rsidP="00603EDB">
            <w:pPr>
              <w:tabs>
                <w:tab w:val="left" w:pos="389"/>
              </w:tabs>
              <w:rPr>
                <w:rFonts w:eastAsia="Times New Roman" w:cs="Arial"/>
              </w:rPr>
            </w:pPr>
            <w:r w:rsidRPr="00B45FBD">
              <w:rPr>
                <w:rFonts w:eastAsia="Times New Roman" w:cs="Arial"/>
                <w:szCs w:val="22"/>
              </w:rPr>
              <w:tab/>
            </w:r>
            <w:r w:rsidRPr="00B45FBD">
              <w:rPr>
                <w:rFonts w:eastAsia="Times New Roman" w:cs="Arial"/>
                <w:szCs w:val="22"/>
              </w:rPr>
              <w:tab/>
            </w:r>
            <w:r w:rsidRPr="00B45FBD">
              <w:rPr>
                <w:rFonts w:eastAsia="Times New Roman" w:cs="Arial"/>
                <w:szCs w:val="22"/>
              </w:rPr>
              <w:tab/>
            </w:r>
            <w:r w:rsidRPr="00B45FBD">
              <w:rPr>
                <w:rFonts w:eastAsia="Times New Roman" w:cs="Arial"/>
                <w:szCs w:val="22"/>
              </w:rPr>
              <w:tab/>
            </w:r>
            <w:r w:rsidRPr="00B45FBD">
              <w:rPr>
                <w:rFonts w:eastAsia="Times New Roman" w:cs="Arial"/>
                <w:szCs w:val="22"/>
              </w:rPr>
              <w:tab/>
            </w:r>
          </w:p>
          <w:p w14:paraId="05623A5E" w14:textId="77777777" w:rsidR="00603EDB" w:rsidRPr="00B45FBD" w:rsidRDefault="00603EDB" w:rsidP="00603EDB">
            <w:pPr>
              <w:rPr>
                <w:rFonts w:eastAsia="Times New Roman" w:cs="Arial"/>
              </w:rPr>
            </w:pPr>
            <w:r w:rsidRPr="00B45FBD">
              <w:rPr>
                <w:rFonts w:eastAsia="Times New Roman" w:cs="Arial"/>
                <w:szCs w:val="22"/>
              </w:rPr>
              <w:t>Naslov:</w:t>
            </w:r>
            <w:r w:rsidRPr="00B45FBD">
              <w:rPr>
                <w:rFonts w:eastAsia="Times New Roman" w:cs="Arial"/>
                <w:szCs w:val="22"/>
              </w:rPr>
              <w:tab/>
            </w:r>
            <w:r w:rsidRPr="00B45FBD">
              <w:rPr>
                <w:rFonts w:eastAsia="Times New Roman" w:cs="Arial"/>
                <w:szCs w:val="22"/>
              </w:rPr>
              <w:tab/>
            </w:r>
            <w:r w:rsidRPr="00B45FBD">
              <w:rPr>
                <w:rFonts w:eastAsia="Times New Roman" w:cs="Arial"/>
                <w:szCs w:val="22"/>
              </w:rPr>
              <w:tab/>
            </w:r>
            <w:r w:rsidRPr="00B45FBD">
              <w:rPr>
                <w:rFonts w:eastAsia="Times New Roman" w:cs="Arial"/>
                <w:szCs w:val="22"/>
              </w:rPr>
              <w:tab/>
            </w:r>
          </w:p>
        </w:tc>
      </w:tr>
      <w:tr w:rsidR="00603EDB" w:rsidRPr="00A40944" w14:paraId="085B3C41" w14:textId="77777777" w:rsidTr="00F5615E">
        <w:trPr>
          <w:trHeight w:val="3052"/>
          <w:jc w:val="center"/>
        </w:trPr>
        <w:tc>
          <w:tcPr>
            <w:tcW w:w="6912" w:type="dxa"/>
            <w:tcBorders>
              <w:top w:val="dashSmallGap" w:sz="4" w:space="0" w:color="auto"/>
              <w:left w:val="double" w:sz="4" w:space="0" w:color="auto"/>
              <w:bottom w:val="dashSmallGap" w:sz="4" w:space="0" w:color="auto"/>
              <w:right w:val="dashSmallGap" w:sz="4" w:space="0" w:color="auto"/>
            </w:tcBorders>
            <w:vAlign w:val="center"/>
          </w:tcPr>
          <w:p w14:paraId="745C4723" w14:textId="77777777" w:rsidR="00603EDB" w:rsidRPr="00B45FBD" w:rsidRDefault="00603EDB" w:rsidP="00603EDB">
            <w:pPr>
              <w:rPr>
                <w:rFonts w:eastAsia="Times New Roman" w:cs="Arial"/>
                <w:b/>
              </w:rPr>
            </w:pPr>
            <w:r w:rsidRPr="00B45FBD">
              <w:rPr>
                <w:rFonts w:eastAsia="Times New Roman" w:cs="Arial"/>
                <w:b/>
                <w:szCs w:val="22"/>
              </w:rPr>
              <w:t>NASLOVNIK:</w:t>
            </w:r>
          </w:p>
          <w:p w14:paraId="1321FCE2" w14:textId="77777777" w:rsidR="00603EDB" w:rsidRPr="00B45FBD" w:rsidRDefault="00603EDB" w:rsidP="00603EDB">
            <w:pPr>
              <w:rPr>
                <w:rFonts w:eastAsia="Times New Roman" w:cs="Arial"/>
              </w:rPr>
            </w:pPr>
          </w:p>
          <w:p w14:paraId="19EF24A0" w14:textId="77777777" w:rsidR="00603EDB" w:rsidRPr="00B45FBD" w:rsidRDefault="00603EDB" w:rsidP="00603EDB">
            <w:pPr>
              <w:tabs>
                <w:tab w:val="left" w:pos="449"/>
              </w:tabs>
              <w:rPr>
                <w:rFonts w:eastAsia="Times New Roman" w:cs="Arial"/>
              </w:rPr>
            </w:pPr>
            <w:r w:rsidRPr="00B45FBD">
              <w:rPr>
                <w:rFonts w:eastAsia="Times New Roman" w:cs="Arial"/>
                <w:szCs w:val="22"/>
              </w:rPr>
              <w:t>SPIRIT Slovenija, javna agencija</w:t>
            </w:r>
          </w:p>
          <w:p w14:paraId="065CBC49" w14:textId="77777777" w:rsidR="00603EDB" w:rsidRPr="00B45FBD" w:rsidRDefault="00603EDB" w:rsidP="00603EDB">
            <w:pPr>
              <w:tabs>
                <w:tab w:val="left" w:pos="449"/>
              </w:tabs>
              <w:rPr>
                <w:rFonts w:eastAsia="Times New Roman" w:cs="Arial"/>
              </w:rPr>
            </w:pPr>
            <w:r w:rsidRPr="00B45FBD">
              <w:rPr>
                <w:rFonts w:eastAsia="Times New Roman" w:cs="Arial"/>
                <w:szCs w:val="22"/>
              </w:rPr>
              <w:t>Verovškova 60</w:t>
            </w:r>
          </w:p>
          <w:p w14:paraId="2EAFEBCD" w14:textId="77777777" w:rsidR="00603EDB" w:rsidRPr="00B45FBD" w:rsidRDefault="00603EDB" w:rsidP="00603EDB">
            <w:pPr>
              <w:tabs>
                <w:tab w:val="left" w:pos="449"/>
              </w:tabs>
              <w:rPr>
                <w:rFonts w:eastAsia="Times New Roman" w:cs="Arial"/>
              </w:rPr>
            </w:pPr>
          </w:p>
          <w:p w14:paraId="2DF5E28D" w14:textId="77777777" w:rsidR="00603EDB" w:rsidRPr="00B45FBD" w:rsidRDefault="00603EDB" w:rsidP="00603EDB">
            <w:pPr>
              <w:tabs>
                <w:tab w:val="left" w:pos="275"/>
              </w:tabs>
              <w:rPr>
                <w:rFonts w:eastAsia="Times New Roman" w:cs="Arial"/>
              </w:rPr>
            </w:pPr>
            <w:r w:rsidRPr="00B45FBD">
              <w:rPr>
                <w:rFonts w:eastAsia="Times New Roman" w:cs="Arial"/>
                <w:szCs w:val="22"/>
              </w:rPr>
              <w:t>1000 Ljubljana</w:t>
            </w:r>
          </w:p>
          <w:p w14:paraId="4D011536" w14:textId="77777777" w:rsidR="00603EDB" w:rsidRPr="00B45FBD" w:rsidRDefault="00603EDB" w:rsidP="00603EDB">
            <w:pPr>
              <w:rPr>
                <w:rFonts w:eastAsia="Times New Roman" w:cs="Tahoma"/>
                <w:b/>
                <w:sz w:val="20"/>
                <w:szCs w:val="20"/>
              </w:rPr>
            </w:pPr>
          </w:p>
          <w:p w14:paraId="3D97983A" w14:textId="77777777" w:rsidR="00603EDB" w:rsidRPr="00B45FBD" w:rsidRDefault="00603EDB" w:rsidP="00603EDB">
            <w:pPr>
              <w:rPr>
                <w:rFonts w:eastAsia="Times New Roman" w:cs="Tahoma"/>
                <w:b/>
                <w:sz w:val="20"/>
                <w:szCs w:val="20"/>
              </w:rPr>
            </w:pPr>
          </w:p>
          <w:p w14:paraId="7BB7BA37" w14:textId="77777777" w:rsidR="00603EDB" w:rsidRPr="00B45FBD" w:rsidRDefault="00603EDB" w:rsidP="00603EDB">
            <w:pPr>
              <w:jc w:val="center"/>
              <w:rPr>
                <w:rFonts w:eastAsia="Times New Roman" w:cs="Tahoma"/>
                <w:sz w:val="20"/>
                <w:szCs w:val="20"/>
              </w:rPr>
            </w:pPr>
          </w:p>
        </w:tc>
        <w:tc>
          <w:tcPr>
            <w:tcW w:w="6804" w:type="dxa"/>
            <w:tcBorders>
              <w:top w:val="dashSmallGap" w:sz="4" w:space="0" w:color="auto"/>
              <w:left w:val="dashSmallGap" w:sz="4" w:space="0" w:color="auto"/>
              <w:bottom w:val="dashSmallGap" w:sz="4" w:space="0" w:color="auto"/>
              <w:right w:val="double" w:sz="4" w:space="0" w:color="auto"/>
            </w:tcBorders>
            <w:vAlign w:val="center"/>
          </w:tcPr>
          <w:p w14:paraId="526FC551" w14:textId="77777777" w:rsidR="00603EDB" w:rsidRPr="00B45FBD" w:rsidRDefault="00603EDB" w:rsidP="00603EDB">
            <w:pPr>
              <w:jc w:val="center"/>
              <w:rPr>
                <w:rFonts w:eastAsia="Times New Roman" w:cs="Arial"/>
                <w:b/>
              </w:rPr>
            </w:pPr>
            <w:r w:rsidRPr="00B45FBD">
              <w:rPr>
                <w:rFonts w:eastAsia="Times New Roman" w:cs="Arial"/>
                <w:b/>
                <w:szCs w:val="22"/>
              </w:rPr>
              <w:t>JAVNI RAZPIS</w:t>
            </w:r>
          </w:p>
          <w:p w14:paraId="24F19FA6" w14:textId="77777777" w:rsidR="00603EDB" w:rsidRPr="00B45FBD" w:rsidRDefault="00603EDB" w:rsidP="00603EDB">
            <w:pPr>
              <w:rPr>
                <w:rFonts w:eastAsia="Times New Roman" w:cs="Arial"/>
                <w:b/>
              </w:rPr>
            </w:pPr>
          </w:p>
          <w:p w14:paraId="64867A5F" w14:textId="77777777" w:rsidR="00C46DA6" w:rsidRPr="00A40944" w:rsidRDefault="004D1A6B" w:rsidP="00603EDB">
            <w:pPr>
              <w:jc w:val="center"/>
              <w:rPr>
                <w:b/>
                <w:sz w:val="24"/>
              </w:rPr>
            </w:pPr>
            <w:r w:rsidRPr="00A40944">
              <w:rPr>
                <w:b/>
                <w:sz w:val="24"/>
              </w:rPr>
              <w:t xml:space="preserve">SPOT REGIJE ZA OBDOBJE </w:t>
            </w:r>
          </w:p>
          <w:p w14:paraId="16116AE7" w14:textId="77777777" w:rsidR="00603EDB" w:rsidRPr="00B45FBD" w:rsidRDefault="00333740" w:rsidP="00603EDB">
            <w:pPr>
              <w:jc w:val="center"/>
              <w:rPr>
                <w:rFonts w:eastAsia="Times New Roman" w:cs="Arial"/>
                <w:b/>
              </w:rPr>
            </w:pPr>
            <w:r w:rsidRPr="00A40944">
              <w:rPr>
                <w:b/>
                <w:sz w:val="24"/>
              </w:rPr>
              <w:t>OD 2018 DO 2022</w:t>
            </w:r>
            <w:r w:rsidR="004D1A6B" w:rsidRPr="00A40944">
              <w:rPr>
                <w:b/>
                <w:sz w:val="24"/>
              </w:rPr>
              <w:t xml:space="preserve"> </w:t>
            </w:r>
          </w:p>
          <w:p w14:paraId="353ED1F9" w14:textId="77777777" w:rsidR="00603EDB" w:rsidRPr="00B45FBD" w:rsidRDefault="00603EDB" w:rsidP="00603EDB">
            <w:pPr>
              <w:rPr>
                <w:rFonts w:eastAsia="Times New Roman" w:cs="Arial"/>
              </w:rPr>
            </w:pPr>
          </w:p>
          <w:p w14:paraId="4609FDD2" w14:textId="77777777" w:rsidR="00603EDB" w:rsidRPr="00B45FBD" w:rsidRDefault="00603EDB" w:rsidP="00603EDB">
            <w:pPr>
              <w:tabs>
                <w:tab w:val="left" w:pos="449"/>
              </w:tabs>
              <w:rPr>
                <w:rFonts w:eastAsia="Times New Roman" w:cs="Arial"/>
              </w:rPr>
            </w:pPr>
          </w:p>
        </w:tc>
      </w:tr>
      <w:tr w:rsidR="00603EDB" w:rsidRPr="00A40944" w14:paraId="17A67A40" w14:textId="77777777" w:rsidTr="00F5615E">
        <w:trPr>
          <w:trHeight w:val="1471"/>
          <w:jc w:val="center"/>
        </w:trPr>
        <w:tc>
          <w:tcPr>
            <w:tcW w:w="13716" w:type="dxa"/>
            <w:gridSpan w:val="2"/>
            <w:tcBorders>
              <w:top w:val="dashSmallGap" w:sz="4" w:space="0" w:color="auto"/>
              <w:left w:val="double" w:sz="4" w:space="0" w:color="auto"/>
              <w:bottom w:val="double" w:sz="4" w:space="0" w:color="auto"/>
              <w:right w:val="double" w:sz="4" w:space="0" w:color="auto"/>
            </w:tcBorders>
            <w:vAlign w:val="center"/>
          </w:tcPr>
          <w:p w14:paraId="2F2350B9" w14:textId="77777777" w:rsidR="00603EDB" w:rsidRPr="00B45FBD" w:rsidRDefault="00603EDB" w:rsidP="00603EDB">
            <w:pPr>
              <w:jc w:val="center"/>
              <w:rPr>
                <w:rFonts w:eastAsia="Times New Roman" w:cs="Arial"/>
              </w:rPr>
            </w:pPr>
          </w:p>
          <w:p w14:paraId="78DC8B24" w14:textId="77777777" w:rsidR="00603EDB" w:rsidRPr="00B45FBD" w:rsidRDefault="00603EDB" w:rsidP="00603EDB">
            <w:pPr>
              <w:jc w:val="center"/>
              <w:rPr>
                <w:rFonts w:eastAsia="Times New Roman" w:cs="Arial"/>
              </w:rPr>
            </w:pPr>
            <w:r w:rsidRPr="00B45FBD">
              <w:rPr>
                <w:rFonts w:eastAsia="Times New Roman" w:cs="Arial"/>
                <w:szCs w:val="22"/>
              </w:rPr>
              <w:t xml:space="preserve"> </w:t>
            </w:r>
            <w:r w:rsidRPr="00B45FBD">
              <w:rPr>
                <w:rFonts w:eastAsia="Times New Roman" w:cs="Arial"/>
                <w:b/>
                <w:bCs/>
                <w:szCs w:val="22"/>
              </w:rPr>
              <w:t xml:space="preserve">»NE ODPIRAJ – VLOGA ZA </w:t>
            </w:r>
            <w:r w:rsidR="004D1A6B" w:rsidRPr="00B45FBD">
              <w:rPr>
                <w:rFonts w:eastAsia="Times New Roman" w:cs="Arial"/>
                <w:b/>
                <w:bCs/>
                <w:szCs w:val="22"/>
              </w:rPr>
              <w:t>SPOT</w:t>
            </w:r>
            <w:r w:rsidR="002F274B" w:rsidRPr="00B45FBD">
              <w:rPr>
                <w:rFonts w:eastAsia="Times New Roman" w:cs="Arial"/>
                <w:b/>
                <w:bCs/>
                <w:szCs w:val="22"/>
              </w:rPr>
              <w:t xml:space="preserve"> REGIJE</w:t>
            </w:r>
            <w:r w:rsidR="004D1A6B" w:rsidRPr="00B45FBD">
              <w:rPr>
                <w:rFonts w:eastAsia="Times New Roman" w:cs="Arial"/>
                <w:b/>
                <w:bCs/>
                <w:szCs w:val="22"/>
              </w:rPr>
              <w:t xml:space="preserve"> </w:t>
            </w:r>
            <w:r w:rsidRPr="00B45FBD">
              <w:rPr>
                <w:rFonts w:eastAsia="Times New Roman" w:cs="Arial"/>
                <w:b/>
                <w:bCs/>
                <w:szCs w:val="22"/>
              </w:rPr>
              <w:t>201</w:t>
            </w:r>
            <w:r w:rsidR="0076766E" w:rsidRPr="00B45FBD">
              <w:rPr>
                <w:rFonts w:eastAsia="Times New Roman" w:cs="Arial"/>
                <w:b/>
                <w:bCs/>
                <w:szCs w:val="22"/>
              </w:rPr>
              <w:t>8</w:t>
            </w:r>
            <w:r w:rsidR="004D1A6B" w:rsidRPr="00B45FBD">
              <w:rPr>
                <w:rFonts w:eastAsia="Times New Roman" w:cs="Arial"/>
                <w:b/>
                <w:bCs/>
                <w:szCs w:val="22"/>
              </w:rPr>
              <w:t xml:space="preserve"> do</w:t>
            </w:r>
            <w:r w:rsidRPr="00B45FBD">
              <w:rPr>
                <w:rFonts w:eastAsia="Times New Roman" w:cs="Arial"/>
                <w:b/>
                <w:bCs/>
                <w:szCs w:val="22"/>
              </w:rPr>
              <w:t xml:space="preserve"> in 20</w:t>
            </w:r>
            <w:r w:rsidR="004D1A6B" w:rsidRPr="00B45FBD">
              <w:rPr>
                <w:rFonts w:eastAsia="Times New Roman" w:cs="Arial"/>
                <w:b/>
                <w:bCs/>
                <w:szCs w:val="22"/>
              </w:rPr>
              <w:t>22</w:t>
            </w:r>
            <w:r w:rsidRPr="00B45FBD">
              <w:rPr>
                <w:rFonts w:eastAsia="Times New Roman" w:cs="Arial"/>
                <w:b/>
                <w:bCs/>
                <w:szCs w:val="22"/>
              </w:rPr>
              <w:t>«</w:t>
            </w:r>
          </w:p>
          <w:p w14:paraId="3FD2DE49" w14:textId="77777777" w:rsidR="00603EDB" w:rsidRPr="00B45FBD" w:rsidRDefault="00603EDB" w:rsidP="00603EDB">
            <w:pPr>
              <w:rPr>
                <w:rFonts w:eastAsia="Times New Roman" w:cs="Arial"/>
                <w:b/>
              </w:rPr>
            </w:pPr>
          </w:p>
        </w:tc>
      </w:tr>
    </w:tbl>
    <w:p w14:paraId="68ACBA05" w14:textId="77777777" w:rsidR="00603EDB" w:rsidRPr="00A40944" w:rsidRDefault="00603EDB" w:rsidP="00603EDB">
      <w:pPr>
        <w:spacing w:after="200" w:line="276" w:lineRule="auto"/>
        <w:ind w:left="6372"/>
        <w:jc w:val="center"/>
        <w:rPr>
          <w:rFonts w:eastAsia="Times New Roman"/>
          <w:sz w:val="20"/>
          <w:szCs w:val="20"/>
          <w:lang w:eastAsia="sl-SI"/>
        </w:rPr>
      </w:pPr>
    </w:p>
    <w:p w14:paraId="45694AAD" w14:textId="77777777" w:rsidR="00CC16F6" w:rsidRPr="00A40944" w:rsidRDefault="00CC16F6" w:rsidP="00603EDB">
      <w:pPr>
        <w:spacing w:after="200" w:line="276" w:lineRule="auto"/>
        <w:ind w:left="6372"/>
        <w:jc w:val="center"/>
        <w:rPr>
          <w:rFonts w:eastAsia="Times New Roman"/>
          <w:sz w:val="20"/>
          <w:szCs w:val="20"/>
          <w:lang w:eastAsia="sl-SI"/>
        </w:rPr>
      </w:pPr>
    </w:p>
    <w:p w14:paraId="7362A829" w14:textId="77777777" w:rsidR="00CC16F6" w:rsidRPr="00A40944" w:rsidRDefault="00CC16F6" w:rsidP="00603EDB">
      <w:pPr>
        <w:spacing w:after="200" w:line="276" w:lineRule="auto"/>
        <w:ind w:left="6372"/>
        <w:jc w:val="center"/>
        <w:rPr>
          <w:rFonts w:eastAsia="Times New Roman"/>
          <w:sz w:val="20"/>
          <w:szCs w:val="20"/>
          <w:lang w:eastAsia="sl-SI"/>
        </w:rPr>
      </w:pPr>
    </w:p>
    <w:p w14:paraId="2ADA1A84" w14:textId="77777777" w:rsidR="00CC16F6" w:rsidRPr="00A40944" w:rsidRDefault="00CC16F6" w:rsidP="00603EDB">
      <w:pPr>
        <w:spacing w:after="200" w:line="276" w:lineRule="auto"/>
        <w:ind w:left="6372"/>
        <w:jc w:val="center"/>
        <w:rPr>
          <w:rFonts w:eastAsia="Times New Roman"/>
          <w:sz w:val="20"/>
          <w:szCs w:val="20"/>
          <w:lang w:eastAsia="sl-SI"/>
        </w:rPr>
      </w:pPr>
    </w:p>
    <w:p w14:paraId="0C3809E8" w14:textId="77777777" w:rsidR="00CC16F6" w:rsidRPr="00A40944" w:rsidRDefault="00CC16F6" w:rsidP="00603EDB">
      <w:pPr>
        <w:spacing w:after="200" w:line="276" w:lineRule="auto"/>
        <w:ind w:left="6372"/>
        <w:jc w:val="center"/>
        <w:rPr>
          <w:rFonts w:eastAsia="Times New Roman"/>
          <w:sz w:val="20"/>
          <w:szCs w:val="20"/>
          <w:lang w:eastAsia="sl-SI"/>
        </w:rPr>
      </w:pPr>
    </w:p>
    <w:p w14:paraId="5CE0B57D" w14:textId="77777777" w:rsidR="00CC16F6" w:rsidRPr="00A40944" w:rsidRDefault="00CC16F6" w:rsidP="00603EDB">
      <w:pPr>
        <w:spacing w:after="200" w:line="276" w:lineRule="auto"/>
        <w:ind w:left="6372"/>
        <w:jc w:val="center"/>
        <w:rPr>
          <w:rFonts w:eastAsia="Times New Roman"/>
          <w:sz w:val="20"/>
          <w:szCs w:val="20"/>
          <w:lang w:eastAsia="sl-SI"/>
        </w:rPr>
      </w:pPr>
    </w:p>
    <w:p w14:paraId="339F5CB2" w14:textId="77777777" w:rsidR="00CC16F6" w:rsidRPr="00A40944" w:rsidRDefault="00CC16F6" w:rsidP="00603EDB">
      <w:pPr>
        <w:spacing w:after="200" w:line="276" w:lineRule="auto"/>
        <w:ind w:left="6372"/>
        <w:jc w:val="center"/>
        <w:rPr>
          <w:rFonts w:eastAsia="Times New Roman"/>
          <w:sz w:val="20"/>
          <w:szCs w:val="20"/>
          <w:lang w:eastAsia="sl-SI"/>
        </w:rPr>
      </w:pPr>
    </w:p>
    <w:p w14:paraId="03B3DBCE" w14:textId="77777777" w:rsidR="00CC16F6" w:rsidRPr="00A40944" w:rsidRDefault="00CC16F6" w:rsidP="00603EDB">
      <w:pPr>
        <w:spacing w:after="200" w:line="276" w:lineRule="auto"/>
        <w:ind w:left="6372"/>
        <w:jc w:val="center"/>
        <w:rPr>
          <w:rFonts w:eastAsia="Times New Roman"/>
          <w:sz w:val="20"/>
          <w:szCs w:val="20"/>
          <w:lang w:eastAsia="sl-SI"/>
        </w:rPr>
      </w:pPr>
    </w:p>
    <w:p w14:paraId="260417B9" w14:textId="77777777" w:rsidR="00CC16F6" w:rsidRPr="00A40944" w:rsidRDefault="00CC16F6" w:rsidP="00603EDB">
      <w:pPr>
        <w:spacing w:after="200" w:line="276" w:lineRule="auto"/>
        <w:ind w:left="6372"/>
        <w:jc w:val="center"/>
        <w:rPr>
          <w:rFonts w:eastAsia="Times New Roman"/>
          <w:sz w:val="20"/>
          <w:szCs w:val="20"/>
          <w:lang w:eastAsia="sl-SI"/>
        </w:rPr>
      </w:pPr>
    </w:p>
    <w:p w14:paraId="060EDC4B" w14:textId="77777777" w:rsidR="00CC16F6" w:rsidRPr="00A40944" w:rsidRDefault="00CC16F6" w:rsidP="00603EDB">
      <w:pPr>
        <w:spacing w:after="200" w:line="276" w:lineRule="auto"/>
        <w:ind w:left="6372"/>
        <w:jc w:val="center"/>
        <w:rPr>
          <w:rFonts w:eastAsia="Times New Roman"/>
          <w:sz w:val="20"/>
          <w:szCs w:val="20"/>
          <w:lang w:eastAsia="sl-SI"/>
        </w:rPr>
      </w:pPr>
    </w:p>
    <w:p w14:paraId="0325D2AF" w14:textId="77777777" w:rsidR="00CC16F6" w:rsidRPr="00A40944" w:rsidRDefault="002558EC" w:rsidP="00CC16F6">
      <w:pPr>
        <w:jc w:val="right"/>
        <w:rPr>
          <w:rFonts w:eastAsia="Times New Roman"/>
          <w:sz w:val="20"/>
          <w:szCs w:val="20"/>
          <w:lang w:eastAsia="sl-SI"/>
        </w:rPr>
      </w:pPr>
      <w:r w:rsidRPr="00A40944">
        <w:rPr>
          <w:rFonts w:eastAsia="Times New Roman"/>
          <w:sz w:val="20"/>
          <w:szCs w:val="20"/>
          <w:lang w:eastAsia="sl-SI"/>
        </w:rPr>
        <w:t>VII</w:t>
      </w:r>
      <w:r w:rsidR="001C5658" w:rsidRPr="00A40944">
        <w:rPr>
          <w:rFonts w:eastAsia="Times New Roman"/>
          <w:sz w:val="20"/>
          <w:szCs w:val="20"/>
          <w:lang w:eastAsia="sl-SI"/>
        </w:rPr>
        <w:t>I</w:t>
      </w:r>
      <w:r w:rsidR="00CC16F6" w:rsidRPr="00A40944">
        <w:rPr>
          <w:rFonts w:eastAsia="Times New Roman"/>
          <w:sz w:val="20"/>
          <w:szCs w:val="20"/>
          <w:lang w:eastAsia="sl-SI"/>
        </w:rPr>
        <w:t xml:space="preserve">: </w:t>
      </w:r>
      <w:r w:rsidRPr="00A40944">
        <w:rPr>
          <w:rFonts w:eastAsia="Times New Roman"/>
          <w:sz w:val="20"/>
          <w:szCs w:val="20"/>
          <w:lang w:eastAsia="sl-SI"/>
        </w:rPr>
        <w:t>VZOREC POGODBA O FINANCIRANJU</w:t>
      </w:r>
    </w:p>
    <w:p w14:paraId="5D104835" w14:textId="77777777" w:rsidR="00CC16F6" w:rsidRPr="00A40944" w:rsidRDefault="00CC16F6" w:rsidP="00CC16F6">
      <w:pPr>
        <w:jc w:val="both"/>
        <w:rPr>
          <w:b/>
          <w:szCs w:val="22"/>
        </w:rPr>
      </w:pPr>
    </w:p>
    <w:p w14:paraId="54AF01C8" w14:textId="77777777" w:rsidR="00F96C64" w:rsidRPr="00B45FBD" w:rsidRDefault="00F96C64" w:rsidP="00F96C64">
      <w:pPr>
        <w:jc w:val="center"/>
        <w:rPr>
          <w:b/>
        </w:rPr>
      </w:pPr>
      <w:r w:rsidRPr="00B45FBD">
        <w:rPr>
          <w:b/>
        </w:rPr>
        <w:t>»Javni razpis za financiranje izvajanja celovitih podpornih storitev za potencialne podjetnike in podjetja v okviru Slovenskih poslovnih točk (v nadaljevanju SPOT regije) za obdobje od 2018 do 2022«</w:t>
      </w:r>
    </w:p>
    <w:p w14:paraId="58E42F0B" w14:textId="77777777" w:rsidR="00F96C64" w:rsidRPr="00B45FBD" w:rsidRDefault="00F96C64" w:rsidP="00F96C64"/>
    <w:p w14:paraId="44EDAD96" w14:textId="77777777" w:rsidR="00F96C64" w:rsidRPr="00B45FBD" w:rsidRDefault="00F96C64" w:rsidP="00F96C64"/>
    <w:p w14:paraId="6D291F3E" w14:textId="77777777" w:rsidR="00F96C64" w:rsidRPr="00B45FBD" w:rsidRDefault="00F96C64" w:rsidP="00F96C64">
      <w:r w:rsidRPr="00B45FBD">
        <w:t xml:space="preserve">Vzorec pogodbe preberite in parafirajte </w:t>
      </w:r>
      <w:r w:rsidRPr="00B45FBD">
        <w:rPr>
          <w:b/>
          <w:u w:val="single"/>
        </w:rPr>
        <w:t>na zadnji strani, ni pa je potrebno izpolnjevati</w:t>
      </w:r>
      <w:r w:rsidRPr="00B45FBD">
        <w:t>.</w:t>
      </w:r>
    </w:p>
    <w:p w14:paraId="5DA07FDD" w14:textId="77777777" w:rsidR="00F96C64" w:rsidRPr="00B45FBD" w:rsidRDefault="00F96C64" w:rsidP="00F96C64">
      <w:pPr>
        <w:jc w:val="both"/>
      </w:pPr>
      <w:r w:rsidRPr="00B45FBD">
        <w:t>S parafo potrdite, da ste bili vnaprej, ob prijavi</w:t>
      </w:r>
      <w:r w:rsidR="007E5A83">
        <w:t>,</w:t>
      </w:r>
      <w:r w:rsidRPr="00B45FBD">
        <w:t xml:space="preserve"> seznanjeni s pogodbenimi določili. Pogodba se bo dejansko podpisovala v primeru, da bo operacija sprejeta v</w:t>
      </w:r>
      <w:r w:rsidR="004E4BA0" w:rsidRPr="00B45FBD">
        <w:t xml:space="preserve"> </w:t>
      </w:r>
      <w:r w:rsidR="00C23896" w:rsidRPr="00B45FBD">
        <w:t>financir</w:t>
      </w:r>
      <w:r w:rsidRPr="00B45FBD">
        <w:t xml:space="preserve">anje. V tem primeru bo opremljena s konkretnimi podatki, ki so v vzorcu puščeni prazni (kot npr. naslov operacije, pogodbeni znesek itd.). Pogodba je le vzorčna in si agencija pridržuje pravico, da pogodbo pred podpisom ustrezno dopolni ali spremeni. Izbrani </w:t>
      </w:r>
      <w:r w:rsidR="00FD6B75" w:rsidRPr="00A40944">
        <w:t>vlagatelj</w:t>
      </w:r>
      <w:r w:rsidRPr="00B45FBD">
        <w:t xml:space="preserve"> na javni razpis ima pravic</w:t>
      </w:r>
      <w:r w:rsidR="007E5A83">
        <w:t>o</w:t>
      </w:r>
      <w:r w:rsidRPr="00B45FBD">
        <w:t xml:space="preserve"> podpis</w:t>
      </w:r>
      <w:r w:rsidR="007E5A83">
        <w:t>a</w:t>
      </w:r>
      <w:r w:rsidRPr="00B45FBD">
        <w:t xml:space="preserve"> pogodbe, v primeru sprememb, ki bi bile zanj nesprejemljive, zavrniti. To mora podjetje storiti pisno. V kolikor podjetje zavrne podpis pogodbe, se šteje, da je odstopilo od vloge in da je sklep o </w:t>
      </w:r>
      <w:r w:rsidR="00F835A8" w:rsidRPr="00B45FBD">
        <w:t>izboru</w:t>
      </w:r>
      <w:r w:rsidRPr="00B45FBD">
        <w:t xml:space="preserve"> razveljavljen.</w:t>
      </w:r>
    </w:p>
    <w:p w14:paraId="71562251" w14:textId="77777777" w:rsidR="00F96C64" w:rsidRPr="00B45FBD" w:rsidRDefault="00F96C64" w:rsidP="00F96C64"/>
    <w:p w14:paraId="106F5FE3" w14:textId="77777777" w:rsidR="00F96C64" w:rsidRPr="00B45FBD" w:rsidRDefault="00F96C64" w:rsidP="00F96C64">
      <w:pPr>
        <w:jc w:val="both"/>
        <w:rPr>
          <w:b/>
          <w:u w:val="single"/>
        </w:rPr>
      </w:pPr>
      <w:r w:rsidRPr="00B45FBD">
        <w:rPr>
          <w:b/>
          <w:u w:val="single"/>
        </w:rPr>
        <w:t>Izdelajte eno elektronsko kopijo parafirane vzorčne pogodbe za elektronsko kopijo vloge.</w:t>
      </w:r>
    </w:p>
    <w:p w14:paraId="1BBE2EA8" w14:textId="77777777" w:rsidR="00F96C64" w:rsidRPr="00B45FBD" w:rsidRDefault="00F96C64" w:rsidP="00F96C64"/>
    <w:p w14:paraId="6A10966E" w14:textId="77777777" w:rsidR="00F96C64" w:rsidRPr="00B45FBD" w:rsidRDefault="00F96C64" w:rsidP="00F96C64"/>
    <w:p w14:paraId="1967EB08" w14:textId="77777777" w:rsidR="00F96C64" w:rsidRPr="00B45FBD" w:rsidRDefault="00F96C64" w:rsidP="00F96C64">
      <w:pPr>
        <w:jc w:val="both"/>
        <w:rPr>
          <w:color w:val="000000"/>
        </w:rPr>
      </w:pPr>
      <w:r w:rsidRPr="00B45FBD">
        <w:rPr>
          <w:b/>
        </w:rPr>
        <w:t xml:space="preserve">Javna agencija Republike Slovenije za spodbujanje podjetništva, internacionalizacije, tujih investicij in tehnologije, </w:t>
      </w:r>
      <w:r w:rsidRPr="00B45FBD">
        <w:t xml:space="preserve">Verovškova ulica 60, 1000 Ljubljana, </w:t>
      </w:r>
      <w:r w:rsidRPr="00B45FBD">
        <w:rPr>
          <w:color w:val="000000"/>
        </w:rPr>
        <w:t>kot izvajalski organ,</w:t>
      </w:r>
      <w:r w:rsidRPr="00B45FBD">
        <w:rPr>
          <w:b/>
          <w:color w:val="000000"/>
        </w:rPr>
        <w:t xml:space="preserve"> </w:t>
      </w:r>
      <w:r w:rsidRPr="00B45FBD">
        <w:rPr>
          <w:color w:val="000000"/>
        </w:rPr>
        <w:t>ki jo zastopa direktor mag. Gorazd Mihelič</w:t>
      </w:r>
      <w:r w:rsidRPr="00B45FBD">
        <w:rPr>
          <w:b/>
          <w:color w:val="000000"/>
        </w:rPr>
        <w:t xml:space="preserve"> </w:t>
      </w:r>
      <w:r w:rsidRPr="00B45FBD">
        <w:rPr>
          <w:color w:val="000000"/>
        </w:rPr>
        <w:t xml:space="preserve"> (v nadaljevanju: agencija)</w:t>
      </w:r>
    </w:p>
    <w:p w14:paraId="42B0490E" w14:textId="77777777" w:rsidR="00F96C64" w:rsidRPr="00B45FBD" w:rsidRDefault="00F96C64" w:rsidP="00F96C64">
      <w:pPr>
        <w:rPr>
          <w:color w:val="000000"/>
        </w:rPr>
      </w:pPr>
    </w:p>
    <w:p w14:paraId="7FEF6BEF" w14:textId="77777777" w:rsidR="00F96C64" w:rsidRPr="00B45FBD" w:rsidRDefault="00F96C64" w:rsidP="00F96C64">
      <w:pPr>
        <w:rPr>
          <w:b/>
          <w:color w:val="000000"/>
        </w:rPr>
      </w:pPr>
      <w:r w:rsidRPr="00B45FBD">
        <w:rPr>
          <w:color w:val="000000"/>
        </w:rPr>
        <w:t>Davčna številka:</w:t>
      </w:r>
      <w:r w:rsidRPr="00B45FBD">
        <w:rPr>
          <w:color w:val="000000"/>
        </w:rPr>
        <w:tab/>
      </w:r>
      <w:r w:rsidRPr="00B45FBD">
        <w:rPr>
          <w:b/>
          <w:color w:val="000000"/>
        </w:rPr>
        <w:t>SI 97712663</w:t>
      </w:r>
    </w:p>
    <w:p w14:paraId="1F0CA577" w14:textId="77777777" w:rsidR="00F96C64" w:rsidRPr="00B45FBD" w:rsidRDefault="00F96C64" w:rsidP="00F96C64">
      <w:pPr>
        <w:rPr>
          <w:b/>
          <w:color w:val="000000"/>
        </w:rPr>
      </w:pPr>
      <w:r w:rsidRPr="00B45FBD">
        <w:rPr>
          <w:color w:val="000000"/>
        </w:rPr>
        <w:t>Matična številka:</w:t>
      </w:r>
      <w:r w:rsidRPr="00B45FBD">
        <w:rPr>
          <w:color w:val="000000"/>
        </w:rPr>
        <w:tab/>
      </w:r>
      <w:r w:rsidRPr="00B45FBD">
        <w:rPr>
          <w:b/>
          <w:color w:val="000000"/>
        </w:rPr>
        <w:t>6283519000</w:t>
      </w:r>
    </w:p>
    <w:p w14:paraId="4334809A" w14:textId="77777777" w:rsidR="00F96C64" w:rsidRPr="00B45FBD" w:rsidRDefault="00F96C64" w:rsidP="00F96C64">
      <w:pPr>
        <w:rPr>
          <w:b/>
          <w:color w:val="000000"/>
        </w:rPr>
      </w:pPr>
    </w:p>
    <w:p w14:paraId="50365A87" w14:textId="77777777" w:rsidR="00F96C64" w:rsidRPr="00B45FBD" w:rsidRDefault="00F96C64" w:rsidP="00F96C64">
      <w:pPr>
        <w:rPr>
          <w:color w:val="000000"/>
        </w:rPr>
      </w:pPr>
      <w:r w:rsidRPr="00B45FBD">
        <w:rPr>
          <w:color w:val="000000"/>
        </w:rPr>
        <w:t>in</w:t>
      </w:r>
    </w:p>
    <w:p w14:paraId="503BCAED" w14:textId="77777777" w:rsidR="00F96C64" w:rsidRPr="00B45FBD" w:rsidRDefault="00F96C64" w:rsidP="00F96C64">
      <w:pPr>
        <w:rPr>
          <w:color w:val="000000"/>
        </w:rPr>
      </w:pPr>
    </w:p>
    <w:p w14:paraId="20E4D6CB" w14:textId="77777777" w:rsidR="00F96C64" w:rsidRPr="00B45FBD" w:rsidRDefault="00F96C64" w:rsidP="00F96C64">
      <w:pPr>
        <w:rPr>
          <w:color w:val="000000"/>
        </w:rPr>
      </w:pPr>
      <w:r w:rsidRPr="00B45FBD">
        <w:rPr>
          <w:b/>
          <w:color w:val="000000"/>
        </w:rPr>
        <w:t xml:space="preserve">Naziv, </w:t>
      </w:r>
      <w:r w:rsidRPr="00B45FBD">
        <w:rPr>
          <w:color w:val="000000"/>
        </w:rPr>
        <w:t>naslov</w:t>
      </w:r>
      <w:r w:rsidRPr="00B45FBD">
        <w:rPr>
          <w:b/>
          <w:color w:val="000000"/>
        </w:rPr>
        <w:t xml:space="preserve">, kot upravičenec/upravičenec v zastopstvu vseh partnerjev konzorcija, </w:t>
      </w:r>
      <w:r w:rsidRPr="00B45FBD">
        <w:rPr>
          <w:color w:val="000000"/>
        </w:rPr>
        <w:t>v primeru prijave konzorcija</w:t>
      </w:r>
      <w:r w:rsidRPr="00B45FBD">
        <w:rPr>
          <w:b/>
          <w:color w:val="000000"/>
        </w:rPr>
        <w:t xml:space="preserve">, </w:t>
      </w:r>
      <w:r w:rsidRPr="00B45FBD">
        <w:rPr>
          <w:color w:val="000000"/>
        </w:rPr>
        <w:t xml:space="preserve">ki ga zastopa _____________     (v nadaljevanju: upravičenec) </w:t>
      </w:r>
    </w:p>
    <w:p w14:paraId="0610E46B" w14:textId="77777777" w:rsidR="00F96C64" w:rsidRPr="00B45FBD" w:rsidRDefault="00F96C64" w:rsidP="00F96C64">
      <w:pPr>
        <w:rPr>
          <w:color w:val="000000"/>
        </w:rPr>
      </w:pPr>
    </w:p>
    <w:p w14:paraId="511798F6" w14:textId="77777777" w:rsidR="00F96C64" w:rsidRPr="00B45FBD" w:rsidRDefault="00F96C64" w:rsidP="00F96C64">
      <w:pPr>
        <w:rPr>
          <w:color w:val="000000"/>
        </w:rPr>
      </w:pPr>
      <w:r w:rsidRPr="00B45FBD">
        <w:rPr>
          <w:color w:val="000000"/>
        </w:rPr>
        <w:t xml:space="preserve">Davčna številka: </w:t>
      </w:r>
    </w:p>
    <w:p w14:paraId="11540922" w14:textId="77777777" w:rsidR="00F96C64" w:rsidRPr="00B45FBD" w:rsidRDefault="00F96C64" w:rsidP="00F96C64">
      <w:pPr>
        <w:rPr>
          <w:color w:val="000000"/>
        </w:rPr>
      </w:pPr>
      <w:r w:rsidRPr="00B45FBD">
        <w:rPr>
          <w:color w:val="000000"/>
        </w:rPr>
        <w:t xml:space="preserve">Matična številka: </w:t>
      </w:r>
    </w:p>
    <w:p w14:paraId="5FEF292D" w14:textId="77777777" w:rsidR="00F96C64" w:rsidRPr="00B45FBD" w:rsidRDefault="00F96C64" w:rsidP="00F96C64">
      <w:pPr>
        <w:rPr>
          <w:color w:val="000000"/>
        </w:rPr>
      </w:pPr>
      <w:r w:rsidRPr="00B45FBD">
        <w:rPr>
          <w:color w:val="000000"/>
        </w:rPr>
        <w:t xml:space="preserve">Transakcijski račun: </w:t>
      </w:r>
      <w:r w:rsidRPr="00B45FBD">
        <w:rPr>
          <w:color w:val="000000"/>
        </w:rPr>
        <w:softHyphen/>
        <w:t>__________________, odprt pri</w:t>
      </w:r>
    </w:p>
    <w:p w14:paraId="750B9CA7" w14:textId="77777777" w:rsidR="00F96C64" w:rsidRPr="00B45FBD" w:rsidRDefault="00F96C64" w:rsidP="00F96C64">
      <w:pPr>
        <w:rPr>
          <w:color w:val="000000"/>
        </w:rPr>
      </w:pPr>
    </w:p>
    <w:p w14:paraId="5985B5CB" w14:textId="77777777" w:rsidR="00F96C64" w:rsidRPr="00B45FBD" w:rsidRDefault="00F96C64" w:rsidP="00F96C64">
      <w:pPr>
        <w:rPr>
          <w:color w:val="000000"/>
        </w:rPr>
      </w:pPr>
    </w:p>
    <w:p w14:paraId="799C01C9" w14:textId="77777777" w:rsidR="00F96C64" w:rsidRPr="00B45FBD" w:rsidRDefault="00F96C64" w:rsidP="00F96C64">
      <w:pPr>
        <w:jc w:val="center"/>
        <w:rPr>
          <w:color w:val="000000"/>
        </w:rPr>
      </w:pPr>
      <w:r w:rsidRPr="00B45FBD">
        <w:rPr>
          <w:color w:val="000000"/>
        </w:rPr>
        <w:t>sklepata</w:t>
      </w:r>
    </w:p>
    <w:p w14:paraId="70FD8270" w14:textId="77777777" w:rsidR="00F96C64" w:rsidRPr="00B45FBD" w:rsidRDefault="00F96C64" w:rsidP="00F96C64">
      <w:pPr>
        <w:jc w:val="center"/>
        <w:rPr>
          <w:color w:val="000000"/>
        </w:rPr>
      </w:pPr>
    </w:p>
    <w:p w14:paraId="4881FDCB" w14:textId="77777777" w:rsidR="00F96C64" w:rsidRPr="00B45FBD" w:rsidRDefault="00F96C64" w:rsidP="00F96C64">
      <w:pPr>
        <w:jc w:val="center"/>
        <w:rPr>
          <w:b/>
          <w:color w:val="000000"/>
        </w:rPr>
      </w:pPr>
      <w:r w:rsidRPr="00B45FBD">
        <w:rPr>
          <w:b/>
          <w:color w:val="000000"/>
        </w:rPr>
        <w:t>POGODBO</w:t>
      </w:r>
    </w:p>
    <w:p w14:paraId="3DF23F5F" w14:textId="77777777" w:rsidR="00F96C64" w:rsidRPr="00B45FBD" w:rsidRDefault="00F96C64" w:rsidP="00F96C64">
      <w:pPr>
        <w:jc w:val="center"/>
        <w:rPr>
          <w:b/>
          <w:color w:val="000000"/>
        </w:rPr>
      </w:pPr>
    </w:p>
    <w:p w14:paraId="1175E533" w14:textId="77777777" w:rsidR="00F96C64" w:rsidRPr="00B45FBD" w:rsidRDefault="00F96C64" w:rsidP="00F96C64">
      <w:pPr>
        <w:jc w:val="center"/>
        <w:rPr>
          <w:color w:val="000000"/>
        </w:rPr>
      </w:pPr>
      <w:r w:rsidRPr="00B45FBD">
        <w:rPr>
          <w:color w:val="000000"/>
        </w:rPr>
        <w:t>o financiranju operacije  SPOT  ______________</w:t>
      </w:r>
    </w:p>
    <w:p w14:paraId="72E68627" w14:textId="77777777" w:rsidR="00F96C64" w:rsidRPr="00B45FBD" w:rsidRDefault="00F96C64" w:rsidP="00F96C64"/>
    <w:p w14:paraId="10B581F4" w14:textId="77777777" w:rsidR="00F96C64" w:rsidRPr="00B45FBD" w:rsidRDefault="00F96C64" w:rsidP="00F96C64"/>
    <w:p w14:paraId="1E4723D1" w14:textId="77777777" w:rsidR="00F96C64" w:rsidRPr="00B45FBD" w:rsidRDefault="00F96C64" w:rsidP="00F96C64"/>
    <w:p w14:paraId="2A35C8EB" w14:textId="77777777" w:rsidR="00F96C64" w:rsidRPr="00B45FBD" w:rsidRDefault="00F96C64" w:rsidP="00F96C64"/>
    <w:p w14:paraId="6C69977D" w14:textId="77777777" w:rsidR="00F96C64" w:rsidRPr="00B45FBD" w:rsidRDefault="00F96C64" w:rsidP="00F96C64">
      <w:pPr>
        <w:numPr>
          <w:ilvl w:val="0"/>
          <w:numId w:val="69"/>
        </w:numPr>
        <w:spacing w:after="200" w:line="276" w:lineRule="auto"/>
      </w:pPr>
      <w:r w:rsidRPr="00B45FBD">
        <w:rPr>
          <w:b/>
        </w:rPr>
        <w:t>UVODNE DOLOČBE</w:t>
      </w:r>
    </w:p>
    <w:p w14:paraId="29E5987D" w14:textId="77777777" w:rsidR="00F96C64" w:rsidRPr="00B45FBD" w:rsidRDefault="00F96C64" w:rsidP="00F96C64">
      <w:pPr>
        <w:numPr>
          <w:ilvl w:val="0"/>
          <w:numId w:val="70"/>
        </w:numPr>
        <w:spacing w:after="200" w:line="276" w:lineRule="auto"/>
        <w:jc w:val="center"/>
      </w:pPr>
      <w:r w:rsidRPr="00B45FBD">
        <w:t>člen</w:t>
      </w:r>
    </w:p>
    <w:p w14:paraId="6817B379" w14:textId="77777777" w:rsidR="00F96C64" w:rsidRPr="00B45FBD" w:rsidRDefault="00F96C64" w:rsidP="00F96C64"/>
    <w:p w14:paraId="704D0E68" w14:textId="77777777" w:rsidR="00F96C64" w:rsidRPr="00B45FBD" w:rsidRDefault="00F96C64" w:rsidP="00F96C64">
      <w:r w:rsidRPr="00B45FBD">
        <w:t>Pogodbeni stranki uvodoma kot nesporno ugotavljata:</w:t>
      </w:r>
    </w:p>
    <w:p w14:paraId="572EA9BC" w14:textId="77777777" w:rsidR="00F96C64" w:rsidRPr="00B45FBD" w:rsidRDefault="00F96C64" w:rsidP="00F96C64">
      <w:pPr>
        <w:numPr>
          <w:ilvl w:val="0"/>
          <w:numId w:val="60"/>
        </w:numPr>
        <w:tabs>
          <w:tab w:val="center" w:pos="4536"/>
          <w:tab w:val="right" w:pos="9072"/>
        </w:tabs>
        <w:spacing w:after="200" w:line="276" w:lineRule="auto"/>
        <w:jc w:val="both"/>
      </w:pPr>
      <w:r w:rsidRPr="00B45FBD">
        <w:lastRenderedPageBreak/>
        <w:t>da upravičenec pri izvajanju pogodbe nastopa samostojno brez partnerjev pri operaciji, ki se</w:t>
      </w:r>
      <w:r w:rsidR="000B0A90">
        <w:t xml:space="preserve"> </w:t>
      </w:r>
      <w:r w:rsidR="00C23896" w:rsidRPr="00B45FBD">
        <w:t>financir</w:t>
      </w:r>
      <w:r w:rsidRPr="00B45FBD">
        <w:t>a s to pogodbo, / v primeru konzorcija: da upravičenec pri izvajanju pogodbe zastopa vse partnerje v konzorciju, ki sodelujejo pri operaciji, ki se</w:t>
      </w:r>
      <w:r w:rsidR="004E4BA0" w:rsidRPr="00B45FBD">
        <w:t xml:space="preserve"> </w:t>
      </w:r>
      <w:r w:rsidR="00C23896" w:rsidRPr="00B45FBD">
        <w:t>financir</w:t>
      </w:r>
      <w:r w:rsidRPr="00B45FBD">
        <w:t>a s to pogodbo,</w:t>
      </w:r>
    </w:p>
    <w:p w14:paraId="3432782D" w14:textId="77777777" w:rsidR="00F96C64" w:rsidRPr="00B45FBD" w:rsidRDefault="00F96C64" w:rsidP="00F96C64">
      <w:pPr>
        <w:numPr>
          <w:ilvl w:val="0"/>
          <w:numId w:val="60"/>
        </w:numPr>
        <w:spacing w:after="200" w:line="276" w:lineRule="auto"/>
        <w:jc w:val="both"/>
      </w:pPr>
      <w:r w:rsidRPr="00B45FBD">
        <w:t xml:space="preserve">da so v primeru konzorcija kot upravičenec razumljeni vsi konzorcijski partnerji po tej pogodbi, ki so v primeru konzorcija partnerji v konzorciju in so sklenili konzorcijsko pogodbo, št. …………   z dne …………, v kateri so pooblastili </w:t>
      </w:r>
      <w:r w:rsidR="00FD6B75" w:rsidRPr="00A40944">
        <w:t>vlagatelj</w:t>
      </w:r>
      <w:r w:rsidRPr="00B45FBD">
        <w:t>a vloge kot upravičenca za podpis te pogodbe in za vso komunikacijo z agencijo ter da so se partnerji sporazumeli o medsebojni porazdelitvi pravic, dolžnosti in odgovornosti ter solidarni odgovornosti v razmerju do agencije,</w:t>
      </w:r>
    </w:p>
    <w:p w14:paraId="0F3918E3" w14:textId="77777777" w:rsidR="00F96C64" w:rsidRPr="00B45FBD" w:rsidRDefault="00F96C64" w:rsidP="00F96C64">
      <w:pPr>
        <w:numPr>
          <w:ilvl w:val="0"/>
          <w:numId w:val="60"/>
        </w:numPr>
        <w:spacing w:after="200" w:line="276" w:lineRule="auto"/>
        <w:jc w:val="both"/>
      </w:pPr>
      <w:r w:rsidRPr="00B45FBD">
        <w:t>da je agencija oseba javnega prava, ki je na podlagi Uredbe o porabi sredstev evropske kohezijske politike v Republiki Sloveniji v programskem obdobju 2014-2020 za cilj »naložbe za rast in delovna mesta« (Uradni list RS, št. 29/15, 36/16</w:t>
      </w:r>
      <w:r w:rsidR="003D2CCB" w:rsidRPr="00B45FBD">
        <w:t>,</w:t>
      </w:r>
      <w:r w:rsidRPr="00B45FBD">
        <w:t xml:space="preserve"> 58/16</w:t>
      </w:r>
      <w:r w:rsidR="003D2CCB" w:rsidRPr="00B45FBD">
        <w:t>, 69/16-popr. in 15/17</w:t>
      </w:r>
      <w:r w:rsidRPr="00B45FBD">
        <w:t>) dolžna opravljati predpisane naloge v okviru načrtovanja evropske kohezijske politike in načina izbora operacij in izvajanja operacij,</w:t>
      </w:r>
    </w:p>
    <w:p w14:paraId="1C7C7B55" w14:textId="77777777" w:rsidR="00F96C64" w:rsidRPr="00B45FBD" w:rsidRDefault="00F96C64" w:rsidP="00F96C64">
      <w:pPr>
        <w:numPr>
          <w:ilvl w:val="0"/>
          <w:numId w:val="60"/>
        </w:numPr>
        <w:spacing w:after="200" w:line="276" w:lineRule="auto"/>
        <w:jc w:val="both"/>
      </w:pPr>
      <w:r w:rsidRPr="00B45FBD">
        <w:t>da je bil za operacijo upravičencu izdan sklep o izboru ______, ki je postal pravnomočen dne ________,</w:t>
      </w:r>
    </w:p>
    <w:p w14:paraId="6E942E90" w14:textId="77777777" w:rsidR="00F96C64" w:rsidRPr="00B45FBD" w:rsidRDefault="00F96C64" w:rsidP="00F96C64">
      <w:pPr>
        <w:numPr>
          <w:ilvl w:val="0"/>
          <w:numId w:val="60"/>
        </w:numPr>
        <w:spacing w:after="200" w:line="276" w:lineRule="auto"/>
        <w:jc w:val="both"/>
      </w:pPr>
      <w:r w:rsidRPr="00B45FBD">
        <w:t>da predstavljajo sredstva, dodeljena upravičencu v skladu s to pogodbo, sredstva evropske kohezijske politike, ki se upravičencu na podlagi te pogodbe izplačajo kot sredstva iz proračuna Evropske unije in proračuna Republike Slovenije (slovenska udeležba),</w:t>
      </w:r>
    </w:p>
    <w:p w14:paraId="45CB3D7A" w14:textId="77777777" w:rsidR="00F96C64" w:rsidRPr="00B45FBD" w:rsidRDefault="00F96C64" w:rsidP="00F96C64">
      <w:pPr>
        <w:numPr>
          <w:ilvl w:val="0"/>
          <w:numId w:val="60"/>
        </w:numPr>
        <w:spacing w:after="200" w:line="276" w:lineRule="auto"/>
        <w:jc w:val="both"/>
      </w:pPr>
      <w:r w:rsidRPr="00B45FBD">
        <w:t>da področje izvajanja evropske kohezijske politike sodi v področje javnih financ ter je v celoti urejeno s predpisi, sprejetimi na ravni Evropske unije in nacionalnimi predpisi, ki so za stranke zavezujoči,</w:t>
      </w:r>
    </w:p>
    <w:p w14:paraId="21025234" w14:textId="77777777" w:rsidR="00F96C64" w:rsidRPr="00B45FBD" w:rsidRDefault="00F96C64" w:rsidP="00F96C64">
      <w:pPr>
        <w:numPr>
          <w:ilvl w:val="0"/>
          <w:numId w:val="60"/>
        </w:numPr>
        <w:spacing w:after="200" w:line="276" w:lineRule="auto"/>
        <w:jc w:val="both"/>
      </w:pPr>
      <w:r w:rsidRPr="00B45FBD">
        <w:t>da je namen</w:t>
      </w:r>
      <w:r w:rsidR="004E4BA0" w:rsidRPr="00B45FBD">
        <w:t xml:space="preserve"> </w:t>
      </w:r>
      <w:r w:rsidR="00C23896" w:rsidRPr="00B45FBD">
        <w:t>financir</w:t>
      </w:r>
      <w:r w:rsidRPr="00B45FBD">
        <w:t>anja operacij iz sredstev evropske kohezijske politike izključno financiranje pavšalnega zneska izbranih operacij ali njihovih delov, ki niso obremenjene s kršitvami veljavnih predpisov ali te pogodbe,</w:t>
      </w:r>
    </w:p>
    <w:p w14:paraId="71186968" w14:textId="77777777" w:rsidR="00F96C64" w:rsidRPr="00B45FBD" w:rsidRDefault="00F96C64" w:rsidP="00F96C64">
      <w:pPr>
        <w:numPr>
          <w:ilvl w:val="0"/>
          <w:numId w:val="60"/>
        </w:numPr>
        <w:spacing w:after="200" w:line="276" w:lineRule="auto"/>
        <w:jc w:val="both"/>
      </w:pPr>
      <w:r w:rsidRPr="00B45FBD">
        <w:t>da je upravičenec seznanjen, da gre za pogodbo, ki je v določenem delu pod javnopravnim režimom, torej pod ureditvijo, drugačno od splošnih pravil pogodbenega prava,</w:t>
      </w:r>
    </w:p>
    <w:p w14:paraId="5090B6C9" w14:textId="77777777" w:rsidR="00F96C64" w:rsidRPr="00B45FBD" w:rsidRDefault="00F96C64" w:rsidP="00F96C64">
      <w:pPr>
        <w:numPr>
          <w:ilvl w:val="0"/>
          <w:numId w:val="60"/>
        </w:numPr>
        <w:spacing w:after="200" w:line="276" w:lineRule="auto"/>
        <w:jc w:val="both"/>
      </w:pPr>
      <w:r w:rsidRPr="00B45FBD">
        <w:t>da agencija v pogodbi ne nastopa samo kot pogodbena stranka, temveč tudi kot nosilec javnega interesa za spodbujanje naložb za rast in delovna mesta ter zmanjševanje razvojnih razlik do razvitih regij Evropske unije ter med kohezijskima regijama in razvojnimi regijami v Republiki Sloveniji. Pri uresničevanju tega interesa ima nekatera pooblastila, s katerimi lahko posega v določbe te pogodbe zlasti v delih, ki se nanašajo na pristojnosti posredniškega organa in organa upravljanja v zvezi z nadzorom nad porabo sredstev in pooblastilom za ta nadzor,</w:t>
      </w:r>
    </w:p>
    <w:p w14:paraId="5AC12E89" w14:textId="77777777" w:rsidR="00F96C64" w:rsidRPr="00B45FBD" w:rsidRDefault="00F96C64" w:rsidP="00F96C64">
      <w:pPr>
        <w:numPr>
          <w:ilvl w:val="0"/>
          <w:numId w:val="60"/>
        </w:numPr>
        <w:spacing w:after="200" w:line="276" w:lineRule="auto"/>
        <w:jc w:val="both"/>
      </w:pPr>
      <w:r w:rsidRPr="00B45FBD">
        <w:t>da je upravičenec seznanjen z obveznostmi in pristojnostmi Republike Slovenije (v nadaljnjem besedilu: RS) glede deljenega upravljanja med RS in Evropsko komisijo (v nadaljnjem besedilu: Komisija) za sredstva Evropskih strukturnih in investicijskih skladov (v nadaljnjem besedilu: ESI skladov) ter da Komisija in RS uporabljata načelo dobrega finančnega poslovanja v skladu s 30. členom Uredbe (EU) št. 966/2012</w:t>
      </w:r>
      <w:r w:rsidR="003D2CCB" w:rsidRPr="00B45FBD">
        <w:t xml:space="preserve"> Evropskega parlamenta in Sveta z dne 25. oktobra 2012 o finančnih pravilih, ki se uporabljajo za splošni proračun Unije, in razveljavitvi Uredbe Sveta (ES, Euratom) št. 1605/2002 (UL L 298 z dne 26. 10. 2012, str. 1; v nadaljnjem besedilu: finančna uredba)</w:t>
      </w:r>
      <w:r w:rsidRPr="00B45FBD">
        <w:t>, ki se uporablja za evropski proračun,</w:t>
      </w:r>
    </w:p>
    <w:p w14:paraId="40231EBA" w14:textId="77777777" w:rsidR="00F96C64" w:rsidRPr="00B45FBD" w:rsidRDefault="00F96C64" w:rsidP="00F96C64">
      <w:pPr>
        <w:numPr>
          <w:ilvl w:val="0"/>
          <w:numId w:val="60"/>
        </w:numPr>
        <w:spacing w:after="200" w:line="276" w:lineRule="auto"/>
        <w:jc w:val="both"/>
      </w:pPr>
      <w:r w:rsidRPr="00B45FBD">
        <w:t xml:space="preserve">da je upravičenec seznanjen, da so udeleženci evropske kohezijske politike dolžni preprečevati, odkrivati in odpravljati nepravilnosti ter poročati o njih. Prav tako so dolžni izvajati finančne in druge popravke v </w:t>
      </w:r>
      <w:r w:rsidRPr="00B45FBD">
        <w:lastRenderedPageBreak/>
        <w:t>povezavi z odkritimi posameznimi ali sistemskimi nepravilnostmi. Kadar zneska neupravičenih izdatkov ni mogoče natančno določiti, se uporabi pavšalni znesek ali ekstrapolirani finančni popravek,</w:t>
      </w:r>
    </w:p>
    <w:p w14:paraId="1E5EA10F" w14:textId="77777777" w:rsidR="00F96C64" w:rsidRPr="00B45FBD" w:rsidRDefault="00F96C64" w:rsidP="00F96C64">
      <w:pPr>
        <w:numPr>
          <w:ilvl w:val="0"/>
          <w:numId w:val="60"/>
        </w:numPr>
        <w:spacing w:after="200" w:line="276" w:lineRule="auto"/>
        <w:jc w:val="both"/>
      </w:pPr>
      <w:r w:rsidRPr="00B45FBD">
        <w:t>da je upravičenec seznanjen, da neizvršitev finančnega popravka za RS pomeni neupravičeno obremenitev državnega proračuna, kot to določa 85. člen Uredbe (EU) št. 1303/2013</w:t>
      </w:r>
      <w:r w:rsidR="003D2CCB" w:rsidRPr="00B45FBD">
        <w:t xml:space="preserve">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z vsemi spremembami (v nadaljevanju Uredba (EU) št. 1303/2013)</w:t>
      </w:r>
      <w:r w:rsidRPr="00B45FBD">
        <w:t>. Upravičenec ima pravico ugovarjanja zoper vmesna poročila agencije, posredniškega organa, organa upravljanja, revizijskega organa in drugih nadzornih organov, vključenih v izvajanje, upravljanje, nadzor ali revizijo operacije Operativnega programa za izvajanje kohezijske politike v programskem obdobju 2014-2020, s katerimi izpodbija ugotovitve iz vmesnih poročil, ter dolžnost navajanja vseh dejstev in dokazov, ki bi lahko vplivali na pravilnost ugotovitev v navedenih vmesnih poročilih,</w:t>
      </w:r>
    </w:p>
    <w:p w14:paraId="2F558DF9" w14:textId="77777777" w:rsidR="00F96C64" w:rsidRPr="00B45FBD" w:rsidRDefault="00F96C64" w:rsidP="00F96C64">
      <w:pPr>
        <w:numPr>
          <w:ilvl w:val="0"/>
          <w:numId w:val="60"/>
        </w:numPr>
        <w:spacing w:after="200" w:line="276" w:lineRule="auto"/>
        <w:jc w:val="both"/>
      </w:pPr>
      <w:r w:rsidRPr="00B45FBD">
        <w:t>da zadržanje izplačil sredstev, finančni popravki in vračilo že izplačanih sredstev za upravičenca ne pomenijo nastanka težko nadomestljive škode,</w:t>
      </w:r>
    </w:p>
    <w:p w14:paraId="003454EA" w14:textId="77777777" w:rsidR="00F96C64" w:rsidRPr="00B45FBD" w:rsidRDefault="00F96C64" w:rsidP="00F96C64">
      <w:pPr>
        <w:numPr>
          <w:ilvl w:val="0"/>
          <w:numId w:val="60"/>
        </w:numPr>
        <w:spacing w:after="200" w:line="276" w:lineRule="auto"/>
        <w:jc w:val="both"/>
      </w:pPr>
      <w:r w:rsidRPr="00B45FBD">
        <w:t xml:space="preserve"> upravičenci pri izvedbi operacije, ki se financira s to pogodbo</w:t>
      </w:r>
      <w:r w:rsidR="00262A7F">
        <w:t>,</w:t>
      </w:r>
      <w:r w:rsidRPr="00B45FBD">
        <w:t xml:space="preserve"> so na javnem razpisu izbran </w:t>
      </w:r>
      <w:r w:rsidR="00FD6B75" w:rsidRPr="00A40944">
        <w:t>vlagatelj</w:t>
      </w:r>
      <w:r w:rsidRPr="00B45FBD">
        <w:t xml:space="preserve"> ali v primeru konzorcija izbran </w:t>
      </w:r>
      <w:r w:rsidR="00FD6B75" w:rsidRPr="00A40944">
        <w:t>vlagatelj</w:t>
      </w:r>
      <w:r w:rsidRPr="00B45FBD">
        <w:t xml:space="preserve"> s partnerji. </w:t>
      </w:r>
    </w:p>
    <w:p w14:paraId="72AA451C" w14:textId="77777777" w:rsidR="00F96C64" w:rsidRPr="00B45FBD" w:rsidRDefault="00F96C64" w:rsidP="00F96C64">
      <w:pPr>
        <w:numPr>
          <w:ilvl w:val="0"/>
          <w:numId w:val="70"/>
        </w:numPr>
        <w:spacing w:after="200" w:line="276" w:lineRule="auto"/>
        <w:jc w:val="center"/>
      </w:pPr>
      <w:r w:rsidRPr="00B45FBD">
        <w:t>člen</w:t>
      </w:r>
    </w:p>
    <w:p w14:paraId="092A348B" w14:textId="77777777" w:rsidR="00F96C64" w:rsidRPr="00B45FBD" w:rsidRDefault="00F96C64" w:rsidP="00F96C64"/>
    <w:p w14:paraId="332E739E" w14:textId="77777777" w:rsidR="003D2CCB" w:rsidRPr="00B45FBD" w:rsidRDefault="00F96C64" w:rsidP="003D2CCB">
      <w:pPr>
        <w:jc w:val="both"/>
      </w:pPr>
      <w:r w:rsidRPr="00B45FBD">
        <w:t>Pogodbeni stranki sta sporazumni, da se ta pogodba sklepa</w:t>
      </w:r>
      <w:r w:rsidR="00F835A8" w:rsidRPr="00B45FBD">
        <w:t xml:space="preserve"> o izboru</w:t>
      </w:r>
      <w:r w:rsidRPr="00B45FBD">
        <w:t xml:space="preserve"> zaradi dodelitve sredstev evropske kohezijske politike upravičencu, katerega operacija je bila odobrena, in ki se izplačajo kot sredstva iz proračuna Evropske unije s slovensko udeležbo za operacije ali njihove dele, ki niso obremenjeni s kršitvami veljavnih predpisov in te pogodbe. Pogodbeno razmerje je urejeno z evropskimi in slovenskimi javnofinančnimi predpisi ter je podvrženo tudi nadzoru evropskih in slovenskih institucij ali organov, ki ugotavljajo kršitve pri uporabi dodeljenih sredstev. Ker gre za dodelitev javnih sredstev, se pogodbeni stranki zavezujeta, da bosta ravnali v skladu z ugotovitvami iz končnih poročil organa upravljanja, revizijskega organa in drugih nadzornih organov ali institucij, vključenih v izvajanje, upravljanje, nadzor ali revizijo operacije, sicer gre za bistveno kršitev pogodbe.</w:t>
      </w:r>
      <w:r w:rsidR="003D2CCB" w:rsidRPr="00B45FBD">
        <w:t xml:space="preserve"> Upravičenec je dolžan ukrepati skladno s priporočili iz končnih poročil nadzornih organov in redno obveščati </w:t>
      </w:r>
      <w:r w:rsidR="00265E27" w:rsidRPr="00B45FBD">
        <w:t>agencijo</w:t>
      </w:r>
      <w:r w:rsidR="003D2CCB" w:rsidRPr="00B45FBD">
        <w:t xml:space="preserve"> o izvedenih ukrepih.</w:t>
      </w:r>
    </w:p>
    <w:p w14:paraId="181633F1" w14:textId="77777777" w:rsidR="00F96C64" w:rsidRPr="00B45FBD" w:rsidRDefault="00F96C64" w:rsidP="00F96C64"/>
    <w:p w14:paraId="26D3593A" w14:textId="77777777" w:rsidR="00F96C64" w:rsidRPr="00B45FBD" w:rsidRDefault="00F96C64" w:rsidP="00F96C64">
      <w:pPr>
        <w:jc w:val="both"/>
      </w:pPr>
      <w:r w:rsidRPr="00B45FBD">
        <w:t>Pogodbeni stranki se dogovorita, da se upravičeni stroški izvedbe operacije financirajo le pod pogojem, da niso nastali s kršitvijo predpisov s področja oddaje javnih naročil ali drugih predpisov ali s kršitvijo te pogodbe.</w:t>
      </w:r>
    </w:p>
    <w:p w14:paraId="1512D426" w14:textId="77777777" w:rsidR="00F96C64" w:rsidRPr="00B45FBD" w:rsidRDefault="00F96C64" w:rsidP="00F96C64">
      <w:pPr>
        <w:jc w:val="both"/>
      </w:pPr>
    </w:p>
    <w:p w14:paraId="0E6173A0" w14:textId="77777777" w:rsidR="00F96C64" w:rsidRPr="00B45FBD" w:rsidRDefault="00F96C64" w:rsidP="00F96C64">
      <w:pPr>
        <w:jc w:val="both"/>
      </w:pPr>
      <w:r w:rsidRPr="00B45FBD">
        <w:t>Pomen izrazov, uporabljenih v tej pogodbi, je enak pomenu izrazov, kot jih določa Uredba o porabi sredstev evropske kohezijske politike v Republiki Sloveniji v programskem obdobju 2014-2020 za cilj »naložbe za rast in delovna mesta«, razen če javni razpis ali ta pogodba izrecno določata drugačen pomen posameznega izraza.</w:t>
      </w:r>
    </w:p>
    <w:p w14:paraId="4B9D6EFB" w14:textId="77777777" w:rsidR="00F96C64" w:rsidRPr="00B45FBD" w:rsidRDefault="00F96C64" w:rsidP="00F96C64"/>
    <w:p w14:paraId="71B77350" w14:textId="77777777" w:rsidR="00F96C64" w:rsidRPr="00B45FBD" w:rsidRDefault="00F96C64" w:rsidP="00F96C64">
      <w:pPr>
        <w:numPr>
          <w:ilvl w:val="0"/>
          <w:numId w:val="70"/>
        </w:numPr>
        <w:spacing w:after="200" w:line="276" w:lineRule="auto"/>
        <w:jc w:val="center"/>
      </w:pPr>
      <w:r w:rsidRPr="00B45FBD">
        <w:t>člen (velja le v primeru prijave konzorcija)</w:t>
      </w:r>
    </w:p>
    <w:p w14:paraId="25CFC5FD" w14:textId="77777777" w:rsidR="00F96C64" w:rsidRPr="00B45FBD" w:rsidRDefault="00F96C64" w:rsidP="00F96C64">
      <w:pPr>
        <w:rPr>
          <w:color w:val="000000"/>
        </w:rPr>
      </w:pPr>
    </w:p>
    <w:p w14:paraId="2EEB538D" w14:textId="77777777" w:rsidR="00F96C64" w:rsidRPr="00B45FBD" w:rsidRDefault="00F96C64" w:rsidP="00F96C64">
      <w:pPr>
        <w:jc w:val="both"/>
      </w:pPr>
      <w:r w:rsidRPr="00B45FBD">
        <w:t xml:space="preserve">Operacijo po tej pogodbi bo izvajal konzorcij partnerjev, ki so sklenili konzorcijsko pogodbo o izvedbi operacije št._______ z dne________. </w:t>
      </w:r>
    </w:p>
    <w:p w14:paraId="14F11D7E" w14:textId="77777777" w:rsidR="00F96C64" w:rsidRPr="00B45FBD" w:rsidRDefault="00F96C64" w:rsidP="00F96C64">
      <w:pPr>
        <w:jc w:val="both"/>
      </w:pPr>
    </w:p>
    <w:p w14:paraId="01053961" w14:textId="77777777" w:rsidR="00F96C64" w:rsidRPr="00B45FBD" w:rsidRDefault="00F96C64" w:rsidP="00F96C64">
      <w:pPr>
        <w:jc w:val="both"/>
      </w:pPr>
      <w:r w:rsidRPr="00B45FBD">
        <w:t xml:space="preserve">V konzorcijski pogodbi so njeni podpisniki potrdili, podpisnika te pogodbe na strani upravičenca kot </w:t>
      </w:r>
      <w:r w:rsidR="00FD6B75" w:rsidRPr="00A40944">
        <w:t>vlagatelj</w:t>
      </w:r>
      <w:r w:rsidRPr="00B45FBD">
        <w:t xml:space="preserve">a na javni razpis, vlogo na javni razpis, medsebojne pravice, obveznosti in odgovornosti partnerjev, ravnanje v primeru </w:t>
      </w:r>
      <w:r w:rsidRPr="00B45FBD">
        <w:lastRenderedPageBreak/>
        <w:t xml:space="preserve">sprememb konzorcija zaradi sprememb partnerjev, ravnanje v primeru kršitev določb te pogodbe s strani posameznih konzorcijskih partnerjev ter cilje operacije. </w:t>
      </w:r>
    </w:p>
    <w:p w14:paraId="4076E01B" w14:textId="77777777" w:rsidR="00F96C64" w:rsidRPr="00B45FBD" w:rsidRDefault="00F96C64" w:rsidP="00F96C64">
      <w:pPr>
        <w:jc w:val="both"/>
      </w:pPr>
    </w:p>
    <w:p w14:paraId="2B80498C" w14:textId="77777777" w:rsidR="00F96C64" w:rsidRPr="00B45FBD" w:rsidRDefault="00F96C64" w:rsidP="00F96C64">
      <w:pPr>
        <w:jc w:val="both"/>
      </w:pPr>
      <w:r w:rsidRPr="00B45FBD">
        <w:t xml:space="preserve">V konzorcjiski pogodbi so vsi partnerji konzorcija pooblastili </w:t>
      </w:r>
      <w:r w:rsidR="00FD6B75" w:rsidRPr="00A40944">
        <w:t>vlagatelj</w:t>
      </w:r>
      <w:r w:rsidRPr="00B45FBD">
        <w:t>a, da v njihovem zastopstvu podpiše to pogodbo in da se bo vsa komunikacija po pogodbi med agencijo in partnerji konzorcija opravljala preko podpisnika te pogodbe na strani upravičencev ter se obvezali, da bodo določila te pogodbe enakovredno veljala za vse partnerje konzorcija ter skladno s to obvezo vsi partnerji prevzemajo vlogo upravičenca po tej pogodbi.</w:t>
      </w:r>
    </w:p>
    <w:p w14:paraId="739247B6" w14:textId="77777777" w:rsidR="00F96C64" w:rsidRPr="00B45FBD" w:rsidRDefault="00F96C64" w:rsidP="00F96C64">
      <w:pPr>
        <w:jc w:val="both"/>
      </w:pPr>
    </w:p>
    <w:p w14:paraId="4DD618BD" w14:textId="77777777" w:rsidR="00F96C64" w:rsidRPr="00B45FBD" w:rsidRDefault="00F96C64" w:rsidP="00F96C64">
      <w:pPr>
        <w:jc w:val="both"/>
      </w:pPr>
      <w:r w:rsidRPr="00B45FBD">
        <w:t xml:space="preserve">Konzorcijska pogodba št._______ z dne________ je priloga št. __ in sestavni del pogodbe.                          </w:t>
      </w:r>
    </w:p>
    <w:p w14:paraId="297FDBCF" w14:textId="77777777" w:rsidR="00F96C64" w:rsidRPr="00B45FBD" w:rsidRDefault="00F96C64" w:rsidP="00F96C64">
      <w:pPr>
        <w:jc w:val="both"/>
      </w:pPr>
    </w:p>
    <w:p w14:paraId="2920632D" w14:textId="77777777" w:rsidR="00F96C64" w:rsidRPr="00B45FBD" w:rsidRDefault="00F96C64" w:rsidP="00F96C64">
      <w:pPr>
        <w:jc w:val="both"/>
      </w:pPr>
      <w:r w:rsidRPr="00B45FBD">
        <w:t>Partnerji konzorcija so:</w:t>
      </w:r>
    </w:p>
    <w:p w14:paraId="5A897A0E" w14:textId="77777777" w:rsidR="00F96C64" w:rsidRPr="00B45FBD" w:rsidRDefault="00F96C64" w:rsidP="00F96C6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
        <w:gridCol w:w="1519"/>
        <w:gridCol w:w="2851"/>
        <w:gridCol w:w="2234"/>
        <w:gridCol w:w="1933"/>
      </w:tblGrid>
      <w:tr w:rsidR="00F96C64" w:rsidRPr="00A40944" w14:paraId="56AD5860" w14:textId="77777777" w:rsidTr="00B45FBD">
        <w:tc>
          <w:tcPr>
            <w:tcW w:w="528" w:type="dxa"/>
            <w:shd w:val="clear" w:color="auto" w:fill="auto"/>
          </w:tcPr>
          <w:p w14:paraId="671C5A94" w14:textId="77777777" w:rsidR="00F96C64" w:rsidRPr="00B45FBD" w:rsidRDefault="00F96C64" w:rsidP="00F96C64">
            <w:pPr>
              <w:jc w:val="center"/>
            </w:pPr>
          </w:p>
        </w:tc>
        <w:tc>
          <w:tcPr>
            <w:tcW w:w="1507" w:type="dxa"/>
            <w:shd w:val="clear" w:color="auto" w:fill="auto"/>
          </w:tcPr>
          <w:p w14:paraId="45CBC465" w14:textId="77777777" w:rsidR="00F96C64" w:rsidRPr="00B45FBD" w:rsidRDefault="00F96C64" w:rsidP="00F96C64">
            <w:pPr>
              <w:jc w:val="center"/>
            </w:pPr>
            <w:r w:rsidRPr="00B45FBD">
              <w:t>IME UPRAVIČENCA IN PARTNERJEV</w:t>
            </w:r>
          </w:p>
        </w:tc>
        <w:tc>
          <w:tcPr>
            <w:tcW w:w="2976" w:type="dxa"/>
            <w:shd w:val="clear" w:color="auto" w:fill="auto"/>
          </w:tcPr>
          <w:p w14:paraId="353A2E5C" w14:textId="77777777" w:rsidR="00F96C64" w:rsidRPr="00B45FBD" w:rsidRDefault="00F96C64" w:rsidP="00F96C64">
            <w:pPr>
              <w:jc w:val="center"/>
            </w:pPr>
            <w:r w:rsidRPr="00B45FBD">
              <w:t>NASLOV</w:t>
            </w:r>
          </w:p>
        </w:tc>
        <w:tc>
          <w:tcPr>
            <w:tcW w:w="2274" w:type="dxa"/>
            <w:shd w:val="clear" w:color="auto" w:fill="auto"/>
          </w:tcPr>
          <w:p w14:paraId="141146D5" w14:textId="77777777" w:rsidR="00F96C64" w:rsidRPr="00B45FBD" w:rsidRDefault="00F96C64" w:rsidP="00F96C64">
            <w:pPr>
              <w:jc w:val="center"/>
            </w:pPr>
            <w:r w:rsidRPr="00B45FBD">
              <w:t>STATUS (</w:t>
            </w:r>
            <w:r w:rsidR="00FD6B75" w:rsidRPr="00A40944">
              <w:t>vlagatelj</w:t>
            </w:r>
            <w:r w:rsidRPr="00B45FBD">
              <w:t>/partner)</w:t>
            </w:r>
          </w:p>
        </w:tc>
        <w:tc>
          <w:tcPr>
            <w:tcW w:w="2003" w:type="dxa"/>
          </w:tcPr>
          <w:p w14:paraId="75D710D3" w14:textId="77777777" w:rsidR="00F96C64" w:rsidRPr="00B45FBD" w:rsidRDefault="00F96C64" w:rsidP="00F96C64">
            <w:pPr>
              <w:jc w:val="center"/>
            </w:pPr>
            <w:r w:rsidRPr="00B45FBD">
              <w:t>REGIJA</w:t>
            </w:r>
          </w:p>
        </w:tc>
      </w:tr>
      <w:tr w:rsidR="00F96C64" w:rsidRPr="00A40944" w14:paraId="34B0E034" w14:textId="77777777" w:rsidTr="00B45FBD">
        <w:tc>
          <w:tcPr>
            <w:tcW w:w="528" w:type="dxa"/>
            <w:shd w:val="clear" w:color="auto" w:fill="auto"/>
          </w:tcPr>
          <w:p w14:paraId="5324401A" w14:textId="77777777" w:rsidR="00F96C64" w:rsidRPr="00B45FBD" w:rsidRDefault="00F96C64" w:rsidP="00F96C64">
            <w:r w:rsidRPr="00B45FBD">
              <w:t>1</w:t>
            </w:r>
          </w:p>
        </w:tc>
        <w:tc>
          <w:tcPr>
            <w:tcW w:w="1507" w:type="dxa"/>
            <w:shd w:val="clear" w:color="auto" w:fill="auto"/>
          </w:tcPr>
          <w:p w14:paraId="30BC0E7F" w14:textId="77777777" w:rsidR="00F96C64" w:rsidRPr="00B45FBD" w:rsidRDefault="00F96C64" w:rsidP="00F96C64"/>
        </w:tc>
        <w:tc>
          <w:tcPr>
            <w:tcW w:w="2976" w:type="dxa"/>
            <w:shd w:val="clear" w:color="auto" w:fill="auto"/>
          </w:tcPr>
          <w:p w14:paraId="3984EAF0" w14:textId="77777777" w:rsidR="00F96C64" w:rsidRPr="00B45FBD" w:rsidRDefault="00F96C64" w:rsidP="00F96C64"/>
        </w:tc>
        <w:tc>
          <w:tcPr>
            <w:tcW w:w="2274" w:type="dxa"/>
            <w:shd w:val="clear" w:color="auto" w:fill="auto"/>
          </w:tcPr>
          <w:p w14:paraId="3B35D9FF" w14:textId="77777777" w:rsidR="00F96C64" w:rsidRPr="00B45FBD" w:rsidRDefault="00F96C64" w:rsidP="00F96C64"/>
        </w:tc>
        <w:tc>
          <w:tcPr>
            <w:tcW w:w="2003" w:type="dxa"/>
          </w:tcPr>
          <w:p w14:paraId="1BF8D931" w14:textId="77777777" w:rsidR="00F96C64" w:rsidRPr="00B45FBD" w:rsidRDefault="00F96C64" w:rsidP="00F96C64"/>
        </w:tc>
      </w:tr>
      <w:tr w:rsidR="00F96C64" w:rsidRPr="00A40944" w14:paraId="4457ED4E" w14:textId="77777777" w:rsidTr="00B45FBD">
        <w:tc>
          <w:tcPr>
            <w:tcW w:w="528" w:type="dxa"/>
            <w:shd w:val="clear" w:color="auto" w:fill="auto"/>
          </w:tcPr>
          <w:p w14:paraId="0095F599" w14:textId="77777777" w:rsidR="00F96C64" w:rsidRPr="00B45FBD" w:rsidRDefault="00F96C64" w:rsidP="00F96C64">
            <w:r w:rsidRPr="00B45FBD">
              <w:t>2</w:t>
            </w:r>
          </w:p>
        </w:tc>
        <w:tc>
          <w:tcPr>
            <w:tcW w:w="1507" w:type="dxa"/>
            <w:shd w:val="clear" w:color="auto" w:fill="auto"/>
          </w:tcPr>
          <w:p w14:paraId="13FBA5BB" w14:textId="77777777" w:rsidR="00F96C64" w:rsidRPr="00B45FBD" w:rsidRDefault="00F96C64" w:rsidP="00F96C64"/>
        </w:tc>
        <w:tc>
          <w:tcPr>
            <w:tcW w:w="2976" w:type="dxa"/>
            <w:shd w:val="clear" w:color="auto" w:fill="auto"/>
          </w:tcPr>
          <w:p w14:paraId="3811C4C9" w14:textId="77777777" w:rsidR="00F96C64" w:rsidRPr="00B45FBD" w:rsidRDefault="00F96C64" w:rsidP="00F96C64"/>
        </w:tc>
        <w:tc>
          <w:tcPr>
            <w:tcW w:w="2274" w:type="dxa"/>
            <w:shd w:val="clear" w:color="auto" w:fill="auto"/>
          </w:tcPr>
          <w:p w14:paraId="1CB72DCC" w14:textId="77777777" w:rsidR="00F96C64" w:rsidRPr="00B45FBD" w:rsidRDefault="00F96C64" w:rsidP="00F96C64"/>
        </w:tc>
        <w:tc>
          <w:tcPr>
            <w:tcW w:w="2003" w:type="dxa"/>
          </w:tcPr>
          <w:p w14:paraId="3A64B3F1" w14:textId="77777777" w:rsidR="00F96C64" w:rsidRPr="00B45FBD" w:rsidRDefault="00F96C64" w:rsidP="00F96C64"/>
        </w:tc>
      </w:tr>
      <w:tr w:rsidR="00F96C64" w:rsidRPr="00A40944" w14:paraId="0427B6E4" w14:textId="77777777" w:rsidTr="00B45FBD">
        <w:tc>
          <w:tcPr>
            <w:tcW w:w="528" w:type="dxa"/>
            <w:shd w:val="clear" w:color="auto" w:fill="auto"/>
          </w:tcPr>
          <w:p w14:paraId="7C37B17C" w14:textId="77777777" w:rsidR="00F96C64" w:rsidRPr="00B45FBD" w:rsidRDefault="00F96C64" w:rsidP="00F96C64">
            <w:r w:rsidRPr="00B45FBD">
              <w:t>3…</w:t>
            </w:r>
          </w:p>
        </w:tc>
        <w:tc>
          <w:tcPr>
            <w:tcW w:w="1507" w:type="dxa"/>
            <w:shd w:val="clear" w:color="auto" w:fill="auto"/>
          </w:tcPr>
          <w:p w14:paraId="7FA0CE51" w14:textId="77777777" w:rsidR="00F96C64" w:rsidRPr="00B45FBD" w:rsidRDefault="00F96C64" w:rsidP="00F96C64">
            <w:pPr>
              <w:tabs>
                <w:tab w:val="right" w:leader="dot" w:pos="9480"/>
              </w:tabs>
              <w:ind w:right="172"/>
              <w:jc w:val="both"/>
            </w:pPr>
            <w:r w:rsidRPr="00B45FBD">
              <w:t>…</w:t>
            </w:r>
          </w:p>
        </w:tc>
        <w:tc>
          <w:tcPr>
            <w:tcW w:w="2976" w:type="dxa"/>
            <w:shd w:val="clear" w:color="auto" w:fill="auto"/>
          </w:tcPr>
          <w:p w14:paraId="5717E565" w14:textId="77777777" w:rsidR="00F96C64" w:rsidRPr="00B45FBD" w:rsidRDefault="00F96C64" w:rsidP="00F96C64">
            <w:pPr>
              <w:tabs>
                <w:tab w:val="right" w:leader="dot" w:pos="9480"/>
              </w:tabs>
              <w:ind w:right="172"/>
              <w:jc w:val="both"/>
            </w:pPr>
            <w:r w:rsidRPr="00B45FBD">
              <w:t>…</w:t>
            </w:r>
          </w:p>
        </w:tc>
        <w:tc>
          <w:tcPr>
            <w:tcW w:w="2274" w:type="dxa"/>
            <w:shd w:val="clear" w:color="auto" w:fill="auto"/>
          </w:tcPr>
          <w:p w14:paraId="4AC84A27" w14:textId="77777777" w:rsidR="00F96C64" w:rsidRPr="00B45FBD" w:rsidRDefault="00F96C64" w:rsidP="00F96C64">
            <w:pPr>
              <w:tabs>
                <w:tab w:val="right" w:leader="dot" w:pos="9480"/>
              </w:tabs>
              <w:ind w:right="172"/>
              <w:jc w:val="both"/>
            </w:pPr>
            <w:r w:rsidRPr="00B45FBD">
              <w:t>…</w:t>
            </w:r>
          </w:p>
        </w:tc>
        <w:tc>
          <w:tcPr>
            <w:tcW w:w="2003" w:type="dxa"/>
          </w:tcPr>
          <w:p w14:paraId="00D19AAE" w14:textId="77777777" w:rsidR="00F96C64" w:rsidRPr="00B45FBD" w:rsidRDefault="00F96C64" w:rsidP="00F96C64"/>
        </w:tc>
      </w:tr>
    </w:tbl>
    <w:p w14:paraId="02A00CB8" w14:textId="77777777" w:rsidR="00F96C64" w:rsidRPr="00B45FBD" w:rsidRDefault="00F96C64" w:rsidP="00F96C64"/>
    <w:p w14:paraId="51149D2E" w14:textId="77777777" w:rsidR="00F96C64" w:rsidRPr="00B45FBD" w:rsidRDefault="00F96C64" w:rsidP="00F96C64">
      <w:pPr>
        <w:jc w:val="both"/>
      </w:pPr>
      <w:r w:rsidRPr="00B45FBD">
        <w:t>Podpisnik te pogodbe na strani upravičenca se obvezuje, da bo vse konzorcijske partnerje seznanil s podpisano pogodbo, dodatki k pogodbi, jim posredoval vsa navodila, spremembe oziroma dopolnitve navodil in skrbel za koordinacijo med konzorcijskimi partnerji pri izvajanju operacije, katere</w:t>
      </w:r>
      <w:r w:rsidR="004E4BA0" w:rsidRPr="00B45FBD">
        <w:t xml:space="preserve"> </w:t>
      </w:r>
      <w:r w:rsidR="00C23896" w:rsidRPr="00B45FBD">
        <w:t>financir</w:t>
      </w:r>
      <w:r w:rsidRPr="00B45FBD">
        <w:t xml:space="preserve">anje je predmet te pogodbe. </w:t>
      </w:r>
    </w:p>
    <w:p w14:paraId="1EDEE055" w14:textId="77777777" w:rsidR="00F96C64" w:rsidRPr="00B45FBD" w:rsidRDefault="00F96C64" w:rsidP="00F96C64">
      <w:pPr>
        <w:jc w:val="both"/>
      </w:pPr>
    </w:p>
    <w:p w14:paraId="6750E422" w14:textId="77777777" w:rsidR="00F96C64" w:rsidRPr="00B45FBD" w:rsidRDefault="00F96C64" w:rsidP="00F96C64">
      <w:pPr>
        <w:jc w:val="both"/>
      </w:pPr>
      <w:r w:rsidRPr="00B45FBD">
        <w:t>Podpisnik te pogodbe na strani upravičenca odgovarja za zbiranje, obdelovanje in vnos podatkov vseh svojih konzorcijskih partnerjev v informacijski sistem, predpisan s strani agencije, in odgovarja za pravilnost vnesenih podatkov. Prav tako odgovarja tudi za pripravo in posredovanje zbirnih dokumentov, ki se nanašajo na partnerje konzorcija in jih je upravičenec dolžan skladno s to pogodbo posredovati agenciji.</w:t>
      </w:r>
    </w:p>
    <w:p w14:paraId="254CE297" w14:textId="77777777" w:rsidR="00F96C64" w:rsidRPr="00B45FBD" w:rsidRDefault="00F96C64" w:rsidP="00F96C64">
      <w:pPr>
        <w:jc w:val="both"/>
      </w:pPr>
    </w:p>
    <w:p w14:paraId="119D8676" w14:textId="77777777" w:rsidR="00F96C64" w:rsidRPr="00B45FBD" w:rsidRDefault="00F96C64" w:rsidP="00F96C64">
      <w:pPr>
        <w:jc w:val="both"/>
      </w:pPr>
      <w:r w:rsidRPr="00B45FBD">
        <w:t>V primeru ugotovljenih kršitev te pogodbe ali nepravilnosti pri izvajanju te pogodbe, so konzorcijski partnerji agenciji solidarno odgovorni ne glede na to, pri katerem partnerju konzorcija je kršitev ali nepravilnost nastala, ali je zanjo odgovoren.</w:t>
      </w:r>
    </w:p>
    <w:p w14:paraId="633C1AE8" w14:textId="77777777" w:rsidR="00F96C64" w:rsidRPr="00B45FBD" w:rsidRDefault="00F96C64" w:rsidP="00F96C64">
      <w:pPr>
        <w:jc w:val="both"/>
      </w:pPr>
    </w:p>
    <w:p w14:paraId="13E11F69" w14:textId="77777777" w:rsidR="00F96C64" w:rsidRPr="00B45FBD" w:rsidRDefault="00F96C64" w:rsidP="00F96C64">
      <w:pPr>
        <w:jc w:val="both"/>
      </w:pPr>
      <w:r w:rsidRPr="00B45FBD">
        <w:t>Predmet pogodbe je izpolnjen, ko je zaključena celotna operacija oziroma so izvedene vse aktivnosti v njenem okviru, ne glede na to, kateri konzorcijski partner jih je bil dolžan opraviti.</w:t>
      </w:r>
    </w:p>
    <w:p w14:paraId="3E7EAC8D" w14:textId="77777777" w:rsidR="00F96C64" w:rsidRPr="00B45FBD" w:rsidRDefault="00F96C64" w:rsidP="00F96C64"/>
    <w:p w14:paraId="1CAE79E9" w14:textId="77777777" w:rsidR="00F96C64" w:rsidRPr="00B45FBD" w:rsidRDefault="00F96C64" w:rsidP="00F96C64"/>
    <w:p w14:paraId="6C87AD91" w14:textId="77777777" w:rsidR="00F96C64" w:rsidRPr="00B45FBD" w:rsidRDefault="00F96C64" w:rsidP="00F96C64">
      <w:pPr>
        <w:numPr>
          <w:ilvl w:val="0"/>
          <w:numId w:val="69"/>
        </w:numPr>
        <w:spacing w:after="200" w:line="276" w:lineRule="auto"/>
        <w:rPr>
          <w:b/>
        </w:rPr>
      </w:pPr>
      <w:r w:rsidRPr="00B45FBD">
        <w:rPr>
          <w:b/>
        </w:rPr>
        <w:t>PREDMET POGODBE</w:t>
      </w:r>
    </w:p>
    <w:p w14:paraId="2C1A9048" w14:textId="77777777" w:rsidR="00F96C64" w:rsidRPr="00B45FBD" w:rsidRDefault="00F96C64" w:rsidP="00F96C64">
      <w:pPr>
        <w:numPr>
          <w:ilvl w:val="0"/>
          <w:numId w:val="70"/>
        </w:numPr>
        <w:spacing w:after="200" w:line="276" w:lineRule="auto"/>
        <w:jc w:val="center"/>
      </w:pPr>
      <w:r w:rsidRPr="00B45FBD">
        <w:t>člen</w:t>
      </w:r>
    </w:p>
    <w:p w14:paraId="121DF6B2" w14:textId="77777777" w:rsidR="00F96C64" w:rsidRPr="00A40944" w:rsidRDefault="00F96C64" w:rsidP="00F96C64">
      <w:pPr>
        <w:jc w:val="both"/>
        <w:rPr>
          <w:rFonts w:cs="Arial"/>
          <w:szCs w:val="22"/>
        </w:rPr>
      </w:pPr>
      <w:r w:rsidRPr="00A40944">
        <w:rPr>
          <w:rFonts w:cs="Arial"/>
          <w:szCs w:val="22"/>
        </w:rPr>
        <w:t>Predmet te pogodbe je financiranje upravičenih stroškov izvedbe operacije »Javni razpis za financiranje izvajanja celovitih podpornih storitev za potencialne podjetnike in podjetja v okviru Slovenskih poslovnih točk (v nadaljevanju SPOT regije) za obdobje od 2018 do 2022« (v nadaljnjem besedilu: operacija) pod pogoji in zavezami v nadaljevanju. Podrobna vsebina predmeta te pogodbe je opredeljena v vlogi za operacijo in v finančnem načrtu, ki sta sestavni del te pogodbe kot Priloga 1 in Priloga 2.</w:t>
      </w:r>
    </w:p>
    <w:p w14:paraId="228DCAA8" w14:textId="77777777" w:rsidR="00F96C64" w:rsidRPr="00A40944" w:rsidRDefault="00F96C64" w:rsidP="00F96C64">
      <w:pPr>
        <w:jc w:val="both"/>
        <w:rPr>
          <w:rFonts w:cs="Arial"/>
          <w:szCs w:val="22"/>
        </w:rPr>
      </w:pPr>
    </w:p>
    <w:p w14:paraId="34A44727" w14:textId="77777777" w:rsidR="00F96C64" w:rsidRPr="00A40944" w:rsidRDefault="00F96C64" w:rsidP="00F96C64">
      <w:pPr>
        <w:jc w:val="both"/>
        <w:rPr>
          <w:rFonts w:cs="Arial"/>
          <w:szCs w:val="22"/>
        </w:rPr>
      </w:pPr>
      <w:r w:rsidRPr="00A40944">
        <w:rPr>
          <w:rFonts w:cs="Arial"/>
          <w:szCs w:val="22"/>
        </w:rPr>
        <w:t>Pogodbeni stranki s to pogodbo urejata medsebojne pravice, obveznosti in odgovornosti glede financiranja in izvajanja operacije iz prvega odstavka tega člena. Sredstva financiranja se dodeljujejo na podlagi in pod pogoji, ki so navedeni v sklepu</w:t>
      </w:r>
      <w:r w:rsidR="00F835A8" w:rsidRPr="00A40944">
        <w:rPr>
          <w:rFonts w:cs="Arial"/>
          <w:szCs w:val="22"/>
        </w:rPr>
        <w:t xml:space="preserve"> o izboru</w:t>
      </w:r>
      <w:r w:rsidRPr="00A40944">
        <w:rPr>
          <w:rFonts w:cs="Arial"/>
          <w:szCs w:val="22"/>
        </w:rPr>
        <w:t xml:space="preserve"> ………………………………. št. ..... in so dogovorjeni s to pogodbo, kar je upravičencu znano in s podpisom te pogodbe prevzema dogovorjene pravice in obveznosti. Kršitev pogojev iz sklepa … predstavlja bistveno kršitev pogodbe.</w:t>
      </w:r>
    </w:p>
    <w:p w14:paraId="1D4A7EE2" w14:textId="77777777" w:rsidR="00F96C64" w:rsidRPr="00A40944" w:rsidRDefault="00F96C64" w:rsidP="00F96C64">
      <w:pPr>
        <w:jc w:val="both"/>
        <w:rPr>
          <w:szCs w:val="22"/>
        </w:rPr>
      </w:pPr>
    </w:p>
    <w:p w14:paraId="4DF2642A" w14:textId="77777777" w:rsidR="00F96C64" w:rsidRPr="00B45FBD" w:rsidRDefault="00F96C64" w:rsidP="00F96C64">
      <w:pPr>
        <w:jc w:val="both"/>
      </w:pPr>
      <w:r w:rsidRPr="00A40944">
        <w:rPr>
          <w:rFonts w:cs="Arial"/>
          <w:szCs w:val="22"/>
        </w:rPr>
        <w:t>Pogodba se sklepa zaradi dodelitve sredstev financiranja upravičencu s strani agencije, s katero bo upravičenec izvedel operacijo z nazivom _______</w:t>
      </w:r>
      <w:r w:rsidRPr="00B45FBD">
        <w:t xml:space="preserve"> (</w:t>
      </w:r>
      <w:r w:rsidRPr="00B45FBD">
        <w:rPr>
          <w:i/>
        </w:rPr>
        <w:t>v nadaljevanju</w:t>
      </w:r>
      <w:r w:rsidRPr="00B45FBD">
        <w:t>: operacija).</w:t>
      </w:r>
    </w:p>
    <w:p w14:paraId="66F984B5" w14:textId="77777777" w:rsidR="00F96C64" w:rsidRPr="00B45FBD" w:rsidRDefault="00F96C64" w:rsidP="00F96C64">
      <w:pPr>
        <w:jc w:val="both"/>
      </w:pPr>
    </w:p>
    <w:p w14:paraId="0D6511B6" w14:textId="77777777" w:rsidR="00F96C64" w:rsidRPr="00B45FBD" w:rsidRDefault="00F96C64" w:rsidP="00F96C64">
      <w:pPr>
        <w:jc w:val="both"/>
      </w:pPr>
      <w:r w:rsidRPr="00A40944">
        <w:rPr>
          <w:rFonts w:cs="Arial"/>
          <w:szCs w:val="22"/>
        </w:rPr>
        <w:t>V nadaljevanju se uporablja pojem pogodba tudi za vse obveznosti, ki izhajajo iz sklepa</w:t>
      </w:r>
      <w:r w:rsidR="00F835A8" w:rsidRPr="00A40944">
        <w:rPr>
          <w:rFonts w:cs="Arial"/>
          <w:szCs w:val="22"/>
        </w:rPr>
        <w:t xml:space="preserve"> o izboru</w:t>
      </w:r>
      <w:r w:rsidRPr="00A40944">
        <w:rPr>
          <w:rFonts w:cs="Arial"/>
          <w:szCs w:val="22"/>
        </w:rPr>
        <w:t>, prilog in morebitnih dodatkov k tej osnovni pogodbi</w:t>
      </w:r>
      <w:r w:rsidRPr="00B45FBD">
        <w:t>.</w:t>
      </w:r>
    </w:p>
    <w:p w14:paraId="7965338D" w14:textId="77777777" w:rsidR="00F96C64" w:rsidRPr="00B45FBD" w:rsidRDefault="00F96C64" w:rsidP="00F96C64"/>
    <w:p w14:paraId="3A77B085" w14:textId="77777777" w:rsidR="00F96C64" w:rsidRPr="00B45FBD" w:rsidRDefault="00F96C64" w:rsidP="00F96C64"/>
    <w:p w14:paraId="1CBBA161" w14:textId="77777777" w:rsidR="00F96C64" w:rsidRPr="00B45FBD" w:rsidRDefault="00F96C64" w:rsidP="00F96C64">
      <w:pPr>
        <w:numPr>
          <w:ilvl w:val="0"/>
          <w:numId w:val="69"/>
        </w:numPr>
        <w:spacing w:after="200" w:line="276" w:lineRule="auto"/>
        <w:rPr>
          <w:b/>
        </w:rPr>
      </w:pPr>
      <w:r w:rsidRPr="00B45FBD">
        <w:rPr>
          <w:b/>
        </w:rPr>
        <w:t>PRAVNE PODLAGE IN NAVODILA</w:t>
      </w:r>
    </w:p>
    <w:p w14:paraId="652ACF84" w14:textId="77777777" w:rsidR="00F96C64" w:rsidRPr="00B45FBD" w:rsidRDefault="00F96C64" w:rsidP="00F96C64">
      <w:pPr>
        <w:numPr>
          <w:ilvl w:val="0"/>
          <w:numId w:val="70"/>
        </w:numPr>
        <w:spacing w:after="200" w:line="276" w:lineRule="auto"/>
        <w:jc w:val="center"/>
      </w:pPr>
      <w:r w:rsidRPr="00B45FBD">
        <w:t>člen</w:t>
      </w:r>
    </w:p>
    <w:p w14:paraId="3667ED85" w14:textId="77777777" w:rsidR="00F96C64" w:rsidRPr="00B45FBD" w:rsidRDefault="00F96C64" w:rsidP="00F96C64">
      <w:r w:rsidRPr="00B45FBD">
        <w:t>Pogodbeni stranki se dogovorita, da so del pogodbenega prava tudi naslednji predpisi in dokumenti:</w:t>
      </w:r>
    </w:p>
    <w:p w14:paraId="4C0FD6BD" w14:textId="77777777" w:rsidR="00F96C64" w:rsidRPr="00B45FBD" w:rsidRDefault="00F96C64" w:rsidP="00F96C64">
      <w:pPr>
        <w:numPr>
          <w:ilvl w:val="0"/>
          <w:numId w:val="62"/>
        </w:numPr>
        <w:spacing w:after="200" w:line="276" w:lineRule="auto"/>
        <w:ind w:left="720"/>
        <w:jc w:val="both"/>
      </w:pPr>
      <w:r w:rsidRPr="00B45FBD">
        <w:t>Zakon o javnih financah (Uradni list RS, št. 11/11 – UPB, 14/13 – popr., 101/13</w:t>
      </w:r>
      <w:r w:rsidR="008736CE" w:rsidRPr="00B45FBD">
        <w:t xml:space="preserve">, </w:t>
      </w:r>
      <w:r w:rsidRPr="00B45FBD">
        <w:t>55/15 – ZfisP</w:t>
      </w:r>
      <w:r w:rsidR="008736CE" w:rsidRPr="00B45FBD">
        <w:t xml:space="preserve"> in 96/15 – ZIPRS1617</w:t>
      </w:r>
      <w:r w:rsidRPr="00B45FBD">
        <w:t>),</w:t>
      </w:r>
    </w:p>
    <w:p w14:paraId="16ADFF2F" w14:textId="77777777" w:rsidR="00805B80" w:rsidRDefault="00805B80" w:rsidP="00B45FBD">
      <w:pPr>
        <w:numPr>
          <w:ilvl w:val="0"/>
          <w:numId w:val="62"/>
        </w:numPr>
        <w:spacing w:after="200" w:line="276" w:lineRule="auto"/>
        <w:ind w:left="720"/>
        <w:jc w:val="both"/>
      </w:pPr>
      <w:r>
        <w:t>Zakona o izvrševanju proračunov Republike Slovenije za leti 2017 in 2018 (ZIPRS1718),  (Uradni list RS, št. 80/16 in 33/17),</w:t>
      </w:r>
    </w:p>
    <w:p w14:paraId="2C235E7B" w14:textId="77777777" w:rsidR="00805B80" w:rsidRDefault="00805B80" w:rsidP="00B45FBD">
      <w:pPr>
        <w:numPr>
          <w:ilvl w:val="0"/>
          <w:numId w:val="62"/>
        </w:numPr>
        <w:spacing w:after="200" w:line="276" w:lineRule="auto"/>
        <w:ind w:left="720"/>
        <w:jc w:val="both"/>
      </w:pPr>
      <w:r>
        <w:t>Proračuna Republike Slovenije za leto 2017, (DP2017) (Uradni list RS, št. 96/15 in 80/16),</w:t>
      </w:r>
    </w:p>
    <w:p w14:paraId="63EC5532" w14:textId="77777777" w:rsidR="00805B80" w:rsidRDefault="00805B80" w:rsidP="00B45FBD">
      <w:pPr>
        <w:numPr>
          <w:ilvl w:val="0"/>
          <w:numId w:val="62"/>
        </w:numPr>
        <w:spacing w:after="200" w:line="276" w:lineRule="auto"/>
        <w:ind w:left="720"/>
        <w:jc w:val="both"/>
      </w:pPr>
      <w:r>
        <w:t>Proračuna Republike Slovenije za leto 2018, (DP2018) (Uradni list RS, št. 80/16),</w:t>
      </w:r>
    </w:p>
    <w:p w14:paraId="7C8D480F" w14:textId="77777777" w:rsidR="00F96C64" w:rsidRPr="00B45FBD" w:rsidRDefault="00F96C64" w:rsidP="00F96C64">
      <w:pPr>
        <w:numPr>
          <w:ilvl w:val="0"/>
          <w:numId w:val="62"/>
        </w:numPr>
        <w:spacing w:after="200" w:line="276" w:lineRule="auto"/>
        <w:ind w:left="720"/>
        <w:jc w:val="both"/>
        <w:rPr>
          <w:color w:val="000000"/>
        </w:rPr>
      </w:pPr>
      <w:r w:rsidRPr="00B45FBD">
        <w:t>Uredba o porabi sredstev evropske kohezijske politike v Republiki Sloveniji v programskem obdobju 2014–2020 za cilj »Naložbe za rast in delovna mesta« (Uradni list RS, št. 29/15, 36/16, 58/16</w:t>
      </w:r>
      <w:r w:rsidR="00680888" w:rsidRPr="00B45FBD">
        <w:t>,</w:t>
      </w:r>
      <w:r w:rsidRPr="00B45FBD">
        <w:t xml:space="preserve"> 69/16-popr.</w:t>
      </w:r>
      <w:r w:rsidR="00680888" w:rsidRPr="00B45FBD">
        <w:t xml:space="preserve"> in 15/17</w:t>
      </w:r>
      <w:r w:rsidRPr="00B45FBD">
        <w:t>),</w:t>
      </w:r>
    </w:p>
    <w:p w14:paraId="5312730A" w14:textId="77777777" w:rsidR="00680888" w:rsidRPr="00B45FBD" w:rsidRDefault="00680888" w:rsidP="00F96C64">
      <w:pPr>
        <w:numPr>
          <w:ilvl w:val="0"/>
          <w:numId w:val="62"/>
        </w:numPr>
        <w:spacing w:after="200" w:line="276" w:lineRule="auto"/>
        <w:ind w:left="720"/>
        <w:jc w:val="both"/>
        <w:rPr>
          <w:color w:val="000000"/>
        </w:rPr>
      </w:pPr>
      <w:r w:rsidRPr="00B45FBD">
        <w:t>Zakon o integriteti in preprečevanju korupcije (Uradni list RS, št. 69/11 - uradno prečiščeno besedilo);</w:t>
      </w:r>
    </w:p>
    <w:p w14:paraId="05D42FC3" w14:textId="77777777" w:rsidR="00F96C64" w:rsidRPr="00B45FBD" w:rsidRDefault="00F96C64" w:rsidP="00F96C64">
      <w:pPr>
        <w:numPr>
          <w:ilvl w:val="0"/>
          <w:numId w:val="62"/>
        </w:numPr>
        <w:spacing w:after="200" w:line="276" w:lineRule="auto"/>
        <w:ind w:left="720"/>
        <w:jc w:val="both"/>
        <w:rPr>
          <w:color w:val="000000"/>
        </w:rPr>
      </w:pPr>
      <w:r w:rsidRPr="00B45FBD">
        <w:rPr>
          <w:color w:val="000000"/>
        </w:rPr>
        <w:t>Odločitev o podpori Službe vlade RS za razvoj in evropsko kohezijsko politiko (</w:t>
      </w:r>
      <w:r w:rsidRPr="00B45FBD">
        <w:rPr>
          <w:i/>
          <w:color w:val="000000"/>
        </w:rPr>
        <w:t>v nadaljevanju</w:t>
      </w:r>
      <w:r w:rsidRPr="00B45FBD">
        <w:rPr>
          <w:color w:val="000000"/>
        </w:rPr>
        <w:t>: SVRK) v vlogi Organa upravljanja za strukturne sklade in kohezijski sklad št. _____________ z dne _________,</w:t>
      </w:r>
    </w:p>
    <w:p w14:paraId="3838F93F" w14:textId="77777777" w:rsidR="00F96C64" w:rsidRPr="00B45FBD" w:rsidRDefault="00F96C64" w:rsidP="00F96C64">
      <w:pPr>
        <w:numPr>
          <w:ilvl w:val="0"/>
          <w:numId w:val="62"/>
        </w:numPr>
        <w:spacing w:after="200" w:line="276" w:lineRule="auto"/>
        <w:ind w:left="720"/>
        <w:jc w:val="both"/>
      </w:pPr>
      <w:r w:rsidRPr="00B45FBD">
        <w:t xml:space="preserve">Javni razpis Agencije  za  ________, (Uradni list RS, št. ___ z dne ______), </w:t>
      </w:r>
    </w:p>
    <w:p w14:paraId="7CBEC292" w14:textId="77777777" w:rsidR="00F96C64" w:rsidRPr="00B45FBD" w:rsidRDefault="00F96C64" w:rsidP="00F96C64">
      <w:pPr>
        <w:numPr>
          <w:ilvl w:val="0"/>
          <w:numId w:val="62"/>
        </w:numPr>
        <w:spacing w:after="200" w:line="276" w:lineRule="auto"/>
        <w:ind w:left="720"/>
        <w:jc w:val="both"/>
        <w:rPr>
          <w:color w:val="000000"/>
        </w:rPr>
      </w:pPr>
      <w:r w:rsidRPr="00B45FBD">
        <w:rPr>
          <w:color w:val="000000"/>
        </w:rPr>
        <w:t>Sklep o izboru Agencije  št. __________ z dne _______,</w:t>
      </w:r>
    </w:p>
    <w:p w14:paraId="3D3B4F54" w14:textId="77777777" w:rsidR="00F96C64" w:rsidRPr="00B45FBD" w:rsidRDefault="00F96C64" w:rsidP="00F96C64">
      <w:pPr>
        <w:numPr>
          <w:ilvl w:val="0"/>
          <w:numId w:val="62"/>
        </w:numPr>
        <w:spacing w:after="200" w:line="276" w:lineRule="auto"/>
        <w:ind w:left="720"/>
        <w:jc w:val="both"/>
      </w:pPr>
      <w:r w:rsidRPr="00B45FBD">
        <w:t>Uredba (EU, Euratom) št. 966/2012 Evropskega parlamenta in Sveta z dne 25. oktobra 2012 o finančnih pravilih, ki se uporabljajo za splošni proračun Unije in razveljavitvi Uredbe Sveta (ES, Euratom) št. 1605/2002 (UL L št. 298 z dne 26. 10. 2012, str. 1) in njena izvedbena uredba;</w:t>
      </w:r>
    </w:p>
    <w:p w14:paraId="275F1FC3" w14:textId="77777777" w:rsidR="00F96C64" w:rsidRPr="00B45FBD" w:rsidRDefault="00F96C64" w:rsidP="00F96C64">
      <w:pPr>
        <w:numPr>
          <w:ilvl w:val="0"/>
          <w:numId w:val="62"/>
        </w:numPr>
        <w:tabs>
          <w:tab w:val="left" w:pos="0"/>
        </w:tabs>
        <w:spacing w:after="200" w:line="276" w:lineRule="auto"/>
        <w:ind w:left="720"/>
        <w:jc w:val="both"/>
      </w:pPr>
      <w:r w:rsidRPr="00B45FBD">
        <w:t>Uredba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w:t>
      </w:r>
      <w:r w:rsidR="00680888" w:rsidRPr="00B45FBD">
        <w:t xml:space="preserve"> z vsemi spremembami</w:t>
      </w:r>
      <w:r w:rsidRPr="00B45FBD">
        <w:t>,</w:t>
      </w:r>
    </w:p>
    <w:p w14:paraId="075231F1" w14:textId="77777777" w:rsidR="00F96C64" w:rsidRPr="00B45FBD" w:rsidRDefault="00F96C64" w:rsidP="00F96C64">
      <w:pPr>
        <w:numPr>
          <w:ilvl w:val="0"/>
          <w:numId w:val="62"/>
        </w:numPr>
        <w:spacing w:after="200" w:line="276" w:lineRule="auto"/>
        <w:ind w:left="720"/>
        <w:jc w:val="both"/>
      </w:pPr>
      <w:r w:rsidRPr="00B45FBD">
        <w:t>Uredba (EU) št. 1301/2013 Evropskega parlamenta in Sveta z dne 17. decembra 2013 o Evropskem skladu za regionalni razvoj in o posebnih določbah glede cilja »naložbe za rast in delovna mesta« ter o razveljavitvi Uredbe (ES) št. 1080/2006</w:t>
      </w:r>
      <w:r w:rsidR="00680888" w:rsidRPr="00B45FBD">
        <w:t xml:space="preserve"> z vsemi spremembami</w:t>
      </w:r>
      <w:r w:rsidRPr="00B45FBD">
        <w:t>,</w:t>
      </w:r>
    </w:p>
    <w:p w14:paraId="7752A391" w14:textId="77777777" w:rsidR="00F96C64" w:rsidRPr="00B45FBD" w:rsidRDefault="00F96C64" w:rsidP="00F96C64">
      <w:pPr>
        <w:numPr>
          <w:ilvl w:val="0"/>
          <w:numId w:val="62"/>
        </w:numPr>
        <w:spacing w:after="200" w:line="276" w:lineRule="auto"/>
        <w:ind w:left="720"/>
        <w:jc w:val="both"/>
      </w:pPr>
      <w:r w:rsidRPr="00B45FBD">
        <w:lastRenderedPageBreak/>
        <w:t>Uredba (EU) št. 1300/2013 Evropskega parlamenta in Sveta z dne 17. decembra 2013 o Kohezijskem skladu in razveljavitvi Uredbe Sveta (ES) št. 1084/2006</w:t>
      </w:r>
      <w:r w:rsidR="00680888" w:rsidRPr="00B45FBD">
        <w:t xml:space="preserve"> z vsemi spremembami</w:t>
      </w:r>
      <w:r w:rsidRPr="00B45FBD">
        <w:t>,</w:t>
      </w:r>
    </w:p>
    <w:p w14:paraId="3859FAA5" w14:textId="77777777" w:rsidR="00F96C64" w:rsidRPr="00B45FBD" w:rsidRDefault="00F96C64" w:rsidP="00F96C64">
      <w:pPr>
        <w:numPr>
          <w:ilvl w:val="0"/>
          <w:numId w:val="62"/>
        </w:numPr>
        <w:spacing w:after="200" w:line="276" w:lineRule="auto"/>
        <w:ind w:left="720"/>
        <w:jc w:val="both"/>
      </w:pPr>
      <w:r w:rsidRPr="00B45FBD">
        <w:t>Izvedbena uredba Komisije (EU) št. 1303/2013 Evropskega parlamenta in Sveta v zvezi z vzorci za predložitev nekaterih informacij Komisiji ter o podrobnih pravilih za izmenjavo informacij med upravičenci in organi upravljanja, organi za potrjevanje, revizijskimi organi in posredniškimi organi,</w:t>
      </w:r>
    </w:p>
    <w:p w14:paraId="6EF16747" w14:textId="77777777" w:rsidR="00F96C64" w:rsidRPr="00B45FBD" w:rsidRDefault="00F96C64" w:rsidP="00F96C64">
      <w:pPr>
        <w:numPr>
          <w:ilvl w:val="0"/>
          <w:numId w:val="62"/>
        </w:numPr>
        <w:spacing w:after="200" w:line="276" w:lineRule="auto"/>
        <w:ind w:left="720"/>
        <w:jc w:val="both"/>
      </w:pPr>
      <w:r w:rsidRPr="00B45FBD">
        <w:t>Izvedbena uredba Komisije (EU) št. 215/2014 z dne 7. marca 2014 o določitvi pravil za izvajanje Uredbe (EU) št. 1303/2013 Evropskega parlamenta in Sveta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in Evropskem skladu za pomorstvo in ribištvo v zvezi z metodologijami za določitev podpore ciljem na področju podnebnih sprememb, določitvijo mejnikov in ciljnih vrednosti v okviru uspešnosti ter nomenklaturo kategorij ukrepov za strukturne in investicijske sklade,</w:t>
      </w:r>
    </w:p>
    <w:p w14:paraId="3E13F8BE" w14:textId="77777777" w:rsidR="00F96C64" w:rsidRPr="00B45FBD" w:rsidRDefault="00F96C64" w:rsidP="00F96C64">
      <w:pPr>
        <w:numPr>
          <w:ilvl w:val="0"/>
          <w:numId w:val="62"/>
        </w:numPr>
        <w:spacing w:after="200" w:line="276" w:lineRule="auto"/>
        <w:ind w:left="720"/>
        <w:jc w:val="both"/>
      </w:pPr>
      <w:r w:rsidRPr="00B45FBD">
        <w:t>Izvedbena uredba Komisije (EU) št. 821/2014 z dne 28. julija 2014 o pravilih za uporabo Uredbe (EU) št. 1303/2013 Evropskega parlamenta in Sveta glede podrobne ureditve prenosa in upravljanja prispevkov iz programov, poročanja o finančnih instrumentih, tehničnih značilnosti ukrepov obveščanja in komuniciranja za operacije ter sistema za beleženje in shranjevanje podatkov,</w:t>
      </w:r>
    </w:p>
    <w:p w14:paraId="1F3A64DF" w14:textId="77777777" w:rsidR="00F96C64" w:rsidRPr="00B45FBD" w:rsidRDefault="00F96C64" w:rsidP="00F96C64">
      <w:pPr>
        <w:numPr>
          <w:ilvl w:val="0"/>
          <w:numId w:val="62"/>
        </w:numPr>
        <w:spacing w:after="200" w:line="276" w:lineRule="auto"/>
        <w:ind w:left="720"/>
        <w:jc w:val="both"/>
      </w:pPr>
      <w:r w:rsidRPr="00B45FBD">
        <w:t>Izvedbena Uredba Komisije (EU) št. 964/2014 z dne 11. septembra 2014 o pravilih za uporabo Uredbe (EU) št. 1303/2013 Evropskega parlamenta in Sveta v zvezi s standardnimi pogoji za finančne instrumente,</w:t>
      </w:r>
    </w:p>
    <w:p w14:paraId="1E3C7C4E" w14:textId="77777777" w:rsidR="00F96C64" w:rsidRPr="00B45FBD" w:rsidRDefault="00F96C64" w:rsidP="00F96C64">
      <w:pPr>
        <w:numPr>
          <w:ilvl w:val="0"/>
          <w:numId w:val="62"/>
        </w:numPr>
        <w:spacing w:after="200" w:line="276" w:lineRule="auto"/>
        <w:ind w:left="720"/>
        <w:jc w:val="both"/>
      </w:pPr>
      <w:r w:rsidRPr="00B45FBD">
        <w:t>Izvedbena uredba Komisije (EU) št. 2015/207 z dne 20. januarja 2015 o določitvi podrobnih pravil za izvajanje Uredbe (EU) št. 1303/2013 Evropskega parlamenta in Sveta v zvezi z vzorci za poročilo o napredku, predložitev informacij o velikem projektu, skupni akcijski načrt, poročila o izvajanju za cilj »naložbe za rast in delovna mesta«, izjavo o upravljanju, revizijsko strategijo, revizijsko mnenje in letno poročilo o nadzoru ter metodologijo, ki se uporabi pri izvajanju analize stroškov in koristi, ter v skladu z Uredbo (EU) št. 1299/2013 Evropskega parlamenta in Sveta v zvezi z vzorcem za poročila o izvajanju za cilj »evropsko teritorialno sodelovanje«,</w:t>
      </w:r>
    </w:p>
    <w:p w14:paraId="11798625" w14:textId="77777777" w:rsidR="00F96C64" w:rsidRPr="00B45FBD" w:rsidRDefault="00F96C64" w:rsidP="00F96C64">
      <w:pPr>
        <w:numPr>
          <w:ilvl w:val="0"/>
          <w:numId w:val="62"/>
        </w:numPr>
        <w:spacing w:after="200" w:line="276" w:lineRule="auto"/>
        <w:ind w:left="720"/>
        <w:jc w:val="both"/>
      </w:pPr>
      <w:r w:rsidRPr="00B45FBD">
        <w:t>Delegirana uredba Komisije (EU) št. 480/2014 z dne 3. marca 2014 o dopolnitvi Uredbe (EU) št. 1303/2013 Evropskega parlamenta in Sveta o skupnih določbah o Evropskem skladu za regionalni razvoj, Evropskem socialnem skladu, Kohezijskem skladu, Evropskem kmetijskem skladu za razvoj podeželja in Evropskem skladu za pomorstvo in ribištvo ter o splošnih določbah o Evropskem skladu za regionalni razvoj, Evropskem socialnem skladu, Kohezijskem skladu in Evropskem skladu za pomorstvo in ribištvo,</w:t>
      </w:r>
    </w:p>
    <w:p w14:paraId="7E1BE9B1" w14:textId="77777777" w:rsidR="00F96C64" w:rsidRPr="00B45FBD" w:rsidRDefault="00F96C64" w:rsidP="00F96C64">
      <w:pPr>
        <w:numPr>
          <w:ilvl w:val="0"/>
          <w:numId w:val="62"/>
        </w:numPr>
        <w:spacing w:after="200" w:line="276" w:lineRule="auto"/>
        <w:ind w:left="720"/>
        <w:jc w:val="both"/>
      </w:pPr>
      <w:r w:rsidRPr="00B45FBD">
        <w:t>Delegirana uredba Komisije (EU) št. 522/2014 z dne 11. marca 2014 o dopolnitvi Uredbe (EU) št. 1301/2013 Evropskega parlamenta in Sveta v zvezi s podrobnimi pravili o načelih za izbor in upravljanje inovativnih ukrepov na področju trajnostnega urbanega razvoja, ki jih podpira Evropski sklad za regionalni razvoj,</w:t>
      </w:r>
    </w:p>
    <w:p w14:paraId="0FE12A9B" w14:textId="77777777" w:rsidR="00F96C64" w:rsidRPr="00B45FBD" w:rsidRDefault="00F96C64" w:rsidP="00F96C64">
      <w:pPr>
        <w:numPr>
          <w:ilvl w:val="0"/>
          <w:numId w:val="62"/>
        </w:numPr>
        <w:spacing w:after="200" w:line="276" w:lineRule="auto"/>
        <w:ind w:left="720"/>
        <w:jc w:val="both"/>
      </w:pPr>
      <w:r w:rsidRPr="00B45FBD">
        <w:t>Drugi delegirani in izvedbeni akti, ki jih Komisija sprejme v skladu s 149. in 150. členom uredbe EU o skupnih določbah,</w:t>
      </w:r>
    </w:p>
    <w:p w14:paraId="4C2C4729" w14:textId="77777777" w:rsidR="00F96C64" w:rsidRPr="00B45FBD" w:rsidRDefault="00F96C64" w:rsidP="00F96C64">
      <w:pPr>
        <w:numPr>
          <w:ilvl w:val="0"/>
          <w:numId w:val="62"/>
        </w:numPr>
        <w:spacing w:after="200" w:line="276" w:lineRule="auto"/>
        <w:ind w:left="720"/>
        <w:jc w:val="both"/>
      </w:pPr>
      <w:r w:rsidRPr="00B45FBD">
        <w:t>Partnerski sporazum med Slovenijo in Evropsko komisijo za obdobje 2014-2020, št. CC 2014SI16M8PA001-1.3 z dne 30. oktobra 2014</w:t>
      </w:r>
      <w:r w:rsidR="00680888" w:rsidRPr="00B45FBD">
        <w:t xml:space="preserve"> z vsemi spremembami</w:t>
      </w:r>
      <w:r w:rsidRPr="00B45FBD">
        <w:t>,</w:t>
      </w:r>
    </w:p>
    <w:p w14:paraId="59B2DB57" w14:textId="77777777" w:rsidR="00F96C64" w:rsidRPr="00B45FBD" w:rsidRDefault="00F96C64" w:rsidP="00F96C64">
      <w:pPr>
        <w:numPr>
          <w:ilvl w:val="0"/>
          <w:numId w:val="62"/>
        </w:numPr>
        <w:spacing w:after="200" w:line="276" w:lineRule="auto"/>
        <w:ind w:left="720"/>
        <w:jc w:val="both"/>
      </w:pPr>
      <w:r w:rsidRPr="00B45FBD">
        <w:lastRenderedPageBreak/>
        <w:t>Operativni program za izvajanje Evropske kohezijske politike v obdobju 2014-2020, št. CC 2014SI16MAOP991 z dne 16. decembra 2014</w:t>
      </w:r>
      <w:r w:rsidR="00680888" w:rsidRPr="00B45FBD">
        <w:t xml:space="preserve"> z vsemi spremembami</w:t>
      </w:r>
      <w:r w:rsidRPr="00B45FBD">
        <w:t>,</w:t>
      </w:r>
    </w:p>
    <w:p w14:paraId="3D958494" w14:textId="77777777" w:rsidR="00F96C64" w:rsidRPr="00B45FBD" w:rsidRDefault="00680888" w:rsidP="00F96C64">
      <w:pPr>
        <w:numPr>
          <w:ilvl w:val="0"/>
          <w:numId w:val="62"/>
        </w:numPr>
        <w:spacing w:after="200" w:line="276" w:lineRule="auto"/>
        <w:ind w:left="720"/>
        <w:jc w:val="both"/>
      </w:pPr>
      <w:r w:rsidRPr="00B45FBD">
        <w:t>Smernice za določitev finančnih popravkov izdatkov, ki  jih financira Unija v okviru deljenega upravljanja, zaradi neskladnosti s pravili o javnih naročilih</w:t>
      </w:r>
      <w:r w:rsidR="00F96C64" w:rsidRPr="00B45FBD">
        <w:t xml:space="preserve">, objavljene na </w:t>
      </w:r>
      <w:hyperlink r:id="rId24" w:history="1">
        <w:r w:rsidR="00F96C64" w:rsidRPr="00B45FBD">
          <w:rPr>
            <w:color w:val="0000FF"/>
            <w:u w:val="single"/>
          </w:rPr>
          <w:t>http://ec.europa.eu/regional_policy/sources/docoffic/cocof/2013/cocof_13_9527_annexe_sl.pdf</w:t>
        </w:r>
      </w:hyperlink>
      <w:r w:rsidR="00F96C64" w:rsidRPr="00B45FBD">
        <w:t xml:space="preserve">) </w:t>
      </w:r>
    </w:p>
    <w:p w14:paraId="2C0BF1CA" w14:textId="77777777" w:rsidR="00F96C64" w:rsidRPr="00B45FBD" w:rsidRDefault="00F96C64" w:rsidP="00F96C64">
      <w:pPr>
        <w:numPr>
          <w:ilvl w:val="0"/>
          <w:numId w:val="62"/>
        </w:numPr>
        <w:spacing w:after="200" w:line="276" w:lineRule="auto"/>
        <w:ind w:left="720"/>
        <w:jc w:val="both"/>
      </w:pPr>
      <w:r w:rsidRPr="00B45FBD">
        <w:t>Smernice o načelih, merilih in okvirnih lestvicah, ki se morajo uporabljati v zvezi s finančnimi popravki, ki jih Komisija izvede v skladu s členoma 99 in 100 Uredbe Sveta (ES) št. 1083/2006 z dne 11. julija 2006,</w:t>
      </w:r>
    </w:p>
    <w:p w14:paraId="6147ABEC" w14:textId="77777777" w:rsidR="00F96C64" w:rsidRPr="00B45FBD" w:rsidRDefault="00F96C64" w:rsidP="00F96C64">
      <w:pPr>
        <w:numPr>
          <w:ilvl w:val="0"/>
          <w:numId w:val="62"/>
        </w:numPr>
        <w:spacing w:after="200" w:line="276" w:lineRule="auto"/>
        <w:ind w:left="720"/>
        <w:jc w:val="both"/>
      </w:pPr>
      <w:r w:rsidRPr="00B45FBD">
        <w:t xml:space="preserve">Navodila organa upravljanja za finančno upravljanje evropske kohezijske politike cilja »naložbe za rast in delovna mesta v programskem obdobju 2014-2020«, julij 2015, objavljena na spletni strani </w:t>
      </w:r>
      <w:hyperlink r:id="rId25" w:history="1">
        <w:r w:rsidRPr="00B45FBD">
          <w:rPr>
            <w:color w:val="0000FF"/>
            <w:u w:val="single"/>
          </w:rPr>
          <w:t>http://www.eu-skladi.si/sl/ekp/navodila</w:t>
        </w:r>
      </w:hyperlink>
      <w:r w:rsidRPr="00B45FBD">
        <w:t>, z vsemi spremembami, ki bodo objavljene v času izvajanja pogodbe,</w:t>
      </w:r>
    </w:p>
    <w:p w14:paraId="159B58E6" w14:textId="77777777" w:rsidR="00F96C64" w:rsidRPr="00B45FBD" w:rsidRDefault="00F96C64" w:rsidP="00F96C64">
      <w:pPr>
        <w:numPr>
          <w:ilvl w:val="0"/>
          <w:numId w:val="62"/>
        </w:numPr>
        <w:spacing w:after="200" w:line="276" w:lineRule="auto"/>
        <w:ind w:left="720"/>
        <w:jc w:val="both"/>
      </w:pPr>
      <w:r w:rsidRPr="00B45FBD">
        <w:t>Navodila organa upravljanja za načrtovanje, odločanje o podpori, spremljanje, poročanje in vrednotenje izvajanja evropske kohezijske politike v programskem obdobju 2014-2020, junij 201</w:t>
      </w:r>
      <w:r w:rsidR="00680888" w:rsidRPr="00B45FBD">
        <w:t>7</w:t>
      </w:r>
      <w:r w:rsidRPr="00B45FBD">
        <w:t xml:space="preserve">, objavljena na spletni strani </w:t>
      </w:r>
      <w:hyperlink r:id="rId26" w:history="1">
        <w:r w:rsidRPr="00B45FBD">
          <w:rPr>
            <w:color w:val="0000FF"/>
            <w:u w:val="single"/>
          </w:rPr>
          <w:t>http://www.eu-skladi.si/sl/ekp/navodila</w:t>
        </w:r>
      </w:hyperlink>
      <w:r w:rsidRPr="00B45FBD">
        <w:t>, z vsemi spremembami, ki bodo objavljene v času izvajanja pogodbe,</w:t>
      </w:r>
    </w:p>
    <w:p w14:paraId="03AE3312" w14:textId="77777777" w:rsidR="00F96C64" w:rsidRPr="00B45FBD" w:rsidRDefault="00F96C64" w:rsidP="00F96C64">
      <w:pPr>
        <w:numPr>
          <w:ilvl w:val="0"/>
          <w:numId w:val="62"/>
        </w:numPr>
        <w:spacing w:after="200" w:line="276" w:lineRule="auto"/>
        <w:ind w:left="720"/>
        <w:jc w:val="both"/>
      </w:pPr>
      <w:r w:rsidRPr="00B45FBD">
        <w:t xml:space="preserve">Navodila organa upravljanja o upravičenih stroških za sredstva evropske kohezijske politike za programsko obdobje 2014-2020, april 2016, objavljena na spletni strani </w:t>
      </w:r>
      <w:hyperlink r:id="rId27" w:history="1">
        <w:r w:rsidRPr="00B45FBD">
          <w:rPr>
            <w:color w:val="0000FF"/>
            <w:u w:val="single"/>
          </w:rPr>
          <w:t>http://www.eu-skladi.si/sl/ekp/navodila</w:t>
        </w:r>
      </w:hyperlink>
      <w:r w:rsidRPr="00B45FBD">
        <w:t>, z vsemi spremembami, ki bodo objavljene v času izvajanja pogodbe,</w:t>
      </w:r>
    </w:p>
    <w:p w14:paraId="4CE9DFE7" w14:textId="77777777" w:rsidR="00F96C64" w:rsidRPr="00B45FBD" w:rsidRDefault="00F96C64" w:rsidP="00F96C64">
      <w:pPr>
        <w:numPr>
          <w:ilvl w:val="0"/>
          <w:numId w:val="62"/>
        </w:numPr>
        <w:spacing w:after="200" w:line="276" w:lineRule="auto"/>
        <w:ind w:left="720"/>
        <w:jc w:val="both"/>
      </w:pPr>
      <w:r w:rsidRPr="00B45FBD">
        <w:t xml:space="preserve">Navodila organa upravljanja za izvajanje upravljalnih preverjanj po 125. členu Uredbe (EU) št. 1303/2013, julij 2016, objavljena na spletni strani </w:t>
      </w:r>
      <w:hyperlink r:id="rId28" w:history="1">
        <w:r w:rsidRPr="00B45FBD">
          <w:rPr>
            <w:color w:val="0000FF"/>
            <w:u w:val="single"/>
          </w:rPr>
          <w:t>http://www.eu-skladi.si/sl/ekp/navodila</w:t>
        </w:r>
      </w:hyperlink>
      <w:r w:rsidRPr="00B45FBD">
        <w:t>, z vsemi spremembami, ki bodo objavljene v času izvajanja pogodbe,</w:t>
      </w:r>
    </w:p>
    <w:p w14:paraId="433F7AC2" w14:textId="77777777" w:rsidR="00F96C64" w:rsidRPr="00B45FBD" w:rsidRDefault="00F96C64" w:rsidP="00F96C64">
      <w:pPr>
        <w:numPr>
          <w:ilvl w:val="0"/>
          <w:numId w:val="62"/>
        </w:numPr>
        <w:spacing w:after="200" w:line="276" w:lineRule="auto"/>
        <w:ind w:left="720"/>
        <w:jc w:val="both"/>
      </w:pPr>
      <w:r w:rsidRPr="00B45FBD">
        <w:t xml:space="preserve">Navodila organa upravljanja na področju komuniciranja vsebin na področju evropske kohezijske politike za programsko obdobje 2014-2020, avgust 2015, objavljena na spletni strani </w:t>
      </w:r>
      <w:hyperlink r:id="rId29" w:history="1">
        <w:r w:rsidRPr="00B45FBD">
          <w:rPr>
            <w:color w:val="0000FF"/>
            <w:u w:val="single"/>
          </w:rPr>
          <w:t>http://www.eu-skladi.si/sl/ekp/navodila</w:t>
        </w:r>
      </w:hyperlink>
      <w:r w:rsidRPr="00B45FBD">
        <w:t>, z vsemi spremembami, ki bodo objavljene v času izvajanja pogodbe,</w:t>
      </w:r>
    </w:p>
    <w:p w14:paraId="75553625" w14:textId="77777777" w:rsidR="00F96C64" w:rsidRPr="00B45FBD" w:rsidRDefault="00680888" w:rsidP="00F96C64">
      <w:pPr>
        <w:numPr>
          <w:ilvl w:val="0"/>
          <w:numId w:val="62"/>
        </w:numPr>
        <w:spacing w:after="200" w:line="276" w:lineRule="auto"/>
        <w:ind w:left="720"/>
        <w:jc w:val="both"/>
      </w:pPr>
      <w:r w:rsidRPr="00B45FBD">
        <w:t>Navodila organa upravljanja in organa za potrjevanje za spremljanje izvajanja operativnega programa z informacijskimi sistemi MFERAC, ISARR2 in RIS ECA, december 2016</w:t>
      </w:r>
      <w:r w:rsidR="00F96C64" w:rsidRPr="00B45FBD">
        <w:t xml:space="preserve">, objavljena na spletni strani </w:t>
      </w:r>
      <w:hyperlink r:id="rId30" w:history="1">
        <w:r w:rsidR="00F96C64" w:rsidRPr="00B45FBD">
          <w:rPr>
            <w:color w:val="0000FF"/>
            <w:u w:val="single"/>
          </w:rPr>
          <w:t>http://www.eu-skladi.si/sl/ekp/navodila</w:t>
        </w:r>
      </w:hyperlink>
      <w:r w:rsidR="00F96C64" w:rsidRPr="00B45FBD">
        <w:t>, z vsemi spremembami, ki bodo objavljene v času izvajanja pogodbe,</w:t>
      </w:r>
    </w:p>
    <w:p w14:paraId="610B2931" w14:textId="77777777" w:rsidR="00F96C64" w:rsidRPr="00B45FBD" w:rsidRDefault="00F96C64" w:rsidP="00F96C64">
      <w:pPr>
        <w:numPr>
          <w:ilvl w:val="0"/>
          <w:numId w:val="62"/>
        </w:numPr>
        <w:spacing w:after="200" w:line="276" w:lineRule="auto"/>
        <w:ind w:left="720"/>
        <w:jc w:val="both"/>
      </w:pPr>
      <w:r w:rsidRPr="00B45FBD">
        <w:t xml:space="preserve">Smernice organa upravljanja za integracijo načel enakosti spolov, enakih možnosti, nediskriminacije in dostopnosti za invalide pri izvajanju, spremljanju, poročanju in vrednotenju EKP v programskem obdobju 2014-2020, februar 2016, objavljene na spletni strani </w:t>
      </w:r>
      <w:hyperlink r:id="rId31" w:history="1">
        <w:r w:rsidRPr="00B45FBD">
          <w:rPr>
            <w:color w:val="0000FF"/>
            <w:u w:val="single"/>
          </w:rPr>
          <w:t>http://www.eu-skladi.si/ekp/navodila</w:t>
        </w:r>
      </w:hyperlink>
      <w:r w:rsidRPr="00B45FBD">
        <w:t>,</w:t>
      </w:r>
    </w:p>
    <w:p w14:paraId="04383178" w14:textId="77777777" w:rsidR="00F96C64" w:rsidRPr="00B45FBD" w:rsidRDefault="00F96C64" w:rsidP="00F96C64">
      <w:pPr>
        <w:numPr>
          <w:ilvl w:val="0"/>
          <w:numId w:val="62"/>
        </w:numPr>
        <w:spacing w:after="200" w:line="276" w:lineRule="auto"/>
        <w:ind w:left="720"/>
        <w:jc w:val="both"/>
      </w:pPr>
      <w:r w:rsidRPr="00B45FBD">
        <w:t xml:space="preserve">Strategije organa upravljanja za boj proti goljufijam cilja »naložbe za rast in delovna mesta za programsko obdobje 2014-2020«, februar 2016, objavljene na spletni strani </w:t>
      </w:r>
      <w:hyperlink r:id="rId32" w:history="1">
        <w:r w:rsidRPr="00B45FBD">
          <w:rPr>
            <w:color w:val="0000FF"/>
            <w:u w:val="single"/>
          </w:rPr>
          <w:t>http://www.eu-skladi.si/sl/ekp/navodila</w:t>
        </w:r>
      </w:hyperlink>
      <w:r w:rsidRPr="00B45FBD">
        <w:t>, z vsemi spremembami, ki bodo objavljene v času izvajanja pogodbe,</w:t>
      </w:r>
    </w:p>
    <w:p w14:paraId="7ACE74F3" w14:textId="77777777" w:rsidR="00F96C64" w:rsidRPr="00B45FBD" w:rsidRDefault="00F96C64" w:rsidP="00F96C64">
      <w:pPr>
        <w:numPr>
          <w:ilvl w:val="0"/>
          <w:numId w:val="62"/>
        </w:numPr>
        <w:spacing w:after="200" w:line="276" w:lineRule="auto"/>
        <w:ind w:left="720"/>
        <w:jc w:val="both"/>
      </w:pPr>
      <w:r w:rsidRPr="00B45FBD">
        <w:t xml:space="preserve">Navodila organa upravljanja za poročanje in spremljanje nepravilnosti s sredstvi evropske kohezijske politike cilja »naložbe za rast in delovna mesta za programsko obdobje 2014-2020«, februar 2016, objavljena na spletni strani </w:t>
      </w:r>
      <w:hyperlink r:id="rId33" w:history="1">
        <w:r w:rsidRPr="00B45FBD">
          <w:rPr>
            <w:color w:val="0000FF"/>
            <w:u w:val="single"/>
          </w:rPr>
          <w:t>http://www.eu-skladi.si/sl/ekp/navodila</w:t>
        </w:r>
      </w:hyperlink>
      <w:r w:rsidRPr="00B45FBD">
        <w:t>, z vsemi spremembami, ki bodo objavljene v času izvajanja pogodbe.</w:t>
      </w:r>
    </w:p>
    <w:p w14:paraId="5D697C7F" w14:textId="77777777" w:rsidR="00F96C64" w:rsidRPr="00B45FBD" w:rsidRDefault="00F96C64" w:rsidP="00F96C64">
      <w:pPr>
        <w:tabs>
          <w:tab w:val="left" w:pos="0"/>
        </w:tabs>
        <w:rPr>
          <w:color w:val="000000"/>
        </w:rPr>
      </w:pPr>
    </w:p>
    <w:p w14:paraId="32D9F578" w14:textId="77777777" w:rsidR="00F96C64" w:rsidRPr="00B45FBD" w:rsidRDefault="00F96C64" w:rsidP="00F96C64">
      <w:pPr>
        <w:numPr>
          <w:ilvl w:val="0"/>
          <w:numId w:val="69"/>
        </w:numPr>
        <w:spacing w:after="200" w:line="276" w:lineRule="auto"/>
        <w:rPr>
          <w:b/>
        </w:rPr>
      </w:pPr>
      <w:r w:rsidRPr="00B45FBD">
        <w:rPr>
          <w:b/>
        </w:rPr>
        <w:lastRenderedPageBreak/>
        <w:t>PODATKI O OPERACIJI IN OBDOBJE UPRAVIČENOSTI</w:t>
      </w:r>
    </w:p>
    <w:p w14:paraId="6EAAD48F" w14:textId="77777777" w:rsidR="00F96C64" w:rsidRPr="00B45FBD" w:rsidRDefault="00F96C64" w:rsidP="00F96C64">
      <w:pPr>
        <w:numPr>
          <w:ilvl w:val="0"/>
          <w:numId w:val="70"/>
        </w:numPr>
        <w:tabs>
          <w:tab w:val="left" w:pos="0"/>
        </w:tabs>
        <w:spacing w:after="200" w:line="276" w:lineRule="auto"/>
        <w:jc w:val="center"/>
      </w:pPr>
      <w:r w:rsidRPr="00B45FBD">
        <w:t>člen</w:t>
      </w:r>
    </w:p>
    <w:p w14:paraId="2AA9553B" w14:textId="77777777" w:rsidR="00F96C64" w:rsidRPr="00B45FBD" w:rsidRDefault="00F96C64" w:rsidP="00F96C64">
      <w:pPr>
        <w:tabs>
          <w:tab w:val="left" w:pos="0"/>
        </w:tabs>
        <w:jc w:val="both"/>
      </w:pPr>
      <w:r w:rsidRPr="00B45FBD">
        <w:t>Vsebina operacije, njeni cilji, namen, terminski plan ter finančna konstrukcija so opredeljeni v vlogi na javni razpis, ki je Priloga št. 1 te pogodbe in njen sestavni del. Vključitev vloge v to pogodbo ne pomeni tudi avtomatične odobritve sredstev financiranja. Upravičenost izplačila pavšalnega zneska bo agencija preverjala v okviru presoje zahtevka za izplačilo, na način kot je opredeljen v tej pogodbi, ob upoštevanju Navodil organa upravljanja o upravičenih stroških za sredstva evropske kohezijske politike v obdobju 2014-2020 ter Uredbe Komisije (EU) št. 651/2014.</w:t>
      </w:r>
    </w:p>
    <w:p w14:paraId="3D3785D6" w14:textId="77777777" w:rsidR="00F96C64" w:rsidRPr="00B45FBD" w:rsidRDefault="00F96C64" w:rsidP="00F96C64">
      <w:pPr>
        <w:tabs>
          <w:tab w:val="left" w:pos="0"/>
        </w:tabs>
        <w:jc w:val="both"/>
      </w:pPr>
    </w:p>
    <w:p w14:paraId="16162E93" w14:textId="77777777" w:rsidR="00F96C64" w:rsidRPr="00B45FBD" w:rsidRDefault="00F96C64" w:rsidP="00F96C64">
      <w:pPr>
        <w:tabs>
          <w:tab w:val="left" w:pos="0"/>
        </w:tabs>
        <w:jc w:val="both"/>
      </w:pPr>
      <w:r w:rsidRPr="00B45FBD">
        <w:t>Operacija se ne sme pričeti izvajati pred 1.1.2018. Začetek izvajanja operacije je datum, ko upravičenec prične z izvajanjem aktivnosti v okviru potrjene operacije ter sklene prve pravno zavezujoče zaveze. Pred pričetkom operacije ne sme biti sklenjena nobena pravno zavezujoča zaveza za izvedbo posamezne upravičene aktivnosti v okviru potrjene operacije.</w:t>
      </w:r>
    </w:p>
    <w:p w14:paraId="6C0569FB" w14:textId="77777777" w:rsidR="00F96C64" w:rsidRPr="00B45FBD" w:rsidRDefault="00F96C64" w:rsidP="00F96C64">
      <w:pPr>
        <w:tabs>
          <w:tab w:val="left" w:pos="0"/>
        </w:tabs>
        <w:jc w:val="both"/>
      </w:pPr>
    </w:p>
    <w:p w14:paraId="26BFC54F" w14:textId="77777777" w:rsidR="00F96C64" w:rsidRPr="00B45FBD" w:rsidRDefault="00F96C64" w:rsidP="00F96C64">
      <w:pPr>
        <w:tabs>
          <w:tab w:val="left" w:pos="0"/>
        </w:tabs>
        <w:jc w:val="both"/>
      </w:pPr>
      <w:r w:rsidRPr="00B45FBD">
        <w:t>Začetek operacije je: 1.1.2018</w:t>
      </w:r>
      <w:r w:rsidR="00E81E0A" w:rsidRPr="00B45FBD">
        <w:t>.</w:t>
      </w:r>
    </w:p>
    <w:p w14:paraId="26013CBF" w14:textId="77777777" w:rsidR="00F96C64" w:rsidRPr="00B45FBD" w:rsidRDefault="00E81E0A" w:rsidP="00F96C64">
      <w:pPr>
        <w:tabs>
          <w:tab w:val="left" w:pos="0"/>
        </w:tabs>
        <w:jc w:val="both"/>
      </w:pPr>
      <w:r w:rsidRPr="00B45FBD">
        <w:t>Skrajni datum za zaključek operacije je: 30.6.2023.</w:t>
      </w:r>
    </w:p>
    <w:p w14:paraId="18842516" w14:textId="77777777" w:rsidR="00F96C64" w:rsidRPr="00422A9C" w:rsidRDefault="00F96C64" w:rsidP="00F96C64">
      <w:pPr>
        <w:tabs>
          <w:tab w:val="left" w:pos="0"/>
        </w:tabs>
        <w:jc w:val="both"/>
      </w:pPr>
      <w:r w:rsidRPr="00B45FBD">
        <w:t xml:space="preserve"> </w:t>
      </w:r>
    </w:p>
    <w:p w14:paraId="208F6B3A" w14:textId="77777777" w:rsidR="006B7C7D" w:rsidRPr="00422A9C" w:rsidRDefault="006B7C7D" w:rsidP="00F96C64">
      <w:pPr>
        <w:tabs>
          <w:tab w:val="left" w:pos="0"/>
        </w:tabs>
        <w:jc w:val="both"/>
      </w:pPr>
      <w:r w:rsidRPr="00422A9C">
        <w:t xml:space="preserve">Operacija se bo izvajala na </w:t>
      </w:r>
      <w:r w:rsidR="00A95BE8" w:rsidRPr="00422A9C">
        <w:t xml:space="preserve">sedežu SPOT </w:t>
      </w:r>
      <w:r w:rsidR="00262168" w:rsidRPr="00422A9C">
        <w:t xml:space="preserve">regije  za področje </w:t>
      </w:r>
      <w:r w:rsidR="00A95BE8" w:rsidRPr="00422A9C">
        <w:t>_______________</w:t>
      </w:r>
    </w:p>
    <w:p w14:paraId="39114652" w14:textId="77777777" w:rsidR="00A95BE8" w:rsidRPr="00422A9C" w:rsidRDefault="00A95BE8" w:rsidP="00F96C64">
      <w:pPr>
        <w:tabs>
          <w:tab w:val="left" w:pos="0"/>
        </w:tabs>
        <w:jc w:val="both"/>
      </w:pPr>
    </w:p>
    <w:p w14:paraId="66C37EBE" w14:textId="77777777" w:rsidR="006B7C7D" w:rsidRPr="00422A9C" w:rsidRDefault="006B7C7D" w:rsidP="00F96C64">
      <w:pPr>
        <w:tabs>
          <w:tab w:val="left" w:pos="0"/>
        </w:tabs>
        <w:jc w:val="both"/>
      </w:pPr>
      <w:r w:rsidRPr="00422A9C">
        <w:t>Operacijo bodo izvajali</w:t>
      </w:r>
      <w:r w:rsidR="00E738BF" w:rsidRPr="00422A9C">
        <w:t xml:space="preserve"> v tabeli navedeni svetovalci</w:t>
      </w:r>
      <w:r w:rsidRPr="00422A9C">
        <w:t>:</w:t>
      </w:r>
    </w:p>
    <w:tbl>
      <w:tblPr>
        <w:tblStyle w:val="Tabelamrea"/>
        <w:tblW w:w="0" w:type="auto"/>
        <w:tblLook w:val="04A0" w:firstRow="1" w:lastRow="0" w:firstColumn="1" w:lastColumn="0" w:noHBand="0" w:noVBand="1"/>
      </w:tblPr>
      <w:tblGrid>
        <w:gridCol w:w="4928"/>
        <w:gridCol w:w="3260"/>
      </w:tblGrid>
      <w:tr w:rsidR="00E738BF" w:rsidRPr="00A40944" w14:paraId="7658E8B8" w14:textId="77777777" w:rsidTr="00E738BF">
        <w:tc>
          <w:tcPr>
            <w:tcW w:w="4928" w:type="dxa"/>
          </w:tcPr>
          <w:p w14:paraId="74E23FBF" w14:textId="77777777" w:rsidR="00E738BF" w:rsidRPr="00422A9C" w:rsidRDefault="00E738BF" w:rsidP="00F96C64">
            <w:pPr>
              <w:tabs>
                <w:tab w:val="left" w:pos="0"/>
              </w:tabs>
              <w:jc w:val="both"/>
              <w:rPr>
                <w:lang w:val="sl-SI" w:bidi="ar-SA"/>
              </w:rPr>
            </w:pPr>
            <w:r w:rsidRPr="00422A9C">
              <w:rPr>
                <w:lang w:val="sl-SI" w:bidi="ar-SA"/>
              </w:rPr>
              <w:t>Ime in priimek svetovalcev, ki bodo izvajali operacijo</w:t>
            </w:r>
          </w:p>
        </w:tc>
        <w:tc>
          <w:tcPr>
            <w:tcW w:w="3260" w:type="dxa"/>
          </w:tcPr>
          <w:p w14:paraId="26B484D7" w14:textId="77777777" w:rsidR="00E738BF" w:rsidRPr="00422A9C" w:rsidRDefault="00E738BF" w:rsidP="00E738BF">
            <w:pPr>
              <w:tabs>
                <w:tab w:val="left" w:pos="0"/>
              </w:tabs>
              <w:jc w:val="both"/>
              <w:rPr>
                <w:lang w:val="sl-SI" w:bidi="ar-SA"/>
              </w:rPr>
            </w:pPr>
            <w:r w:rsidRPr="00422A9C">
              <w:rPr>
                <w:lang w:val="sl-SI" w:bidi="ar-SA"/>
              </w:rPr>
              <w:t>Ime podjetja/organizacije, kjer so zaposleni</w:t>
            </w:r>
          </w:p>
        </w:tc>
      </w:tr>
      <w:tr w:rsidR="00E738BF" w:rsidRPr="00A40944" w14:paraId="6AC33A3F" w14:textId="77777777" w:rsidTr="00E738BF">
        <w:tc>
          <w:tcPr>
            <w:tcW w:w="4928" w:type="dxa"/>
          </w:tcPr>
          <w:p w14:paraId="4BE4D906" w14:textId="77777777" w:rsidR="00E738BF" w:rsidRPr="00A40944" w:rsidRDefault="00E738BF" w:rsidP="00F96C64">
            <w:pPr>
              <w:tabs>
                <w:tab w:val="left" w:pos="0"/>
              </w:tabs>
              <w:jc w:val="both"/>
              <w:rPr>
                <w:rFonts w:eastAsia="Calibri" w:cs="Arial"/>
                <w:highlight w:val="lightGray"/>
                <w:lang w:eastAsia="sl-SI"/>
              </w:rPr>
            </w:pPr>
          </w:p>
        </w:tc>
        <w:tc>
          <w:tcPr>
            <w:tcW w:w="3260" w:type="dxa"/>
          </w:tcPr>
          <w:p w14:paraId="25669086" w14:textId="77777777" w:rsidR="00E738BF" w:rsidRPr="00A40944" w:rsidRDefault="00E738BF" w:rsidP="00F96C64">
            <w:pPr>
              <w:tabs>
                <w:tab w:val="left" w:pos="0"/>
              </w:tabs>
              <w:jc w:val="both"/>
              <w:rPr>
                <w:rFonts w:eastAsia="Calibri" w:cs="Arial"/>
                <w:highlight w:val="lightGray"/>
                <w:lang w:eastAsia="sl-SI"/>
              </w:rPr>
            </w:pPr>
          </w:p>
        </w:tc>
      </w:tr>
      <w:tr w:rsidR="00E738BF" w:rsidRPr="00A40944" w14:paraId="7C7680A3" w14:textId="77777777" w:rsidTr="00E738BF">
        <w:tc>
          <w:tcPr>
            <w:tcW w:w="4928" w:type="dxa"/>
          </w:tcPr>
          <w:p w14:paraId="5E9E6D5C" w14:textId="77777777" w:rsidR="00E738BF" w:rsidRPr="00A40944" w:rsidRDefault="00E738BF" w:rsidP="00F96C64">
            <w:pPr>
              <w:tabs>
                <w:tab w:val="left" w:pos="0"/>
              </w:tabs>
              <w:jc w:val="both"/>
              <w:rPr>
                <w:rFonts w:eastAsia="Calibri" w:cs="Arial"/>
                <w:highlight w:val="lightGray"/>
                <w:lang w:eastAsia="sl-SI"/>
              </w:rPr>
            </w:pPr>
          </w:p>
        </w:tc>
        <w:tc>
          <w:tcPr>
            <w:tcW w:w="3260" w:type="dxa"/>
          </w:tcPr>
          <w:p w14:paraId="7ED64087" w14:textId="77777777" w:rsidR="00E738BF" w:rsidRPr="00A40944" w:rsidRDefault="00E738BF" w:rsidP="00F96C64">
            <w:pPr>
              <w:tabs>
                <w:tab w:val="left" w:pos="0"/>
              </w:tabs>
              <w:jc w:val="both"/>
              <w:rPr>
                <w:rFonts w:eastAsia="Calibri" w:cs="Arial"/>
                <w:highlight w:val="lightGray"/>
                <w:lang w:eastAsia="sl-SI"/>
              </w:rPr>
            </w:pPr>
          </w:p>
        </w:tc>
      </w:tr>
      <w:tr w:rsidR="00E738BF" w:rsidRPr="00A40944" w14:paraId="3973B431" w14:textId="77777777" w:rsidTr="00E738BF">
        <w:tc>
          <w:tcPr>
            <w:tcW w:w="4928" w:type="dxa"/>
          </w:tcPr>
          <w:p w14:paraId="6931E852" w14:textId="77777777" w:rsidR="00E738BF" w:rsidRPr="00A40944" w:rsidRDefault="00E738BF" w:rsidP="00F96C64">
            <w:pPr>
              <w:tabs>
                <w:tab w:val="left" w:pos="0"/>
              </w:tabs>
              <w:jc w:val="both"/>
              <w:rPr>
                <w:rFonts w:eastAsia="Calibri" w:cs="Arial"/>
                <w:highlight w:val="lightGray"/>
                <w:lang w:eastAsia="sl-SI"/>
              </w:rPr>
            </w:pPr>
          </w:p>
        </w:tc>
        <w:tc>
          <w:tcPr>
            <w:tcW w:w="3260" w:type="dxa"/>
          </w:tcPr>
          <w:p w14:paraId="3AAA7C6A" w14:textId="77777777" w:rsidR="00E738BF" w:rsidRPr="00A40944" w:rsidRDefault="00E738BF" w:rsidP="00F96C64">
            <w:pPr>
              <w:tabs>
                <w:tab w:val="left" w:pos="0"/>
              </w:tabs>
              <w:jc w:val="both"/>
              <w:rPr>
                <w:rFonts w:eastAsia="Calibri" w:cs="Arial"/>
                <w:highlight w:val="lightGray"/>
                <w:lang w:eastAsia="sl-SI"/>
              </w:rPr>
            </w:pPr>
          </w:p>
        </w:tc>
      </w:tr>
      <w:tr w:rsidR="00E738BF" w:rsidRPr="00A40944" w14:paraId="402066CB" w14:textId="77777777" w:rsidTr="00E738BF">
        <w:tc>
          <w:tcPr>
            <w:tcW w:w="4928" w:type="dxa"/>
          </w:tcPr>
          <w:p w14:paraId="26D492CB" w14:textId="77777777" w:rsidR="00E738BF" w:rsidRPr="00A40944" w:rsidRDefault="00E738BF" w:rsidP="00F96C64">
            <w:pPr>
              <w:tabs>
                <w:tab w:val="left" w:pos="0"/>
              </w:tabs>
              <w:jc w:val="both"/>
              <w:rPr>
                <w:rFonts w:eastAsia="Calibri" w:cs="Arial"/>
                <w:highlight w:val="lightGray"/>
                <w:lang w:eastAsia="sl-SI"/>
              </w:rPr>
            </w:pPr>
          </w:p>
        </w:tc>
        <w:tc>
          <w:tcPr>
            <w:tcW w:w="3260" w:type="dxa"/>
          </w:tcPr>
          <w:p w14:paraId="44104B2A" w14:textId="77777777" w:rsidR="00E738BF" w:rsidRPr="00A40944" w:rsidRDefault="00E738BF" w:rsidP="00F96C64">
            <w:pPr>
              <w:tabs>
                <w:tab w:val="left" w:pos="0"/>
              </w:tabs>
              <w:jc w:val="both"/>
              <w:rPr>
                <w:rFonts w:eastAsia="Calibri" w:cs="Arial"/>
                <w:highlight w:val="lightGray"/>
                <w:lang w:eastAsia="sl-SI"/>
              </w:rPr>
            </w:pPr>
          </w:p>
        </w:tc>
      </w:tr>
    </w:tbl>
    <w:p w14:paraId="36146019" w14:textId="77777777" w:rsidR="00132D71" w:rsidRPr="00A40944" w:rsidRDefault="00132D71" w:rsidP="00937D5D">
      <w:pPr>
        <w:jc w:val="both"/>
      </w:pPr>
      <w:r w:rsidRPr="00A40944">
        <w:t xml:space="preserve">V primeru, da izbrani </w:t>
      </w:r>
      <w:r w:rsidR="00FD6B75" w:rsidRPr="00A40944">
        <w:t>vlagatelj</w:t>
      </w:r>
      <w:r w:rsidRPr="00A40944">
        <w:t xml:space="preserve"> še nima statusa točke, ki opravlja e-postopke, urejene  skladno z Zakonom o sodnem registru</w:t>
      </w:r>
      <w:r w:rsidR="00422A9C">
        <w:t>,</w:t>
      </w:r>
      <w:r w:rsidRPr="00A40944">
        <w:t xml:space="preserve"> bo agencija zaprosila za dodelitev statusa točke za izvajanje e-postopkov skladno z veljavno zakonodajo.</w:t>
      </w:r>
    </w:p>
    <w:p w14:paraId="46B77D91" w14:textId="77777777" w:rsidR="006B7C7D" w:rsidRPr="00B45FBD" w:rsidRDefault="006B7C7D" w:rsidP="00B45FBD">
      <w:pPr>
        <w:tabs>
          <w:tab w:val="left" w:pos="0"/>
        </w:tabs>
        <w:jc w:val="both"/>
        <w:rPr>
          <w:highlight w:val="lightGray"/>
        </w:rPr>
      </w:pPr>
    </w:p>
    <w:p w14:paraId="0858FF64" w14:textId="77777777" w:rsidR="00132D71" w:rsidRPr="00A40944" w:rsidRDefault="00132D71" w:rsidP="00F96C64">
      <w:pPr>
        <w:tabs>
          <w:tab w:val="left" w:pos="0"/>
        </w:tabs>
        <w:jc w:val="both"/>
      </w:pPr>
      <w:r w:rsidRPr="00A40944">
        <w:t xml:space="preserve">Ob prijavi mora imeti </w:t>
      </w:r>
      <w:r w:rsidR="00FD6B75" w:rsidRPr="00A40944">
        <w:t>vlagatelj</w:t>
      </w:r>
      <w:r w:rsidRPr="00A40944">
        <w:t xml:space="preserve">  usposobljenih  vsaj polovico svetovalcev  </w:t>
      </w:r>
      <w:r w:rsidR="004A5A9D" w:rsidRPr="00A40944">
        <w:t>SPOT</w:t>
      </w:r>
      <w:r w:rsidRPr="00A40944">
        <w:t xml:space="preserve"> regije za upravljanje z aplikacijo e-VEM. Ostali svetovalci, ki pred sklenitvijo pogodbe med </w:t>
      </w:r>
      <w:r w:rsidR="00FD6B75" w:rsidRPr="00A40944">
        <w:t>vlagatelj</w:t>
      </w:r>
      <w:r w:rsidRPr="00A40944">
        <w:t>em in agencijo nimajo tehničnih pravic za opravljanje storitev preko sistema e-VEM</w:t>
      </w:r>
      <w:r w:rsidR="00422A9C">
        <w:t>,</w:t>
      </w:r>
      <w:r w:rsidRPr="00A40944">
        <w:t xml:space="preserve"> se morajo najkasneje v roku 3 mesecev po sklenitvi pogodbe udeležiti obveznega usposabljanja, ki ga za delo s sistemom e-VEM brezplačno organizira Ministrstvo za javno upravo.</w:t>
      </w:r>
    </w:p>
    <w:p w14:paraId="594A5F64" w14:textId="77777777" w:rsidR="00132D71" w:rsidRPr="00A40944" w:rsidRDefault="00132D71" w:rsidP="00F96C64">
      <w:pPr>
        <w:tabs>
          <w:tab w:val="left" w:pos="0"/>
        </w:tabs>
        <w:jc w:val="both"/>
        <w:rPr>
          <w:highlight w:val="lightGray"/>
        </w:rPr>
      </w:pPr>
    </w:p>
    <w:p w14:paraId="153A64C9" w14:textId="77777777" w:rsidR="00A95BE8" w:rsidRPr="00422A9C" w:rsidRDefault="00A95BE8" w:rsidP="00F96C64">
      <w:pPr>
        <w:tabs>
          <w:tab w:val="left" w:pos="0"/>
        </w:tabs>
        <w:jc w:val="both"/>
      </w:pPr>
      <w:r w:rsidRPr="00422A9C">
        <w:t xml:space="preserve">V primeru, da se spremeni ime ali naslov </w:t>
      </w:r>
      <w:r w:rsidR="00FD6B75" w:rsidRPr="00422A9C">
        <w:t>vlagatelj</w:t>
      </w:r>
      <w:r w:rsidRPr="00422A9C">
        <w:t xml:space="preserve">a ali kateri od konzorcijskih partnerjev zamenja svetovalca to naredi s pisnim obvestilom. Pisnemu obvestilu mora pri zamenjavi svetovalca priložiti tudi izjavo svetovalca – Obrazec 5, pogodbo o zaposlitvi in podatke </w:t>
      </w:r>
      <w:r w:rsidR="00FD6B75" w:rsidRPr="00422A9C">
        <w:t>vlagatelj</w:t>
      </w:r>
      <w:r w:rsidRPr="00422A9C">
        <w:t>a o kadr</w:t>
      </w:r>
      <w:r w:rsidR="00CD386E">
        <w:t>i</w:t>
      </w:r>
      <w:r w:rsidRPr="00422A9C">
        <w:t xml:space="preserve">h za SPOT regije Obrazec 2. Skrbnik pogodbe s strani agencije preveri dokumentacijo in potrdi spremembo imena podjetja ali naslov ali svetovalca. </w:t>
      </w:r>
    </w:p>
    <w:p w14:paraId="7C39243E" w14:textId="77777777" w:rsidR="00B831F1" w:rsidRPr="00A40944" w:rsidRDefault="00B831F1" w:rsidP="00B831F1"/>
    <w:p w14:paraId="37306BB0" w14:textId="77777777" w:rsidR="00F96C64" w:rsidRPr="00B45FBD" w:rsidRDefault="00F96C64" w:rsidP="00F96C64">
      <w:pPr>
        <w:tabs>
          <w:tab w:val="left" w:pos="0"/>
        </w:tabs>
        <w:jc w:val="both"/>
      </w:pPr>
      <w:r w:rsidRPr="00B45FBD">
        <w:t>V primeru, da se ugotovi, da je operacija pred oddajo vloge že zaključena, agencija odstopi od pogodbe in zahteva vrnitev izplačanih sredstev, prejetih iz te pogodbe.</w:t>
      </w:r>
    </w:p>
    <w:p w14:paraId="57A020DE" w14:textId="77777777" w:rsidR="00F96C64" w:rsidRPr="00B45FBD" w:rsidRDefault="00F96C64" w:rsidP="00F96C64">
      <w:pPr>
        <w:tabs>
          <w:tab w:val="left" w:pos="0"/>
        </w:tabs>
        <w:jc w:val="both"/>
      </w:pPr>
    </w:p>
    <w:p w14:paraId="3519CE00" w14:textId="77777777" w:rsidR="00F96C64" w:rsidRPr="00B45FBD" w:rsidRDefault="00F96C64" w:rsidP="00F96C64">
      <w:pPr>
        <w:tabs>
          <w:tab w:val="left" w:pos="0"/>
        </w:tabs>
        <w:jc w:val="both"/>
      </w:pPr>
      <w:r w:rsidRPr="00B45FBD">
        <w:t>Operacija mora izkazovati spodbujevalni učinek in nujnost pomoči v skladu s 6. členom Uredbe Komisije (EU) št. 651/2014.</w:t>
      </w:r>
    </w:p>
    <w:p w14:paraId="3A009850" w14:textId="77777777" w:rsidR="00F96C64" w:rsidRPr="00B45FBD" w:rsidRDefault="00F96C64" w:rsidP="00F96C64">
      <w:pPr>
        <w:tabs>
          <w:tab w:val="left" w:pos="0"/>
        </w:tabs>
        <w:jc w:val="both"/>
      </w:pPr>
    </w:p>
    <w:p w14:paraId="43E00563" w14:textId="77777777" w:rsidR="00F96C64" w:rsidRPr="00B45FBD" w:rsidRDefault="00F96C64" w:rsidP="00F96C64">
      <w:pPr>
        <w:tabs>
          <w:tab w:val="left" w:pos="0"/>
        </w:tabs>
        <w:jc w:val="both"/>
      </w:pPr>
      <w:r w:rsidRPr="00B45FBD">
        <w:t>Namen, cilji, ciljne skupine, aktivnosti, rezultati, kazalniki, finančni načrt in povzetek operacije so opredeljeni v vlogi, ki je Priloga 1 te pogodbe in njen sestavni del.</w:t>
      </w:r>
    </w:p>
    <w:p w14:paraId="043B7605" w14:textId="77777777" w:rsidR="00F96C64" w:rsidRPr="00B45FBD" w:rsidRDefault="00F96C64" w:rsidP="00F96C64">
      <w:pPr>
        <w:tabs>
          <w:tab w:val="left" w:pos="0"/>
        </w:tabs>
        <w:jc w:val="both"/>
      </w:pPr>
    </w:p>
    <w:p w14:paraId="782B4321" w14:textId="77777777" w:rsidR="00F96C64" w:rsidRDefault="00F96C64" w:rsidP="00F96C64">
      <w:pPr>
        <w:tabs>
          <w:tab w:val="left" w:pos="0"/>
        </w:tabs>
        <w:jc w:val="both"/>
      </w:pPr>
      <w:r w:rsidRPr="00B45FBD">
        <w:t xml:space="preserve">Upravičenec se zavezuje, da bo v postavljenem roku iz te pogodbe preko aktivnosti dosegel vrednosti  kazalnikov, kot so navedeni v Prilogi 1 te pogodbe. </w:t>
      </w:r>
      <w:r w:rsidR="00306AF8" w:rsidRPr="00B45FBD">
        <w:t>Sklopi aktivnosti so:</w:t>
      </w:r>
    </w:p>
    <w:p w14:paraId="2EBB345D" w14:textId="77777777" w:rsidR="00571E9F" w:rsidRPr="00B45FBD" w:rsidRDefault="00571E9F" w:rsidP="00F96C64">
      <w:pPr>
        <w:tabs>
          <w:tab w:val="left" w:pos="0"/>
        </w:tabs>
        <w:jc w:val="both"/>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0"/>
      </w:tblGrid>
      <w:tr w:rsidR="00571E9F" w:rsidRPr="00A40944" w14:paraId="37399366" w14:textId="77777777" w:rsidTr="00B45FBD">
        <w:tc>
          <w:tcPr>
            <w:tcW w:w="9180" w:type="dxa"/>
            <w:tcBorders>
              <w:top w:val="nil"/>
              <w:left w:val="nil"/>
              <w:bottom w:val="nil"/>
              <w:right w:val="nil"/>
            </w:tcBorders>
          </w:tcPr>
          <w:p w14:paraId="5ED49280" w14:textId="77777777" w:rsidR="00571E9F" w:rsidRPr="00937D5D" w:rsidRDefault="00571E9F" w:rsidP="00B860C4">
            <w:pPr>
              <w:jc w:val="both"/>
              <w:rPr>
                <w:b/>
                <w:i/>
                <w:sz w:val="20"/>
                <w:szCs w:val="20"/>
                <w:lang w:val="en-US" w:bidi="en-US"/>
              </w:rPr>
            </w:pPr>
            <w:r w:rsidRPr="00937D5D">
              <w:rPr>
                <w:b/>
                <w:i/>
                <w:sz w:val="20"/>
                <w:szCs w:val="20"/>
                <w:lang w:val="en-US" w:bidi="en-US"/>
              </w:rPr>
              <w:t xml:space="preserve">TABELA 1: </w:t>
            </w:r>
            <w:r w:rsidR="00B175F2">
              <w:rPr>
                <w:b/>
                <w:i/>
                <w:sz w:val="20"/>
                <w:szCs w:val="20"/>
                <w:lang w:val="en-US" w:bidi="en-US"/>
              </w:rPr>
              <w:t>P</w:t>
            </w:r>
            <w:r w:rsidR="00B175F2" w:rsidRPr="00937D5D">
              <w:rPr>
                <w:b/>
                <w:i/>
                <w:sz w:val="20"/>
                <w:szCs w:val="20"/>
                <w:lang w:val="en-US" w:bidi="en-US"/>
              </w:rPr>
              <w:t xml:space="preserve">regled aktivnosti, ki so predmet tega javnega razpisa </w:t>
            </w:r>
          </w:p>
          <w:tbl>
            <w:tblPr>
              <w:tblW w:w="8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39"/>
            </w:tblGrid>
            <w:tr w:rsidR="00571E9F" w:rsidRPr="00D91735" w14:paraId="09CE4315" w14:textId="77777777" w:rsidTr="008F14D4">
              <w:trPr>
                <w:trHeight w:val="55"/>
              </w:trPr>
              <w:tc>
                <w:tcPr>
                  <w:tcW w:w="8939" w:type="dxa"/>
                  <w:shd w:val="clear" w:color="auto" w:fill="auto"/>
                </w:tcPr>
                <w:p w14:paraId="1C05139E" w14:textId="77777777" w:rsidR="00571E9F" w:rsidRPr="00D91735" w:rsidRDefault="00571E9F" w:rsidP="00FF249A">
                  <w:pPr>
                    <w:jc w:val="both"/>
                    <w:rPr>
                      <w:i/>
                      <w:sz w:val="20"/>
                      <w:szCs w:val="20"/>
                      <w:lang w:val="en-US" w:bidi="en-US"/>
                    </w:rPr>
                  </w:pPr>
                  <w:r w:rsidRPr="00D91735">
                    <w:rPr>
                      <w:i/>
                      <w:sz w:val="20"/>
                      <w:szCs w:val="20"/>
                      <w:lang w:val="en-US" w:bidi="en-US"/>
                    </w:rPr>
                    <w:t>AKTIVNOSTI SPOT regije</w:t>
                  </w:r>
                </w:p>
              </w:tc>
            </w:tr>
            <w:tr w:rsidR="00571E9F" w:rsidRPr="00D91735" w14:paraId="0ECC455F" w14:textId="77777777" w:rsidTr="008F14D4">
              <w:trPr>
                <w:trHeight w:val="924"/>
              </w:trPr>
              <w:tc>
                <w:tcPr>
                  <w:tcW w:w="8939" w:type="dxa"/>
                  <w:shd w:val="clear" w:color="auto" w:fill="auto"/>
                </w:tcPr>
                <w:p w14:paraId="48F03653" w14:textId="77777777" w:rsidR="00571E9F" w:rsidRPr="00D91735" w:rsidRDefault="00571E9F" w:rsidP="00FF249A">
                  <w:pPr>
                    <w:jc w:val="both"/>
                    <w:rPr>
                      <w:i/>
                      <w:sz w:val="20"/>
                      <w:szCs w:val="20"/>
                      <w:lang w:bidi="en-US"/>
                    </w:rPr>
                  </w:pPr>
                  <w:r w:rsidRPr="00D91735">
                    <w:rPr>
                      <w:i/>
                      <w:sz w:val="20"/>
                      <w:szCs w:val="20"/>
                      <w:lang w:bidi="en-US"/>
                    </w:rPr>
                    <w:t xml:space="preserve">1. </w:t>
                  </w:r>
                  <w:r w:rsidRPr="00937D5D">
                    <w:rPr>
                      <w:b/>
                      <w:i/>
                      <w:sz w:val="20"/>
                      <w:szCs w:val="20"/>
                      <w:lang w:bidi="en-US"/>
                    </w:rPr>
                    <w:t>INFORMIRANJE</w:t>
                  </w:r>
                  <w:r w:rsidRPr="00D91735">
                    <w:rPr>
                      <w:i/>
                      <w:sz w:val="20"/>
                      <w:szCs w:val="20"/>
                      <w:lang w:bidi="en-US"/>
                    </w:rPr>
                    <w:t xml:space="preserve"> </w:t>
                  </w:r>
                </w:p>
                <w:p w14:paraId="4260E2BF" w14:textId="77777777" w:rsidR="00571E9F" w:rsidRPr="00D91735" w:rsidRDefault="00571E9F" w:rsidP="00FF249A">
                  <w:pPr>
                    <w:jc w:val="both"/>
                    <w:rPr>
                      <w:i/>
                      <w:sz w:val="20"/>
                      <w:szCs w:val="20"/>
                      <w:lang w:bidi="en-US"/>
                    </w:rPr>
                  </w:pPr>
                  <w:r w:rsidRPr="00D91735">
                    <w:rPr>
                      <w:i/>
                      <w:sz w:val="20"/>
                      <w:szCs w:val="20"/>
                      <w:lang w:bidi="en-US"/>
                    </w:rPr>
                    <w:t xml:space="preserve">- posredovanje informacij o regionalnih podjetniških aktivnostih za oblikovanje nacionalnega e-bilten Moj spletni priročnik; </w:t>
                  </w:r>
                </w:p>
                <w:p w14:paraId="19E79600" w14:textId="77777777" w:rsidR="00571E9F" w:rsidRPr="00D91735" w:rsidRDefault="00571E9F" w:rsidP="00FF249A">
                  <w:pPr>
                    <w:jc w:val="both"/>
                    <w:rPr>
                      <w:i/>
                      <w:sz w:val="20"/>
                      <w:szCs w:val="20"/>
                      <w:lang w:bidi="en-US"/>
                    </w:rPr>
                  </w:pPr>
                  <w:r w:rsidRPr="00D91735">
                    <w:rPr>
                      <w:i/>
                      <w:sz w:val="20"/>
                      <w:szCs w:val="20"/>
                      <w:lang w:bidi="en-US"/>
                    </w:rPr>
                    <w:t xml:space="preserve">- redno informiranje o aktivnostih na področju spodbujanja podjetništva; </w:t>
                  </w:r>
                </w:p>
                <w:p w14:paraId="647244F5" w14:textId="77777777" w:rsidR="00571E9F" w:rsidRPr="00D91735" w:rsidRDefault="00571E9F" w:rsidP="00FF249A">
                  <w:pPr>
                    <w:jc w:val="both"/>
                    <w:rPr>
                      <w:i/>
                      <w:sz w:val="20"/>
                      <w:szCs w:val="20"/>
                      <w:lang w:bidi="en-US"/>
                    </w:rPr>
                  </w:pPr>
                  <w:r w:rsidRPr="00D91735">
                    <w:rPr>
                      <w:i/>
                      <w:sz w:val="20"/>
                      <w:szCs w:val="20"/>
                      <w:lang w:bidi="en-US"/>
                    </w:rPr>
                    <w:t xml:space="preserve">- priprava člankov o podjetniških temah  in aktivnostih v regiji. </w:t>
                  </w:r>
                </w:p>
              </w:tc>
            </w:tr>
            <w:tr w:rsidR="00571E9F" w:rsidRPr="00D91735" w14:paraId="2B11853D" w14:textId="77777777" w:rsidTr="008F14D4">
              <w:trPr>
                <w:trHeight w:val="229"/>
              </w:trPr>
              <w:tc>
                <w:tcPr>
                  <w:tcW w:w="8939" w:type="dxa"/>
                  <w:shd w:val="clear" w:color="auto" w:fill="auto"/>
                </w:tcPr>
                <w:p w14:paraId="4D8E033C" w14:textId="77777777" w:rsidR="00571E9F" w:rsidRPr="00D91735" w:rsidRDefault="00571E9F" w:rsidP="00FF249A">
                  <w:pPr>
                    <w:jc w:val="both"/>
                    <w:rPr>
                      <w:i/>
                      <w:sz w:val="20"/>
                      <w:szCs w:val="20"/>
                      <w:lang w:val="en-US" w:bidi="en-US"/>
                    </w:rPr>
                  </w:pPr>
                  <w:r w:rsidRPr="00D91735">
                    <w:rPr>
                      <w:i/>
                      <w:sz w:val="20"/>
                      <w:szCs w:val="20"/>
                      <w:lang w:val="en-US" w:bidi="en-US"/>
                    </w:rPr>
                    <w:t xml:space="preserve">2.  </w:t>
                  </w:r>
                  <w:r w:rsidRPr="00937D5D">
                    <w:rPr>
                      <w:b/>
                      <w:i/>
                      <w:sz w:val="20"/>
                      <w:szCs w:val="20"/>
                      <w:lang w:val="en-US" w:bidi="en-US"/>
                    </w:rPr>
                    <w:t>SVETOVANJE</w:t>
                  </w:r>
                </w:p>
                <w:p w14:paraId="5C1EF7B3" w14:textId="77777777" w:rsidR="00571E9F" w:rsidRPr="00D91735" w:rsidRDefault="00571E9F" w:rsidP="00FF249A">
                  <w:pPr>
                    <w:rPr>
                      <w:i/>
                      <w:sz w:val="20"/>
                      <w:szCs w:val="20"/>
                      <w:lang w:val="en-US" w:bidi="en-US"/>
                    </w:rPr>
                  </w:pPr>
                  <w:r w:rsidRPr="00D91735">
                    <w:rPr>
                      <w:i/>
                      <w:sz w:val="20"/>
                      <w:szCs w:val="20"/>
                      <w:lang w:val="en-US" w:bidi="en-US"/>
                    </w:rPr>
                    <w:t>Osnovno svetovanje, ki se lahko zaključi tudi z e-postopki, skladno s predpisi, ki urejajo sodni register ali postopki za pridobivanje subvencij v skladu s programom  agencije (npr. izpolnjevanje e-vavčerjev, ko bo sistem vzpostavljen) in vključuje neposreden vnos podatkov o svetovancu v CRM (program za upravljanje s potencialnimi podjetniki in podjetniki -  angl. Customer Relationship Management agencije.) Svetovanje lahko poteka telefonsko, na SPOT regije, mobilno ali preko e-pošte.</w:t>
                  </w:r>
                </w:p>
              </w:tc>
            </w:tr>
            <w:tr w:rsidR="00571E9F" w:rsidRPr="00D91735" w14:paraId="2E6BFE7A" w14:textId="77777777" w:rsidTr="008F14D4">
              <w:trPr>
                <w:trHeight w:val="229"/>
              </w:trPr>
              <w:tc>
                <w:tcPr>
                  <w:tcW w:w="8939" w:type="dxa"/>
                  <w:shd w:val="clear" w:color="auto" w:fill="auto"/>
                </w:tcPr>
                <w:p w14:paraId="5A314EA0" w14:textId="77777777" w:rsidR="00571E9F" w:rsidRPr="00D91735" w:rsidRDefault="00571E9F" w:rsidP="00FF249A">
                  <w:pPr>
                    <w:tabs>
                      <w:tab w:val="right" w:leader="dot" w:pos="9480"/>
                    </w:tabs>
                    <w:ind w:right="172"/>
                    <w:jc w:val="both"/>
                    <w:rPr>
                      <w:i/>
                      <w:sz w:val="20"/>
                      <w:szCs w:val="20"/>
                      <w:lang w:bidi="en-US"/>
                    </w:rPr>
                  </w:pPr>
                  <w:r w:rsidRPr="00D91735">
                    <w:rPr>
                      <w:i/>
                      <w:sz w:val="20"/>
                      <w:szCs w:val="20"/>
                      <w:lang w:bidi="en-US"/>
                    </w:rPr>
                    <w:t xml:space="preserve">3. </w:t>
                  </w:r>
                  <w:r w:rsidRPr="00937D5D">
                    <w:rPr>
                      <w:b/>
                      <w:i/>
                      <w:sz w:val="20"/>
                      <w:szCs w:val="20"/>
                      <w:lang w:bidi="en-US"/>
                    </w:rPr>
                    <w:t>ANIMIRANJE IN POVEZOVANJE REGIONALNEGA OKOLJA</w:t>
                  </w:r>
                </w:p>
                <w:p w14:paraId="30A22552" w14:textId="77777777" w:rsidR="00571E9F" w:rsidRPr="00D91735" w:rsidRDefault="00571E9F" w:rsidP="00FF249A">
                  <w:pPr>
                    <w:jc w:val="both"/>
                    <w:rPr>
                      <w:i/>
                      <w:sz w:val="20"/>
                      <w:szCs w:val="20"/>
                      <w:lang w:bidi="en-US"/>
                    </w:rPr>
                  </w:pPr>
                  <w:r w:rsidRPr="00D91735">
                    <w:rPr>
                      <w:i/>
                      <w:sz w:val="20"/>
                      <w:szCs w:val="20"/>
                      <w:lang w:bidi="en-US"/>
                    </w:rPr>
                    <w:t xml:space="preserve">- mreženje subjektov podpornega okolja </w:t>
                  </w:r>
                  <w:r w:rsidRPr="00D91735">
                    <w:rPr>
                      <w:i/>
                      <w:szCs w:val="20"/>
                      <w:lang w:bidi="en-US"/>
                    </w:rPr>
                    <w:t>(</w:t>
                  </w:r>
                  <w:r w:rsidRPr="00D91735">
                    <w:rPr>
                      <w:i/>
                      <w:sz w:val="20"/>
                      <w:szCs w:val="20"/>
                      <w:lang w:bidi="en-US"/>
                    </w:rPr>
                    <w:t>šole, zbornice, združenja, društva</w:t>
                  </w:r>
                  <w:r w:rsidRPr="00D91735">
                    <w:rPr>
                      <w:i/>
                      <w:szCs w:val="20"/>
                      <w:lang w:bidi="en-US"/>
                    </w:rPr>
                    <w:t xml:space="preserve">…) </w:t>
                  </w:r>
                  <w:r w:rsidRPr="00D91735">
                    <w:rPr>
                      <w:i/>
                      <w:sz w:val="20"/>
                      <w:szCs w:val="20"/>
                      <w:lang w:bidi="en-US"/>
                    </w:rPr>
                    <w:t xml:space="preserve"> in promocija aktivnosti SPOT regije ali ukrepov spodbujanja podjetništva;</w:t>
                  </w:r>
                </w:p>
                <w:p w14:paraId="577E826B" w14:textId="77777777" w:rsidR="00571E9F" w:rsidRPr="00D91735" w:rsidRDefault="00571E9F" w:rsidP="00FF249A">
                  <w:pPr>
                    <w:jc w:val="both"/>
                    <w:rPr>
                      <w:i/>
                      <w:sz w:val="20"/>
                      <w:szCs w:val="20"/>
                      <w:lang w:bidi="en-US"/>
                    </w:rPr>
                  </w:pPr>
                  <w:r w:rsidRPr="00D91735">
                    <w:rPr>
                      <w:i/>
                      <w:sz w:val="20"/>
                      <w:szCs w:val="20"/>
                      <w:lang w:bidi="en-US"/>
                    </w:rPr>
                    <w:t>- informiranje o spodbujanju podjetništva v regiji in storitvah SPOT regije;</w:t>
                  </w:r>
                </w:p>
                <w:p w14:paraId="2B5E3597" w14:textId="77777777" w:rsidR="00571E9F" w:rsidRPr="00D91735" w:rsidRDefault="00571E9F" w:rsidP="00FF249A">
                  <w:pPr>
                    <w:jc w:val="both"/>
                    <w:rPr>
                      <w:i/>
                      <w:sz w:val="20"/>
                      <w:szCs w:val="20"/>
                      <w:lang w:bidi="en-US"/>
                    </w:rPr>
                  </w:pPr>
                  <w:r w:rsidRPr="00D91735">
                    <w:rPr>
                      <w:i/>
                      <w:sz w:val="20"/>
                      <w:szCs w:val="20"/>
                      <w:lang w:bidi="en-US"/>
                    </w:rPr>
                    <w:t>- promocija storitev SPOT regije preko osebnih obiskov pri MSPjih;</w:t>
                  </w:r>
                </w:p>
                <w:p w14:paraId="583A98DA" w14:textId="77777777" w:rsidR="00571E9F" w:rsidRPr="00D91735" w:rsidRDefault="00571E9F" w:rsidP="00FF249A">
                  <w:pPr>
                    <w:jc w:val="both"/>
                    <w:rPr>
                      <w:i/>
                      <w:color w:val="FF0000"/>
                      <w:sz w:val="20"/>
                      <w:szCs w:val="20"/>
                      <w:lang w:bidi="en-US"/>
                    </w:rPr>
                  </w:pPr>
                  <w:r w:rsidRPr="00D91735">
                    <w:rPr>
                      <w:i/>
                      <w:color w:val="FF0000"/>
                      <w:sz w:val="20"/>
                      <w:szCs w:val="20"/>
                      <w:lang w:bidi="en-US"/>
                    </w:rPr>
                    <w:t xml:space="preserve">- </w:t>
                  </w:r>
                  <w:r w:rsidRPr="00D91735">
                    <w:rPr>
                      <w:i/>
                      <w:color w:val="000000" w:themeColor="text1"/>
                      <w:sz w:val="20"/>
                      <w:szCs w:val="20"/>
                      <w:lang w:bidi="en-US"/>
                    </w:rPr>
                    <w:t>srečanje s predstavnikom vsake občine  - vsako leto srečanje s predstavnikom občine z namenom spodbujanja podjetništva v regiji;</w:t>
                  </w:r>
                </w:p>
                <w:p w14:paraId="5B06C979" w14:textId="77777777" w:rsidR="00571E9F" w:rsidRPr="00D91735" w:rsidRDefault="00571E9F" w:rsidP="00FF249A">
                  <w:pPr>
                    <w:jc w:val="both"/>
                    <w:rPr>
                      <w:i/>
                      <w:sz w:val="20"/>
                      <w:szCs w:val="20"/>
                      <w:lang w:bidi="en-US"/>
                    </w:rPr>
                  </w:pPr>
                  <w:r w:rsidRPr="00D91735">
                    <w:rPr>
                      <w:sz w:val="20"/>
                      <w:szCs w:val="20"/>
                    </w:rPr>
                    <w:t xml:space="preserve">- </w:t>
                  </w:r>
                  <w:r w:rsidRPr="00D91735">
                    <w:rPr>
                      <w:i/>
                      <w:sz w:val="20"/>
                      <w:szCs w:val="20"/>
                    </w:rPr>
                    <w:t>udeležba na dogodkih čezmejnega povezovanja - sodelovanje in povezovanje s sorodnimi institucijami v sosednjih državah.</w:t>
                  </w:r>
                </w:p>
              </w:tc>
            </w:tr>
            <w:tr w:rsidR="00571E9F" w:rsidRPr="00D91735" w14:paraId="6D929F38" w14:textId="77777777" w:rsidTr="008F14D4">
              <w:trPr>
                <w:trHeight w:val="1842"/>
              </w:trPr>
              <w:tc>
                <w:tcPr>
                  <w:tcW w:w="8939" w:type="dxa"/>
                  <w:shd w:val="clear" w:color="auto" w:fill="auto"/>
                </w:tcPr>
                <w:p w14:paraId="000E47CB" w14:textId="77777777" w:rsidR="00571E9F" w:rsidRPr="00D91735" w:rsidRDefault="00571E9F" w:rsidP="00FF249A">
                  <w:pPr>
                    <w:jc w:val="both"/>
                    <w:rPr>
                      <w:i/>
                      <w:sz w:val="20"/>
                      <w:szCs w:val="20"/>
                      <w:lang w:val="en-US" w:bidi="en-US"/>
                    </w:rPr>
                  </w:pPr>
                  <w:r w:rsidRPr="00D91735">
                    <w:rPr>
                      <w:i/>
                      <w:sz w:val="20"/>
                      <w:szCs w:val="20"/>
                      <w:lang w:val="en-US" w:bidi="en-US"/>
                    </w:rPr>
                    <w:t xml:space="preserve">4. </w:t>
                  </w:r>
                  <w:r w:rsidRPr="00937D5D">
                    <w:rPr>
                      <w:b/>
                      <w:i/>
                      <w:sz w:val="20"/>
                      <w:szCs w:val="20"/>
                      <w:lang w:val="en-US" w:bidi="en-US"/>
                    </w:rPr>
                    <w:t>USPOSABLJANJA IN DELAVNICE</w:t>
                  </w:r>
                </w:p>
                <w:p w14:paraId="3EE4F66F" w14:textId="77777777" w:rsidR="00571E9F" w:rsidRPr="00D91735" w:rsidRDefault="00571E9F" w:rsidP="00FF249A">
                  <w:pPr>
                    <w:jc w:val="both"/>
                    <w:rPr>
                      <w:i/>
                      <w:sz w:val="20"/>
                      <w:szCs w:val="20"/>
                      <w:lang w:val="en-US" w:bidi="en-US"/>
                    </w:rPr>
                  </w:pPr>
                  <w:r w:rsidRPr="00D91735">
                    <w:rPr>
                      <w:i/>
                      <w:sz w:val="20"/>
                      <w:szCs w:val="20"/>
                      <w:lang w:val="en-US" w:bidi="en-US"/>
                    </w:rPr>
                    <w:t>- izvajanje usposabljanj in delavnic za potencialne podjetnike in MSP.</w:t>
                  </w:r>
                </w:p>
                <w:p w14:paraId="70CEE94C" w14:textId="77777777" w:rsidR="00571E9F" w:rsidRPr="00D91735" w:rsidRDefault="00571E9F" w:rsidP="00FF249A">
                  <w:pPr>
                    <w:jc w:val="both"/>
                    <w:rPr>
                      <w:i/>
                      <w:sz w:val="20"/>
                      <w:szCs w:val="20"/>
                      <w:lang w:val="en-US" w:bidi="en-US"/>
                    </w:rPr>
                  </w:pPr>
                  <w:r w:rsidRPr="00D91735">
                    <w:rPr>
                      <w:i/>
                      <w:sz w:val="20"/>
                      <w:szCs w:val="20"/>
                      <w:lang w:val="en-US" w:bidi="en-US"/>
                    </w:rPr>
                    <w:t xml:space="preserve">a) Usposabljanje je proces pridobivanja, razvijanja in izboljšanja tistih sposobnosti, veščin, navad in </w:t>
                  </w:r>
                  <w:hyperlink r:id="rId34" w:tooltip="Kompetence (kadrovsko področje)" w:history="1">
                    <w:r w:rsidRPr="00D91735">
                      <w:rPr>
                        <w:i/>
                        <w:sz w:val="20"/>
                        <w:szCs w:val="20"/>
                        <w:lang w:val="en-US" w:bidi="en-US"/>
                      </w:rPr>
                      <w:t>kompetenc</w:t>
                    </w:r>
                  </w:hyperlink>
                  <w:r w:rsidRPr="00D91735">
                    <w:rPr>
                      <w:i/>
                      <w:sz w:val="20"/>
                      <w:szCs w:val="20"/>
                      <w:lang w:val="en-US" w:bidi="en-US"/>
                    </w:rPr>
                    <w:t xml:space="preserve"> potencialnih podjetnikov ali MSP, ki jim bodo omogočile večjo </w:t>
                  </w:r>
                  <w:hyperlink r:id="rId35" w:tooltip="Učinkovitost" w:history="1">
                    <w:r w:rsidRPr="00D91735">
                      <w:rPr>
                        <w:i/>
                        <w:sz w:val="20"/>
                        <w:szCs w:val="20"/>
                        <w:lang w:val="en-US" w:bidi="en-US"/>
                      </w:rPr>
                      <w:t>učinkovitost</w:t>
                    </w:r>
                  </w:hyperlink>
                  <w:r w:rsidRPr="00D91735">
                    <w:rPr>
                      <w:i/>
                      <w:sz w:val="20"/>
                      <w:szCs w:val="20"/>
                      <w:lang w:val="en-US" w:bidi="en-US"/>
                    </w:rPr>
                    <w:t xml:space="preserve"> in s tem doseganje ciljev podjetja.</w:t>
                  </w:r>
                </w:p>
                <w:p w14:paraId="4CD90271" w14:textId="77777777" w:rsidR="00571E9F" w:rsidRPr="00D91735" w:rsidRDefault="00571E9F" w:rsidP="00FF249A">
                  <w:pPr>
                    <w:rPr>
                      <w:i/>
                      <w:sz w:val="20"/>
                      <w:szCs w:val="20"/>
                      <w:lang w:val="en-US" w:bidi="en-US"/>
                    </w:rPr>
                  </w:pPr>
                  <w:r w:rsidRPr="00D91735">
                    <w:rPr>
                      <w:i/>
                      <w:sz w:val="20"/>
                      <w:szCs w:val="20"/>
                      <w:lang w:val="en-US" w:bidi="en-US"/>
                    </w:rPr>
                    <w:t xml:space="preserve">b) Delavnica je proces, v katerem se udeleženec osredotoči  na konkreten izziv podjetja ali podjetniške ideje in ga nato s praktičnimi vajami razvija in implementira. </w:t>
                  </w:r>
                </w:p>
                <w:p w14:paraId="3C3F9061" w14:textId="77777777" w:rsidR="00571E9F" w:rsidRPr="00D91735" w:rsidRDefault="00571E9F" w:rsidP="00FF249A">
                  <w:pPr>
                    <w:rPr>
                      <w:i/>
                      <w:sz w:val="20"/>
                      <w:szCs w:val="20"/>
                      <w:lang w:val="en-US" w:bidi="en-US"/>
                    </w:rPr>
                  </w:pPr>
                  <w:r w:rsidRPr="00D91735">
                    <w:rPr>
                      <w:i/>
                      <w:sz w:val="20"/>
                      <w:szCs w:val="20"/>
                      <w:lang w:val="en-US" w:bidi="en-US"/>
                    </w:rPr>
                    <w:t xml:space="preserve">Tako usposabljanja kot delavnice vlagatelj izvaja na področjih, ki spodbujajo podjetniško kulturo in povečujejo podjetniško dejavnost.  </w:t>
                  </w:r>
                </w:p>
              </w:tc>
            </w:tr>
            <w:tr w:rsidR="00571E9F" w:rsidRPr="00D91735" w14:paraId="35723521" w14:textId="77777777" w:rsidTr="008F14D4">
              <w:trPr>
                <w:trHeight w:val="673"/>
              </w:trPr>
              <w:tc>
                <w:tcPr>
                  <w:tcW w:w="8939" w:type="dxa"/>
                  <w:shd w:val="clear" w:color="auto" w:fill="FFFFFF"/>
                </w:tcPr>
                <w:p w14:paraId="2CF31A36" w14:textId="77777777" w:rsidR="00571E9F" w:rsidRPr="00D91735" w:rsidRDefault="00571E9F" w:rsidP="00FF249A">
                  <w:pPr>
                    <w:shd w:val="clear" w:color="auto" w:fill="FFFFFF"/>
                    <w:tabs>
                      <w:tab w:val="right" w:leader="dot" w:pos="9480"/>
                    </w:tabs>
                    <w:ind w:right="172"/>
                    <w:jc w:val="both"/>
                    <w:rPr>
                      <w:i/>
                      <w:sz w:val="20"/>
                      <w:szCs w:val="20"/>
                      <w:lang w:bidi="en-US"/>
                    </w:rPr>
                  </w:pPr>
                  <w:r w:rsidRPr="00D91735">
                    <w:rPr>
                      <w:i/>
                      <w:sz w:val="20"/>
                      <w:szCs w:val="20"/>
                      <w:lang w:bidi="en-US"/>
                    </w:rPr>
                    <w:t xml:space="preserve">5.  </w:t>
                  </w:r>
                  <w:r w:rsidRPr="00937D5D">
                    <w:rPr>
                      <w:b/>
                      <w:i/>
                      <w:sz w:val="20"/>
                      <w:szCs w:val="20"/>
                      <w:lang w:bidi="en-US"/>
                    </w:rPr>
                    <w:t>IZMENJAVA DOBRIH PRAKS IN ODPIRANJE POSLOVNIH PRILOŽNOSTI</w:t>
                  </w:r>
                </w:p>
                <w:p w14:paraId="05414EA1" w14:textId="77777777" w:rsidR="00571E9F" w:rsidRPr="00D91735" w:rsidRDefault="00571E9F" w:rsidP="00FF249A">
                  <w:pPr>
                    <w:shd w:val="clear" w:color="auto" w:fill="FFFFFF"/>
                    <w:jc w:val="both"/>
                    <w:rPr>
                      <w:i/>
                      <w:sz w:val="20"/>
                      <w:szCs w:val="20"/>
                      <w:lang w:bidi="en-US"/>
                    </w:rPr>
                  </w:pPr>
                  <w:r w:rsidRPr="00D91735">
                    <w:rPr>
                      <w:i/>
                      <w:sz w:val="20"/>
                      <w:szCs w:val="20"/>
                      <w:lang w:bidi="en-US"/>
                    </w:rPr>
                    <w:t>izmenjava dobrih praks, predstavitve izkušenj tako znotraj Slovenije, kot čezmejno z namenom povezovanj-mreženj in odpiranja novih poslovnih priložnosti tako za potencialne podjetnike kot tudi MSP.</w:t>
                  </w:r>
                </w:p>
              </w:tc>
            </w:tr>
            <w:tr w:rsidR="00571E9F" w:rsidRPr="00D91735" w14:paraId="0B46204B" w14:textId="77777777" w:rsidTr="008F14D4">
              <w:trPr>
                <w:trHeight w:val="1406"/>
              </w:trPr>
              <w:tc>
                <w:tcPr>
                  <w:tcW w:w="8939" w:type="dxa"/>
                  <w:shd w:val="clear" w:color="auto" w:fill="auto"/>
                </w:tcPr>
                <w:p w14:paraId="796D0721" w14:textId="77777777" w:rsidR="00571E9F" w:rsidRPr="00D91735" w:rsidRDefault="00571E9F" w:rsidP="00FF249A">
                  <w:pPr>
                    <w:shd w:val="clear" w:color="auto" w:fill="FFFFFF"/>
                    <w:tabs>
                      <w:tab w:val="right" w:leader="dot" w:pos="9480"/>
                    </w:tabs>
                    <w:ind w:right="172"/>
                    <w:jc w:val="both"/>
                    <w:rPr>
                      <w:i/>
                      <w:sz w:val="20"/>
                      <w:szCs w:val="20"/>
                      <w:lang w:bidi="en-US"/>
                    </w:rPr>
                  </w:pPr>
                  <w:r w:rsidRPr="00D91735">
                    <w:rPr>
                      <w:i/>
                      <w:sz w:val="20"/>
                      <w:szCs w:val="20"/>
                      <w:lang w:bidi="en-US"/>
                    </w:rPr>
                    <w:t xml:space="preserve">6. </w:t>
                  </w:r>
                  <w:r w:rsidRPr="00937D5D">
                    <w:rPr>
                      <w:b/>
                      <w:i/>
                      <w:sz w:val="20"/>
                      <w:szCs w:val="20"/>
                      <w:lang w:bidi="en-US"/>
                    </w:rPr>
                    <w:t>POROČANJA IN SOOBLIKOVANJA PODPORNEGA OKOLJA ZA POSLOVNE SUBJEKTE</w:t>
                  </w:r>
                </w:p>
                <w:p w14:paraId="66B77C84" w14:textId="77777777" w:rsidR="00571E9F" w:rsidRPr="00D91735" w:rsidRDefault="00571E9F" w:rsidP="00FF249A">
                  <w:pPr>
                    <w:shd w:val="clear" w:color="auto" w:fill="FFFFFF"/>
                    <w:jc w:val="both"/>
                    <w:rPr>
                      <w:i/>
                      <w:sz w:val="20"/>
                      <w:szCs w:val="20"/>
                      <w:lang w:bidi="en-US"/>
                    </w:rPr>
                  </w:pPr>
                  <w:r w:rsidRPr="00D91735">
                    <w:rPr>
                      <w:i/>
                      <w:sz w:val="20"/>
                      <w:szCs w:val="20"/>
                      <w:lang w:bidi="en-US"/>
                    </w:rPr>
                    <w:t xml:space="preserve">- mapiranje; </w:t>
                  </w:r>
                </w:p>
                <w:p w14:paraId="2830B3CA" w14:textId="77777777" w:rsidR="00571E9F" w:rsidRPr="00D91735" w:rsidRDefault="00571E9F" w:rsidP="00FF249A">
                  <w:pPr>
                    <w:shd w:val="clear" w:color="auto" w:fill="FFFFFF"/>
                    <w:jc w:val="both"/>
                    <w:rPr>
                      <w:i/>
                      <w:sz w:val="20"/>
                      <w:szCs w:val="20"/>
                      <w:lang w:bidi="en-US"/>
                    </w:rPr>
                  </w:pPr>
                  <w:r w:rsidRPr="00D91735">
                    <w:rPr>
                      <w:i/>
                      <w:sz w:val="20"/>
                      <w:szCs w:val="20"/>
                      <w:lang w:bidi="en-US"/>
                    </w:rPr>
                    <w:t>- usposabljanje in informiranje svetovalcev – udeležba na usposabljanjih agencije in ministrstva ter druga strokovna usposabljanja;</w:t>
                  </w:r>
                </w:p>
                <w:p w14:paraId="6F6E0C12" w14:textId="77777777" w:rsidR="00571E9F" w:rsidRPr="00D91735" w:rsidRDefault="00571E9F" w:rsidP="00FF249A">
                  <w:pPr>
                    <w:shd w:val="clear" w:color="auto" w:fill="FFFFFF"/>
                    <w:jc w:val="both"/>
                    <w:rPr>
                      <w:i/>
                      <w:sz w:val="20"/>
                      <w:szCs w:val="20"/>
                      <w:lang w:bidi="en-US"/>
                    </w:rPr>
                  </w:pPr>
                  <w:r w:rsidRPr="00D91735">
                    <w:rPr>
                      <w:i/>
                      <w:sz w:val="20"/>
                      <w:szCs w:val="20"/>
                      <w:lang w:bidi="en-US"/>
                    </w:rPr>
                    <w:t>- opravljanje drugih aktivnosti skladno z zahtevami agencije: aktivno sodelovanje in ažurno vnašanje vseh aktivnosti SPOT regije v sistem intranet za referente, poročanje o zaznanih administrativnih ovirah s strani svetovancev ter na podlagi poziva agencije posredovanje informacij in strokovnih prispevkov za upravičence in agencijo;</w:t>
                  </w:r>
                </w:p>
                <w:p w14:paraId="6BD1F783" w14:textId="77777777" w:rsidR="00571E9F" w:rsidRPr="00D91735" w:rsidRDefault="00571E9F" w:rsidP="00FF249A">
                  <w:pPr>
                    <w:shd w:val="clear" w:color="auto" w:fill="FFFFFF"/>
                    <w:jc w:val="both"/>
                    <w:rPr>
                      <w:i/>
                      <w:sz w:val="20"/>
                      <w:szCs w:val="20"/>
                      <w:lang w:bidi="en-US"/>
                    </w:rPr>
                  </w:pPr>
                  <w:r w:rsidRPr="00D91735">
                    <w:rPr>
                      <w:i/>
                      <w:sz w:val="20"/>
                      <w:szCs w:val="20"/>
                      <w:lang w:bidi="en-US"/>
                    </w:rPr>
                    <w:t>- srečanje podpornega okolja v regiji;</w:t>
                  </w:r>
                </w:p>
                <w:p w14:paraId="711148DC" w14:textId="77777777" w:rsidR="00571E9F" w:rsidRPr="00D91735" w:rsidRDefault="00571E9F" w:rsidP="00FF249A">
                  <w:pPr>
                    <w:shd w:val="clear" w:color="auto" w:fill="FFFFFF"/>
                    <w:jc w:val="both"/>
                    <w:rPr>
                      <w:i/>
                      <w:sz w:val="20"/>
                      <w:szCs w:val="20"/>
                      <w:lang w:val="de-DE" w:bidi="en-US"/>
                    </w:rPr>
                  </w:pPr>
                  <w:r w:rsidRPr="00D91735">
                    <w:rPr>
                      <w:i/>
                      <w:sz w:val="20"/>
                      <w:szCs w:val="20"/>
                      <w:lang w:val="de-DE" w:bidi="en-US"/>
                    </w:rPr>
                    <w:t>- koordinacija in vodenje konzorcija – v primeru, ko nastopa vlagatelj s partnerji;</w:t>
                  </w:r>
                </w:p>
                <w:p w14:paraId="3F250BE5" w14:textId="77777777" w:rsidR="00571E9F" w:rsidRPr="00D91735" w:rsidRDefault="00571E9F" w:rsidP="00FF249A">
                  <w:pPr>
                    <w:shd w:val="clear" w:color="auto" w:fill="FFFFFF"/>
                    <w:jc w:val="both"/>
                    <w:rPr>
                      <w:i/>
                      <w:sz w:val="20"/>
                      <w:szCs w:val="20"/>
                      <w:lang w:val="de-DE" w:bidi="en-US"/>
                    </w:rPr>
                  </w:pPr>
                  <w:r w:rsidRPr="00D91735">
                    <w:rPr>
                      <w:i/>
                      <w:sz w:val="20"/>
                      <w:szCs w:val="20"/>
                      <w:lang w:val="de-DE" w:bidi="en-US"/>
                    </w:rPr>
                    <w:t>- showroom regije - predstavitev produktov regijskih podjetij na enem mestu v regiji.</w:t>
                  </w:r>
                </w:p>
              </w:tc>
            </w:tr>
          </w:tbl>
          <w:p w14:paraId="1C519765" w14:textId="77777777" w:rsidR="00571E9F" w:rsidRPr="008E637B" w:rsidRDefault="00571E9F" w:rsidP="00B860C4">
            <w:pPr>
              <w:jc w:val="both"/>
              <w:rPr>
                <w:i/>
                <w:lang w:val="de-DE" w:bidi="en-US"/>
              </w:rPr>
            </w:pPr>
          </w:p>
          <w:p w14:paraId="0129AF5F" w14:textId="77777777" w:rsidR="00571E9F" w:rsidRPr="008E637B" w:rsidRDefault="00805B80">
            <w:pPr>
              <w:jc w:val="both"/>
              <w:rPr>
                <w:i/>
                <w:lang w:bidi="en-US"/>
              </w:rPr>
            </w:pPr>
            <w:r w:rsidRPr="00B45FBD">
              <w:t>Svetovalci izvajajo aktivnosti v r</w:t>
            </w:r>
            <w:r>
              <w:t xml:space="preserve">egiji, v skladu s potrebami ciljnih skupin ali na sedežu SPOT regije. </w:t>
            </w:r>
            <w:r w:rsidR="00064A2D">
              <w:t xml:space="preserve">Od ponedeljka, v času do petka </w:t>
            </w:r>
            <w:r>
              <w:t>uradnih ur od ______do _______</w:t>
            </w:r>
            <w:r w:rsidR="00064A2D">
              <w:t>,</w:t>
            </w:r>
            <w:r>
              <w:t xml:space="preserve"> bo na sedežu </w:t>
            </w:r>
            <w:r w:rsidR="00064A2D">
              <w:t>SPOT</w:t>
            </w:r>
            <w:r>
              <w:t xml:space="preserve"> regije </w:t>
            </w:r>
            <w:r w:rsidR="00064A2D">
              <w:t>na voljo za aktivnosti,</w:t>
            </w:r>
            <w:r>
              <w:t xml:space="preserve"> vsaj ena polovica vseh svetovalcev, razporejeni</w:t>
            </w:r>
            <w:r w:rsidR="00064A2D">
              <w:t>h</w:t>
            </w:r>
            <w:r>
              <w:t xml:space="preserve"> na delo SPOT</w:t>
            </w:r>
            <w:r w:rsidR="00064A2D">
              <w:t xml:space="preserve"> regije</w:t>
            </w:r>
            <w:r>
              <w:t>.</w:t>
            </w:r>
            <w:r w:rsidR="00064A2D">
              <w:t xml:space="preserve"> </w:t>
            </w:r>
          </w:p>
        </w:tc>
      </w:tr>
    </w:tbl>
    <w:p w14:paraId="36D87943" w14:textId="77777777" w:rsidR="00F96C64" w:rsidRPr="00B45FBD" w:rsidRDefault="00F96C64" w:rsidP="00F96C64">
      <w:pPr>
        <w:tabs>
          <w:tab w:val="left" w:pos="0"/>
        </w:tabs>
        <w:jc w:val="both"/>
      </w:pPr>
    </w:p>
    <w:p w14:paraId="29B0D00A" w14:textId="77777777" w:rsidR="00F96C64" w:rsidRPr="00B45FBD" w:rsidRDefault="00F96C64" w:rsidP="00F96C64">
      <w:pPr>
        <w:tabs>
          <w:tab w:val="left" w:pos="0"/>
        </w:tabs>
        <w:jc w:val="both"/>
      </w:pPr>
      <w:r w:rsidRPr="00B45FBD">
        <w:t>O doseganju kazalnikov upravičenec poroča agenciji ob predložitvi vsakega zahtevka za izplačilo oz. preko intraneta za svetovalce.</w:t>
      </w:r>
      <w:r w:rsidR="00680DA1" w:rsidRPr="00A40944">
        <w:rPr>
          <w:rFonts w:eastAsia="Calibri" w:cs="Arial"/>
          <w:szCs w:val="22"/>
          <w:lang w:eastAsia="sl-SI"/>
        </w:rPr>
        <w:t xml:space="preserve"> Kazalniki za posamezno obdobje poročanja so izvedene aktivnosti v skladu z Akcijskim načrtom za tekoče leto. Upravičenec lahko, na podlagi utemeljenih okoliščin na katere ni imel vpliva, v tekočem letu pred oddajo zahte</w:t>
      </w:r>
      <w:r w:rsidR="003D1AB7" w:rsidRPr="00A40944">
        <w:rPr>
          <w:rFonts w:eastAsia="Calibri" w:cs="Arial"/>
          <w:szCs w:val="22"/>
          <w:lang w:eastAsia="sl-SI"/>
        </w:rPr>
        <w:t>vka</w:t>
      </w:r>
      <w:r w:rsidR="00C148BE" w:rsidRPr="00A40944">
        <w:rPr>
          <w:rFonts w:eastAsia="Calibri" w:cs="Arial"/>
          <w:szCs w:val="22"/>
          <w:lang w:eastAsia="sl-SI"/>
        </w:rPr>
        <w:t xml:space="preserve"> </w:t>
      </w:r>
      <w:r w:rsidR="00680DA1" w:rsidRPr="00A40944">
        <w:rPr>
          <w:rFonts w:eastAsia="Calibri" w:cs="Arial"/>
          <w:szCs w:val="22"/>
          <w:lang w:eastAsia="sl-SI"/>
        </w:rPr>
        <w:t xml:space="preserve">poda predlog za spremembo časovnice izvajanja aktivnosti in spremembo posameznih količin aktivnostih navedenih v Akcijskem načrtu za tekoče leto, vendar le tako, da ostane skupna vrednost vseh aktivnosti na letni ravni skladna s številom ur, ki jih morajo opraviti svetovalci na </w:t>
      </w:r>
      <w:r w:rsidR="004A5A9D" w:rsidRPr="00A40944">
        <w:rPr>
          <w:rFonts w:eastAsia="Calibri" w:cs="Arial"/>
          <w:szCs w:val="22"/>
          <w:lang w:eastAsia="sl-SI"/>
        </w:rPr>
        <w:t>SPOT</w:t>
      </w:r>
      <w:r w:rsidR="00680DA1" w:rsidRPr="00A40944">
        <w:rPr>
          <w:rFonts w:eastAsia="Calibri" w:cs="Arial"/>
          <w:szCs w:val="22"/>
          <w:lang w:eastAsia="sl-SI"/>
        </w:rPr>
        <w:t xml:space="preserve"> regije. Predlog za spremembo morata potrditi skrbnika na strani agencije in </w:t>
      </w:r>
      <w:r w:rsidR="00DB3BF4">
        <w:rPr>
          <w:rFonts w:eastAsia="Calibri" w:cs="Arial"/>
          <w:szCs w:val="22"/>
          <w:lang w:eastAsia="sl-SI"/>
        </w:rPr>
        <w:t>ministrstva</w:t>
      </w:r>
      <w:r w:rsidR="00680DA1" w:rsidRPr="00A40944">
        <w:rPr>
          <w:rFonts w:eastAsia="Calibri" w:cs="Arial"/>
          <w:szCs w:val="22"/>
          <w:lang w:eastAsia="sl-SI"/>
        </w:rPr>
        <w:t>.</w:t>
      </w:r>
    </w:p>
    <w:p w14:paraId="7F29DB28" w14:textId="77777777" w:rsidR="00F96C64" w:rsidRPr="00A40944" w:rsidRDefault="00F96C64" w:rsidP="00F96C64">
      <w:pPr>
        <w:ind w:left="360"/>
        <w:jc w:val="both"/>
        <w:rPr>
          <w:szCs w:val="22"/>
        </w:rPr>
      </w:pPr>
    </w:p>
    <w:p w14:paraId="03C99156" w14:textId="77777777" w:rsidR="00F96C64" w:rsidRPr="00B45FBD" w:rsidRDefault="00F96C64" w:rsidP="00F96C64">
      <w:pPr>
        <w:numPr>
          <w:ilvl w:val="0"/>
          <w:numId w:val="70"/>
        </w:numPr>
        <w:tabs>
          <w:tab w:val="left" w:pos="0"/>
        </w:tabs>
        <w:spacing w:after="200" w:line="276" w:lineRule="auto"/>
        <w:jc w:val="center"/>
      </w:pPr>
      <w:r w:rsidRPr="00B45FBD">
        <w:lastRenderedPageBreak/>
        <w:t>člen</w:t>
      </w:r>
    </w:p>
    <w:p w14:paraId="66D930D5" w14:textId="77777777" w:rsidR="00F96C64" w:rsidRPr="00B45FBD" w:rsidRDefault="00F96C64" w:rsidP="00F96C64">
      <w:pPr>
        <w:tabs>
          <w:tab w:val="left" w:pos="0"/>
        </w:tabs>
        <w:jc w:val="center"/>
      </w:pPr>
    </w:p>
    <w:p w14:paraId="35335C1B" w14:textId="77777777" w:rsidR="00F96C64" w:rsidRPr="00B45FBD" w:rsidRDefault="00F96C64" w:rsidP="00F96C64">
      <w:pPr>
        <w:tabs>
          <w:tab w:val="left" w:pos="0"/>
        </w:tabs>
        <w:jc w:val="both"/>
      </w:pPr>
      <w:r w:rsidRPr="00B45FBD">
        <w:t>Upravičenec za osebe, ki bodo po njegovem naročilu delale na operaciji v zvezi z izpolnitvijo te pogodbe, odgovarja, kot bi delo opravil sam.</w:t>
      </w:r>
    </w:p>
    <w:p w14:paraId="0E6153E6" w14:textId="77777777" w:rsidR="00F96C64" w:rsidRPr="00B45FBD" w:rsidRDefault="00F96C64" w:rsidP="00F96C64">
      <w:pPr>
        <w:tabs>
          <w:tab w:val="left" w:pos="0"/>
        </w:tabs>
        <w:jc w:val="both"/>
      </w:pPr>
    </w:p>
    <w:p w14:paraId="46DC5B19" w14:textId="77777777" w:rsidR="00F96C64" w:rsidRPr="00B45FBD" w:rsidRDefault="00F96C64" w:rsidP="00F96C64">
      <w:pPr>
        <w:tabs>
          <w:tab w:val="left" w:pos="0"/>
        </w:tabs>
        <w:jc w:val="both"/>
      </w:pPr>
      <w:r w:rsidRPr="00B45FBD">
        <w:t>Predmet pogodbe je izpolnjen, ko je zaključena celotna operacija oziroma so izvedene vse aktivnosti v njenem okviru oz. v sk</w:t>
      </w:r>
      <w:r w:rsidR="00422A9C">
        <w:t>l</w:t>
      </w:r>
      <w:r w:rsidRPr="00B45FBD">
        <w:t>adu z določilom v  javnem razpisu, ne glede na to, ali jih izvaja upravičenec po tej pogodbi ali kdo tretji. Dokazno breme, da je predmet pogodbe izpolnjen skladno s to pogodbo, je na strani upravičenca.</w:t>
      </w:r>
    </w:p>
    <w:p w14:paraId="0E9F9EEF" w14:textId="77777777" w:rsidR="00F96C64" w:rsidRPr="00B45FBD" w:rsidRDefault="00F96C64" w:rsidP="00F96C64">
      <w:pPr>
        <w:tabs>
          <w:tab w:val="left" w:pos="0"/>
        </w:tabs>
      </w:pPr>
    </w:p>
    <w:p w14:paraId="1CA0E9EE" w14:textId="77777777" w:rsidR="00F96C64" w:rsidRPr="00B45FBD" w:rsidRDefault="00F96C64" w:rsidP="00F96C64">
      <w:pPr>
        <w:numPr>
          <w:ilvl w:val="0"/>
          <w:numId w:val="70"/>
        </w:numPr>
        <w:tabs>
          <w:tab w:val="left" w:pos="0"/>
        </w:tabs>
        <w:spacing w:after="200" w:line="276" w:lineRule="auto"/>
        <w:jc w:val="center"/>
      </w:pPr>
      <w:r w:rsidRPr="00B45FBD">
        <w:t>člen</w:t>
      </w:r>
    </w:p>
    <w:p w14:paraId="643AFE4A" w14:textId="77777777" w:rsidR="00F96C64" w:rsidRPr="00B45FBD" w:rsidRDefault="00F96C64" w:rsidP="00F96C64">
      <w:pPr>
        <w:tabs>
          <w:tab w:val="left" w:pos="0"/>
        </w:tabs>
      </w:pPr>
    </w:p>
    <w:p w14:paraId="463A4AE1" w14:textId="77777777" w:rsidR="00F96C64" w:rsidRPr="00B45FBD" w:rsidRDefault="00F96C64" w:rsidP="00F96C64">
      <w:pPr>
        <w:tabs>
          <w:tab w:val="left" w:pos="0"/>
        </w:tabs>
        <w:jc w:val="both"/>
      </w:pPr>
      <w:r w:rsidRPr="00B45FBD">
        <w:t>Upravičenec se zavezuje, da bo dosegel cilje, kot izhajajo iz njegove vloge na razpis</w:t>
      </w:r>
      <w:r w:rsidR="00C85FFE" w:rsidRPr="00B45FBD">
        <w:t>.</w:t>
      </w:r>
    </w:p>
    <w:p w14:paraId="45576617" w14:textId="77777777" w:rsidR="00F96C64" w:rsidRPr="00B45FBD" w:rsidRDefault="00F96C64" w:rsidP="00F96C64">
      <w:pPr>
        <w:tabs>
          <w:tab w:val="left" w:pos="0"/>
        </w:tabs>
        <w:jc w:val="both"/>
      </w:pPr>
    </w:p>
    <w:p w14:paraId="44F45DB7" w14:textId="77777777" w:rsidR="00F96C64" w:rsidRPr="00B45FBD" w:rsidRDefault="00F96C64" w:rsidP="00F96C64">
      <w:pPr>
        <w:jc w:val="both"/>
        <w:rPr>
          <w:color w:val="000000"/>
        </w:rPr>
      </w:pPr>
      <w:r w:rsidRPr="00B45FBD">
        <w:rPr>
          <w:color w:val="000000"/>
        </w:rPr>
        <w:t>O doseganju cilja upravičenec poroča agenciji ob predložitvi zahtevka za izplačilo.</w:t>
      </w:r>
    </w:p>
    <w:p w14:paraId="6DBC1BC1" w14:textId="77777777" w:rsidR="00F96C64" w:rsidRPr="00B45FBD" w:rsidRDefault="00F96C64" w:rsidP="00F96C64">
      <w:pPr>
        <w:jc w:val="both"/>
        <w:rPr>
          <w:color w:val="000000"/>
        </w:rPr>
      </w:pPr>
      <w:r w:rsidRPr="00B45FBD">
        <w:rPr>
          <w:color w:val="000000"/>
        </w:rPr>
        <w:t>V primeru, da upravičenec ob zaključku operacije ne bo dokazal uresničitve načrtovanih ciljev v celoti, agencija lahko odstopi od pogodbe.</w:t>
      </w:r>
    </w:p>
    <w:p w14:paraId="6481B8FE" w14:textId="77777777" w:rsidR="00B860C4" w:rsidRPr="00B45FBD" w:rsidRDefault="00B860C4" w:rsidP="00F96C64">
      <w:pPr>
        <w:rPr>
          <w:color w:val="000000"/>
        </w:rPr>
      </w:pPr>
    </w:p>
    <w:p w14:paraId="5FA2C81B" w14:textId="77777777" w:rsidR="00F96C64" w:rsidRPr="00B45FBD" w:rsidRDefault="00F96C64" w:rsidP="00F96C64">
      <w:pPr>
        <w:numPr>
          <w:ilvl w:val="0"/>
          <w:numId w:val="69"/>
        </w:numPr>
        <w:spacing w:after="200" w:line="276" w:lineRule="auto"/>
        <w:rPr>
          <w:b/>
        </w:rPr>
      </w:pPr>
      <w:r w:rsidRPr="00B45FBD">
        <w:rPr>
          <w:b/>
        </w:rPr>
        <w:t>POGODBENA VREDNOST IN FINANČNI NAČRT</w:t>
      </w:r>
    </w:p>
    <w:p w14:paraId="02E399DD" w14:textId="77777777" w:rsidR="00F96C64" w:rsidRPr="00B45FBD" w:rsidRDefault="00F96C64" w:rsidP="00F96C64">
      <w:pPr>
        <w:numPr>
          <w:ilvl w:val="0"/>
          <w:numId w:val="70"/>
        </w:numPr>
        <w:spacing w:after="200" w:line="276" w:lineRule="auto"/>
        <w:jc w:val="center"/>
        <w:rPr>
          <w:color w:val="000000"/>
        </w:rPr>
      </w:pPr>
      <w:r w:rsidRPr="00B45FBD">
        <w:rPr>
          <w:color w:val="000000"/>
        </w:rPr>
        <w:t>člen</w:t>
      </w:r>
    </w:p>
    <w:p w14:paraId="709275E5" w14:textId="77777777" w:rsidR="00F96C64" w:rsidRPr="00A40944" w:rsidRDefault="00F96C64" w:rsidP="00F96C64">
      <w:pPr>
        <w:jc w:val="both"/>
        <w:rPr>
          <w:rFonts w:cs="Arial"/>
          <w:szCs w:val="22"/>
        </w:rPr>
      </w:pPr>
      <w:r w:rsidRPr="00A40944">
        <w:rPr>
          <w:rFonts w:cs="Arial"/>
          <w:szCs w:val="22"/>
        </w:rPr>
        <w:t xml:space="preserve">Agencija po izvedenem »Javnem razpisu za financiranje izvajanja celovitih podpornih storitev za potencialne podjetnike in podjetja v okviru Slovenskih poslovnih točk (v nadaljevanju SPOT regije) za obdobje od 2018 do 2022« (v nadaljevanju: javni razpis), na podlagi sklepa </w:t>
      </w:r>
      <w:r w:rsidR="00F835A8" w:rsidRPr="00A40944">
        <w:rPr>
          <w:rFonts w:cs="Arial"/>
          <w:szCs w:val="22"/>
        </w:rPr>
        <w:t xml:space="preserve">o izboru </w:t>
      </w:r>
      <w:r w:rsidRPr="00A40944">
        <w:rPr>
          <w:rFonts w:cs="Arial"/>
          <w:szCs w:val="22"/>
        </w:rPr>
        <w:t>št. ______ z dne ______ upravičencu dodeljuje sredstva za stroške dela svetovalcev v standardnem obsegu stroškov na enoto dela svetov</w:t>
      </w:r>
      <w:r w:rsidR="002A3FC3">
        <w:rPr>
          <w:rFonts w:cs="Arial"/>
          <w:szCs w:val="22"/>
        </w:rPr>
        <w:t>a</w:t>
      </w:r>
      <w:r w:rsidRPr="00A40944">
        <w:rPr>
          <w:rFonts w:cs="Arial"/>
          <w:szCs w:val="22"/>
        </w:rPr>
        <w:t>lca in znaša __________ EUR/letno na svetovalca in do 15% pavšalni znesek, vezan na standardni obseg stroška dela svetovalca v višini _________EUR/letno ter sredstva za stroške zunanjih izvajalcev v višini _________ EUR/letno na enega svetovalca.</w:t>
      </w:r>
    </w:p>
    <w:p w14:paraId="3DC1BE64" w14:textId="77777777" w:rsidR="00F96C64" w:rsidRPr="00B45FBD" w:rsidRDefault="00F96C64" w:rsidP="00F96C64">
      <w:pPr>
        <w:jc w:val="both"/>
        <w:rPr>
          <w:color w:val="000000"/>
        </w:rPr>
      </w:pPr>
    </w:p>
    <w:p w14:paraId="4CB1D7F9" w14:textId="77777777" w:rsidR="00F96C64" w:rsidRPr="00A40944" w:rsidRDefault="00F96C64" w:rsidP="00F96C64">
      <w:pPr>
        <w:jc w:val="both"/>
        <w:rPr>
          <w:rFonts w:cs="Arial"/>
          <w:szCs w:val="22"/>
        </w:rPr>
      </w:pPr>
      <w:r w:rsidRPr="00A40944">
        <w:rPr>
          <w:rFonts w:cs="Arial"/>
          <w:szCs w:val="22"/>
        </w:rPr>
        <w:t xml:space="preserve">Višina celotnih stroškov operacije za SPOT </w:t>
      </w:r>
      <w:r w:rsidR="00262168">
        <w:rPr>
          <w:rFonts w:cs="Arial"/>
          <w:szCs w:val="22"/>
        </w:rPr>
        <w:t>regije</w:t>
      </w:r>
      <w:r w:rsidRPr="00A40944">
        <w:rPr>
          <w:rFonts w:cs="Arial"/>
          <w:szCs w:val="22"/>
        </w:rPr>
        <w:t xml:space="preserve"> je ocenjena na _________ EUR za pet let za vse vrste stroškov. Od tega znaša:</w:t>
      </w:r>
    </w:p>
    <w:p w14:paraId="5DB73689" w14:textId="77777777" w:rsidR="00F96C64" w:rsidRPr="00A40944" w:rsidRDefault="00F96C64" w:rsidP="00F96C64">
      <w:pPr>
        <w:jc w:val="both"/>
        <w:rPr>
          <w:rFonts w:cs="Arial"/>
          <w:szCs w:val="22"/>
        </w:rPr>
      </w:pPr>
    </w:p>
    <w:tbl>
      <w:tblPr>
        <w:tblW w:w="8935" w:type="dxa"/>
        <w:tblInd w:w="65" w:type="dxa"/>
        <w:tblLayout w:type="fixed"/>
        <w:tblCellMar>
          <w:left w:w="70" w:type="dxa"/>
          <w:right w:w="70" w:type="dxa"/>
        </w:tblCellMar>
        <w:tblLook w:val="04A0" w:firstRow="1" w:lastRow="0" w:firstColumn="1" w:lastColumn="0" w:noHBand="0" w:noVBand="1"/>
      </w:tblPr>
      <w:tblGrid>
        <w:gridCol w:w="338"/>
        <w:gridCol w:w="336"/>
        <w:gridCol w:w="336"/>
        <w:gridCol w:w="271"/>
        <w:gridCol w:w="1201"/>
        <w:gridCol w:w="1067"/>
        <w:gridCol w:w="992"/>
        <w:gridCol w:w="858"/>
        <w:gridCol w:w="312"/>
        <w:gridCol w:w="531"/>
        <w:gridCol w:w="851"/>
        <w:gridCol w:w="992"/>
        <w:gridCol w:w="850"/>
      </w:tblGrid>
      <w:tr w:rsidR="00F96C64" w:rsidRPr="00A40944" w14:paraId="0C679517" w14:textId="77777777" w:rsidTr="00B45FBD">
        <w:trPr>
          <w:trHeight w:val="300"/>
        </w:trPr>
        <w:tc>
          <w:tcPr>
            <w:tcW w:w="8935" w:type="dxa"/>
            <w:gridSpan w:val="13"/>
            <w:tcBorders>
              <w:top w:val="single" w:sz="4" w:space="0" w:color="auto"/>
              <w:left w:val="single" w:sz="4" w:space="0" w:color="auto"/>
              <w:bottom w:val="single" w:sz="4" w:space="0" w:color="auto"/>
              <w:right w:val="single" w:sz="4" w:space="0" w:color="000000"/>
            </w:tcBorders>
            <w:shd w:val="clear" w:color="000000" w:fill="D9D9D9"/>
            <w:vAlign w:val="center"/>
            <w:hideMark/>
          </w:tcPr>
          <w:p w14:paraId="58B3FFC2" w14:textId="77777777" w:rsidR="00F96C64" w:rsidRPr="00B45FBD" w:rsidRDefault="00F96C64" w:rsidP="00F96C64">
            <w:pPr>
              <w:jc w:val="center"/>
              <w:rPr>
                <w:b/>
                <w:color w:val="000000"/>
              </w:rPr>
            </w:pPr>
            <w:r w:rsidRPr="00B45FBD">
              <w:rPr>
                <w:b/>
                <w:color w:val="000000"/>
              </w:rPr>
              <w:t xml:space="preserve">FINANČNI NAČRT OPERACIJE </w:t>
            </w:r>
            <w:r w:rsidR="004A5A9D" w:rsidRPr="00A40944">
              <w:rPr>
                <w:b/>
                <w:color w:val="000000"/>
              </w:rPr>
              <w:t>SPOT</w:t>
            </w:r>
            <w:r w:rsidRPr="00B45FBD">
              <w:rPr>
                <w:b/>
                <w:color w:val="000000"/>
              </w:rPr>
              <w:t xml:space="preserve"> ___________________ ZA OBDOBJE PETIH LET PO VRSTAH STROŠKOV</w:t>
            </w:r>
          </w:p>
        </w:tc>
      </w:tr>
      <w:tr w:rsidR="00F96C64" w:rsidRPr="00A40944" w14:paraId="358FBA0E" w14:textId="77777777" w:rsidTr="00B45FBD">
        <w:trPr>
          <w:trHeight w:val="300"/>
        </w:trPr>
        <w:tc>
          <w:tcPr>
            <w:tcW w:w="8935" w:type="dxa"/>
            <w:gridSpan w:val="13"/>
            <w:tcBorders>
              <w:top w:val="single" w:sz="4" w:space="0" w:color="auto"/>
              <w:left w:val="single" w:sz="4" w:space="0" w:color="auto"/>
              <w:bottom w:val="single" w:sz="4" w:space="0" w:color="auto"/>
              <w:right w:val="single" w:sz="4" w:space="0" w:color="000000"/>
            </w:tcBorders>
            <w:shd w:val="clear" w:color="auto" w:fill="auto"/>
            <w:hideMark/>
          </w:tcPr>
          <w:p w14:paraId="7CCF3E23" w14:textId="77777777" w:rsidR="00F96C64" w:rsidRPr="00B45FBD" w:rsidRDefault="00F96C64" w:rsidP="00F96C64">
            <w:pPr>
              <w:rPr>
                <w:color w:val="000000"/>
              </w:rPr>
            </w:pPr>
            <w:r w:rsidRPr="00B45FBD">
              <w:rPr>
                <w:color w:val="000000"/>
              </w:rPr>
              <w:t xml:space="preserve">V tabeli je prikaz financiranja vašega </w:t>
            </w:r>
            <w:r w:rsidR="004A5A9D" w:rsidRPr="00A40944">
              <w:rPr>
                <w:color w:val="000000"/>
              </w:rPr>
              <w:t>SPOT</w:t>
            </w:r>
            <w:r w:rsidRPr="00B45FBD">
              <w:rPr>
                <w:color w:val="000000"/>
              </w:rPr>
              <w:t xml:space="preserve"> v EUR v naslednjih petih letih.</w:t>
            </w:r>
          </w:p>
        </w:tc>
      </w:tr>
      <w:tr w:rsidR="00D96170" w:rsidRPr="00A40944" w14:paraId="2EDE6D53" w14:textId="77777777" w:rsidTr="00A7734D">
        <w:trPr>
          <w:trHeight w:val="1200"/>
        </w:trPr>
        <w:tc>
          <w:tcPr>
            <w:tcW w:w="1010" w:type="dxa"/>
            <w:gridSpan w:val="3"/>
            <w:tcBorders>
              <w:top w:val="single" w:sz="4" w:space="0" w:color="auto"/>
              <w:left w:val="single" w:sz="4" w:space="0" w:color="auto"/>
              <w:bottom w:val="nil"/>
              <w:right w:val="nil"/>
            </w:tcBorders>
            <w:shd w:val="clear" w:color="auto" w:fill="auto"/>
            <w:vAlign w:val="bottom"/>
            <w:hideMark/>
          </w:tcPr>
          <w:p w14:paraId="65E16FF1" w14:textId="77777777" w:rsidR="00F96C64" w:rsidRPr="00B45FBD" w:rsidRDefault="00FD6B75" w:rsidP="00F96C64">
            <w:pPr>
              <w:rPr>
                <w:b/>
                <w:color w:val="000000"/>
              </w:rPr>
            </w:pPr>
            <w:r w:rsidRPr="00A40944">
              <w:rPr>
                <w:b/>
                <w:color w:val="000000"/>
              </w:rPr>
              <w:t>Vlagatelj</w:t>
            </w:r>
          </w:p>
        </w:tc>
        <w:tc>
          <w:tcPr>
            <w:tcW w:w="271" w:type="dxa"/>
            <w:tcBorders>
              <w:top w:val="nil"/>
              <w:left w:val="nil"/>
              <w:bottom w:val="nil"/>
              <w:right w:val="nil"/>
            </w:tcBorders>
            <w:shd w:val="clear" w:color="auto" w:fill="auto"/>
            <w:vAlign w:val="bottom"/>
            <w:hideMark/>
          </w:tcPr>
          <w:p w14:paraId="14906DFC" w14:textId="77777777" w:rsidR="00F96C64" w:rsidRPr="00B45FBD" w:rsidRDefault="00F96C64" w:rsidP="00F96C64">
            <w:pPr>
              <w:rPr>
                <w:color w:val="000000"/>
              </w:rPr>
            </w:pPr>
          </w:p>
        </w:tc>
        <w:tc>
          <w:tcPr>
            <w:tcW w:w="1201" w:type="dxa"/>
            <w:tcBorders>
              <w:top w:val="nil"/>
              <w:left w:val="nil"/>
              <w:bottom w:val="single" w:sz="4" w:space="0" w:color="auto"/>
              <w:right w:val="single" w:sz="4" w:space="0" w:color="auto"/>
            </w:tcBorders>
            <w:shd w:val="clear" w:color="auto" w:fill="auto"/>
            <w:noWrap/>
            <w:vAlign w:val="bottom"/>
            <w:hideMark/>
          </w:tcPr>
          <w:p w14:paraId="03D81293" w14:textId="77777777" w:rsidR="00F96C64" w:rsidRPr="00B45FBD" w:rsidRDefault="00F96C64" w:rsidP="00F96C64">
            <w:pPr>
              <w:jc w:val="right"/>
              <w:rPr>
                <w:b/>
                <w:color w:val="000000"/>
              </w:rPr>
            </w:pPr>
            <w:r w:rsidRPr="00B45FBD">
              <w:rPr>
                <w:b/>
                <w:color w:val="000000"/>
              </w:rPr>
              <w:t>Št. zaposlenih</w:t>
            </w:r>
          </w:p>
        </w:tc>
        <w:tc>
          <w:tcPr>
            <w:tcW w:w="1067" w:type="dxa"/>
            <w:tcBorders>
              <w:top w:val="single" w:sz="4" w:space="0" w:color="auto"/>
              <w:left w:val="nil"/>
              <w:bottom w:val="nil"/>
              <w:right w:val="single" w:sz="4" w:space="0" w:color="000000"/>
            </w:tcBorders>
            <w:shd w:val="clear" w:color="auto" w:fill="auto"/>
            <w:vAlign w:val="bottom"/>
            <w:hideMark/>
          </w:tcPr>
          <w:p w14:paraId="134D4375" w14:textId="77777777" w:rsidR="00F96C64" w:rsidRPr="00B45FBD" w:rsidRDefault="00F96C64" w:rsidP="00F96C64">
            <w:pPr>
              <w:jc w:val="right"/>
              <w:rPr>
                <w:b/>
                <w:color w:val="000000"/>
              </w:rPr>
            </w:pPr>
            <w:r w:rsidRPr="00B45FBD">
              <w:rPr>
                <w:b/>
                <w:color w:val="000000"/>
              </w:rPr>
              <w:t>Za plače letno</w:t>
            </w:r>
          </w:p>
        </w:tc>
        <w:tc>
          <w:tcPr>
            <w:tcW w:w="992" w:type="dxa"/>
            <w:tcBorders>
              <w:top w:val="nil"/>
              <w:left w:val="nil"/>
              <w:bottom w:val="single" w:sz="4" w:space="0" w:color="auto"/>
              <w:right w:val="single" w:sz="4" w:space="0" w:color="auto"/>
            </w:tcBorders>
            <w:shd w:val="clear" w:color="auto" w:fill="auto"/>
            <w:vAlign w:val="bottom"/>
            <w:hideMark/>
          </w:tcPr>
          <w:p w14:paraId="16219FDF" w14:textId="77777777" w:rsidR="00F96C64" w:rsidRPr="00B45FBD" w:rsidRDefault="00F96C64" w:rsidP="00F96C64">
            <w:pPr>
              <w:jc w:val="right"/>
              <w:rPr>
                <w:b/>
                <w:color w:val="000000"/>
              </w:rPr>
            </w:pPr>
            <w:r w:rsidRPr="00B45FBD">
              <w:rPr>
                <w:b/>
                <w:color w:val="000000"/>
              </w:rPr>
              <w:t>Do 15% pavšala letno</w:t>
            </w:r>
          </w:p>
        </w:tc>
        <w:tc>
          <w:tcPr>
            <w:tcW w:w="858" w:type="dxa"/>
            <w:tcBorders>
              <w:top w:val="nil"/>
              <w:left w:val="nil"/>
              <w:bottom w:val="single" w:sz="4" w:space="0" w:color="auto"/>
              <w:right w:val="single" w:sz="4" w:space="0" w:color="auto"/>
            </w:tcBorders>
            <w:shd w:val="clear" w:color="auto" w:fill="auto"/>
            <w:vAlign w:val="bottom"/>
            <w:hideMark/>
          </w:tcPr>
          <w:p w14:paraId="22FEE29D" w14:textId="77777777" w:rsidR="00F96C64" w:rsidRPr="00B45FBD" w:rsidRDefault="00F96C64" w:rsidP="00F96C64">
            <w:pPr>
              <w:jc w:val="right"/>
              <w:rPr>
                <w:b/>
                <w:color w:val="000000"/>
              </w:rPr>
            </w:pPr>
            <w:r w:rsidRPr="00B45FBD">
              <w:rPr>
                <w:b/>
                <w:color w:val="000000"/>
              </w:rPr>
              <w:t>Za zunanje storitve letno</w:t>
            </w:r>
          </w:p>
        </w:tc>
        <w:tc>
          <w:tcPr>
            <w:tcW w:w="843" w:type="dxa"/>
            <w:gridSpan w:val="2"/>
            <w:tcBorders>
              <w:top w:val="single" w:sz="4" w:space="0" w:color="auto"/>
              <w:left w:val="nil"/>
              <w:bottom w:val="nil"/>
              <w:right w:val="single" w:sz="4" w:space="0" w:color="000000"/>
            </w:tcBorders>
            <w:shd w:val="clear" w:color="auto" w:fill="auto"/>
            <w:vAlign w:val="bottom"/>
            <w:hideMark/>
          </w:tcPr>
          <w:p w14:paraId="27486825" w14:textId="77777777" w:rsidR="00F96C64" w:rsidRPr="00B45FBD" w:rsidRDefault="00F96C64" w:rsidP="00F96C64">
            <w:pPr>
              <w:jc w:val="right"/>
              <w:rPr>
                <w:b/>
                <w:color w:val="000000"/>
              </w:rPr>
            </w:pPr>
            <w:r w:rsidRPr="00B45FBD">
              <w:rPr>
                <w:b/>
                <w:color w:val="000000"/>
              </w:rPr>
              <w:t xml:space="preserve">Za plače </w:t>
            </w:r>
            <w:r w:rsidRPr="00B45FBD">
              <w:rPr>
                <w:b/>
                <w:color w:val="000000"/>
              </w:rPr>
              <w:br/>
              <w:t>5-letno</w:t>
            </w:r>
          </w:p>
        </w:tc>
        <w:tc>
          <w:tcPr>
            <w:tcW w:w="851" w:type="dxa"/>
            <w:tcBorders>
              <w:top w:val="nil"/>
              <w:left w:val="nil"/>
              <w:bottom w:val="single" w:sz="4" w:space="0" w:color="auto"/>
              <w:right w:val="single" w:sz="4" w:space="0" w:color="auto"/>
            </w:tcBorders>
            <w:shd w:val="clear" w:color="auto" w:fill="auto"/>
            <w:vAlign w:val="bottom"/>
            <w:hideMark/>
          </w:tcPr>
          <w:p w14:paraId="1FD01561" w14:textId="77777777" w:rsidR="00F96C64" w:rsidRPr="00B45FBD" w:rsidRDefault="00F96C64" w:rsidP="00F96C64">
            <w:pPr>
              <w:jc w:val="right"/>
              <w:rPr>
                <w:b/>
                <w:color w:val="000000"/>
              </w:rPr>
            </w:pPr>
            <w:r w:rsidRPr="00B45FBD">
              <w:rPr>
                <w:b/>
                <w:color w:val="000000"/>
              </w:rPr>
              <w:t xml:space="preserve">Do 15% pavšala </w:t>
            </w:r>
            <w:r w:rsidRPr="00B45FBD">
              <w:rPr>
                <w:b/>
                <w:color w:val="000000"/>
              </w:rPr>
              <w:br/>
              <w:t>5-letno</w:t>
            </w:r>
          </w:p>
        </w:tc>
        <w:tc>
          <w:tcPr>
            <w:tcW w:w="992" w:type="dxa"/>
            <w:tcBorders>
              <w:top w:val="nil"/>
              <w:left w:val="nil"/>
              <w:bottom w:val="single" w:sz="4" w:space="0" w:color="auto"/>
              <w:right w:val="single" w:sz="4" w:space="0" w:color="auto"/>
            </w:tcBorders>
            <w:shd w:val="clear" w:color="auto" w:fill="auto"/>
            <w:vAlign w:val="bottom"/>
            <w:hideMark/>
          </w:tcPr>
          <w:p w14:paraId="0CD0FE16" w14:textId="77777777" w:rsidR="00F96C64" w:rsidRPr="00B45FBD" w:rsidRDefault="00F96C64" w:rsidP="00F96C64">
            <w:pPr>
              <w:jc w:val="right"/>
              <w:rPr>
                <w:b/>
                <w:color w:val="000000"/>
              </w:rPr>
            </w:pPr>
            <w:r w:rsidRPr="00B45FBD">
              <w:rPr>
                <w:b/>
                <w:color w:val="000000"/>
              </w:rPr>
              <w:t xml:space="preserve">Za zunanje storitve </w:t>
            </w:r>
            <w:r w:rsidRPr="00B45FBD">
              <w:rPr>
                <w:b/>
                <w:color w:val="000000"/>
              </w:rPr>
              <w:br/>
              <w:t>5-letno</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8B04F49" w14:textId="77777777" w:rsidR="00F96C64" w:rsidRPr="00B45FBD" w:rsidRDefault="00F96C64" w:rsidP="00F96C64">
            <w:pPr>
              <w:jc w:val="right"/>
              <w:rPr>
                <w:b/>
                <w:color w:val="000000"/>
              </w:rPr>
            </w:pPr>
            <w:r w:rsidRPr="00B45FBD">
              <w:rPr>
                <w:b/>
                <w:color w:val="000000"/>
              </w:rPr>
              <w:t xml:space="preserve">Skupaj </w:t>
            </w:r>
            <w:r w:rsidRPr="00B45FBD">
              <w:rPr>
                <w:b/>
                <w:color w:val="000000"/>
              </w:rPr>
              <w:br/>
              <w:t>5-letno</w:t>
            </w:r>
          </w:p>
        </w:tc>
      </w:tr>
      <w:tr w:rsidR="00D96170" w:rsidRPr="00A40944" w14:paraId="7D02A4E7" w14:textId="77777777" w:rsidTr="00A7734D">
        <w:trPr>
          <w:trHeight w:val="300"/>
        </w:trPr>
        <w:tc>
          <w:tcPr>
            <w:tcW w:w="1281"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14:paraId="2614DFC5" w14:textId="77777777" w:rsidR="00F96C64" w:rsidRPr="00B45FBD" w:rsidRDefault="00F96C64" w:rsidP="00F96C64">
            <w:pPr>
              <w:rPr>
                <w:color w:val="000000"/>
              </w:rPr>
            </w:pPr>
            <w:r w:rsidRPr="00B45FBD">
              <w:rPr>
                <w:color w:val="000000"/>
              </w:rPr>
              <w:t> </w:t>
            </w:r>
          </w:p>
        </w:tc>
        <w:tc>
          <w:tcPr>
            <w:tcW w:w="1201" w:type="dxa"/>
            <w:tcBorders>
              <w:top w:val="nil"/>
              <w:left w:val="nil"/>
              <w:bottom w:val="single" w:sz="4" w:space="0" w:color="auto"/>
              <w:right w:val="single" w:sz="4" w:space="0" w:color="auto"/>
            </w:tcBorders>
            <w:shd w:val="clear" w:color="auto" w:fill="auto"/>
            <w:noWrap/>
            <w:hideMark/>
          </w:tcPr>
          <w:p w14:paraId="09D96183" w14:textId="77777777" w:rsidR="00F96C64" w:rsidRPr="00B45FBD" w:rsidRDefault="00F96C64" w:rsidP="00F96C64">
            <w:pPr>
              <w:tabs>
                <w:tab w:val="right" w:leader="dot" w:pos="9480"/>
              </w:tabs>
              <w:ind w:right="172"/>
              <w:jc w:val="both"/>
              <w:rPr>
                <w:color w:val="000000"/>
              </w:rPr>
            </w:pPr>
            <w:r w:rsidRPr="00B45FBD">
              <w:rPr>
                <w:color w:val="000000"/>
              </w:rPr>
              <w:t> </w:t>
            </w:r>
          </w:p>
        </w:tc>
        <w:tc>
          <w:tcPr>
            <w:tcW w:w="1067" w:type="dxa"/>
            <w:tcBorders>
              <w:top w:val="single" w:sz="4" w:space="0" w:color="auto"/>
              <w:left w:val="nil"/>
              <w:bottom w:val="single" w:sz="4" w:space="0" w:color="auto"/>
              <w:right w:val="single" w:sz="4" w:space="0" w:color="000000"/>
            </w:tcBorders>
            <w:shd w:val="clear" w:color="auto" w:fill="auto"/>
            <w:noWrap/>
            <w:hideMark/>
          </w:tcPr>
          <w:p w14:paraId="737E8301" w14:textId="77777777" w:rsidR="00F96C64" w:rsidRPr="00B45FBD" w:rsidRDefault="00F96C64" w:rsidP="00F96C64">
            <w:pPr>
              <w:tabs>
                <w:tab w:val="right" w:leader="dot" w:pos="9480"/>
              </w:tabs>
              <w:ind w:right="172"/>
              <w:jc w:val="right"/>
              <w:rPr>
                <w:color w:val="000000"/>
              </w:rPr>
            </w:pPr>
            <w:r w:rsidRPr="00B45FBD">
              <w:rPr>
                <w:color w:val="000000"/>
              </w:rPr>
              <w:t>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74A1D7" w14:textId="77777777" w:rsidR="00F96C64" w:rsidRPr="00B45FBD" w:rsidRDefault="00F96C64" w:rsidP="00F96C64">
            <w:pPr>
              <w:tabs>
                <w:tab w:val="right" w:leader="dot" w:pos="9480"/>
              </w:tabs>
              <w:ind w:right="172"/>
              <w:jc w:val="right"/>
              <w:rPr>
                <w:color w:val="000000"/>
              </w:rPr>
            </w:pPr>
            <w:r w:rsidRPr="00B45FBD">
              <w:rPr>
                <w:color w:val="000000"/>
              </w:rPr>
              <w:t>0</w:t>
            </w:r>
          </w:p>
        </w:tc>
        <w:tc>
          <w:tcPr>
            <w:tcW w:w="8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71A546" w14:textId="77777777" w:rsidR="00F96C64" w:rsidRPr="00B45FBD" w:rsidRDefault="00F96C64" w:rsidP="00F96C64">
            <w:pPr>
              <w:tabs>
                <w:tab w:val="right" w:leader="dot" w:pos="9480"/>
              </w:tabs>
              <w:ind w:right="172"/>
              <w:jc w:val="right"/>
              <w:rPr>
                <w:color w:val="000000"/>
              </w:rPr>
            </w:pPr>
            <w:r w:rsidRPr="00B45FBD">
              <w:rPr>
                <w:color w:val="000000"/>
              </w:rPr>
              <w:t>0</w:t>
            </w:r>
          </w:p>
        </w:tc>
        <w:tc>
          <w:tcPr>
            <w:tcW w:w="843" w:type="dxa"/>
            <w:gridSpan w:val="2"/>
            <w:tcBorders>
              <w:top w:val="single" w:sz="4" w:space="0" w:color="auto"/>
              <w:left w:val="nil"/>
              <w:bottom w:val="single" w:sz="4" w:space="0" w:color="auto"/>
              <w:right w:val="single" w:sz="4" w:space="0" w:color="000000"/>
            </w:tcBorders>
            <w:shd w:val="clear" w:color="auto" w:fill="auto"/>
            <w:noWrap/>
            <w:hideMark/>
          </w:tcPr>
          <w:p w14:paraId="12DE450D" w14:textId="77777777" w:rsidR="00F96C64" w:rsidRPr="00B45FBD" w:rsidRDefault="00F96C64" w:rsidP="00F96C64">
            <w:pPr>
              <w:tabs>
                <w:tab w:val="right" w:leader="dot" w:pos="9480"/>
              </w:tabs>
              <w:ind w:right="172"/>
              <w:jc w:val="right"/>
              <w:rPr>
                <w:color w:val="000000"/>
              </w:rPr>
            </w:pPr>
            <w:r w:rsidRPr="00B45FBD">
              <w:rPr>
                <w:color w:val="000000"/>
              </w:rPr>
              <w:t> </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0BB64C" w14:textId="77777777" w:rsidR="00F96C64" w:rsidRPr="00B45FBD" w:rsidRDefault="00F96C64" w:rsidP="00F96C64">
            <w:pPr>
              <w:tabs>
                <w:tab w:val="right" w:leader="dot" w:pos="9480"/>
              </w:tabs>
              <w:ind w:right="172"/>
              <w:jc w:val="right"/>
              <w:rPr>
                <w:color w:val="000000"/>
              </w:rPr>
            </w:pPr>
            <w:r w:rsidRPr="00B45FBD">
              <w:rPr>
                <w:color w:val="000000"/>
              </w:rPr>
              <w:t>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5D72C1" w14:textId="77777777" w:rsidR="00F96C64" w:rsidRPr="00B45FBD" w:rsidRDefault="00F96C64" w:rsidP="00F96C64">
            <w:pPr>
              <w:tabs>
                <w:tab w:val="right" w:leader="dot" w:pos="9480"/>
              </w:tabs>
              <w:ind w:right="172"/>
              <w:jc w:val="right"/>
              <w:rPr>
                <w:color w:val="000000"/>
              </w:rPr>
            </w:pPr>
            <w:r w:rsidRPr="00B45FBD">
              <w:rPr>
                <w:color w:val="000000"/>
              </w:rPr>
              <w:t>0</w:t>
            </w:r>
          </w:p>
        </w:tc>
        <w:tc>
          <w:tcPr>
            <w:tcW w:w="850" w:type="dxa"/>
            <w:tcBorders>
              <w:top w:val="single" w:sz="4" w:space="0" w:color="auto"/>
              <w:left w:val="nil"/>
              <w:bottom w:val="single" w:sz="4" w:space="0" w:color="auto"/>
              <w:right w:val="single" w:sz="4" w:space="0" w:color="auto"/>
            </w:tcBorders>
            <w:shd w:val="clear" w:color="auto" w:fill="auto"/>
            <w:noWrap/>
            <w:hideMark/>
          </w:tcPr>
          <w:p w14:paraId="1C081462" w14:textId="77777777" w:rsidR="00F96C64" w:rsidRPr="00B45FBD" w:rsidRDefault="00F96C64" w:rsidP="00F96C64">
            <w:pPr>
              <w:tabs>
                <w:tab w:val="right" w:leader="dot" w:pos="9480"/>
              </w:tabs>
              <w:ind w:right="172"/>
              <w:jc w:val="right"/>
              <w:rPr>
                <w:color w:val="000000"/>
              </w:rPr>
            </w:pPr>
            <w:r w:rsidRPr="00B45FBD">
              <w:rPr>
                <w:color w:val="000000"/>
              </w:rPr>
              <w:t> </w:t>
            </w:r>
          </w:p>
        </w:tc>
      </w:tr>
      <w:tr w:rsidR="00D96170" w:rsidRPr="00A40944" w14:paraId="0639449B" w14:textId="77777777" w:rsidTr="00A7734D">
        <w:trPr>
          <w:trHeight w:val="300"/>
        </w:trPr>
        <w:tc>
          <w:tcPr>
            <w:tcW w:w="1281"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14:paraId="697D2E12" w14:textId="77777777" w:rsidR="00F96C64" w:rsidRPr="00B45FBD" w:rsidRDefault="00F96C64" w:rsidP="00F96C64">
            <w:pPr>
              <w:tabs>
                <w:tab w:val="right" w:leader="dot" w:pos="9480"/>
              </w:tabs>
              <w:ind w:right="172"/>
              <w:jc w:val="both"/>
              <w:rPr>
                <w:color w:val="000000"/>
              </w:rPr>
            </w:pPr>
            <w:r w:rsidRPr="00B45FBD">
              <w:rPr>
                <w:color w:val="000000"/>
              </w:rPr>
              <w:t> </w:t>
            </w:r>
          </w:p>
        </w:tc>
        <w:tc>
          <w:tcPr>
            <w:tcW w:w="1201" w:type="dxa"/>
            <w:tcBorders>
              <w:top w:val="nil"/>
              <w:left w:val="nil"/>
              <w:bottom w:val="single" w:sz="4" w:space="0" w:color="auto"/>
              <w:right w:val="single" w:sz="4" w:space="0" w:color="auto"/>
            </w:tcBorders>
            <w:shd w:val="clear" w:color="auto" w:fill="auto"/>
            <w:noWrap/>
            <w:hideMark/>
          </w:tcPr>
          <w:p w14:paraId="025D67FF" w14:textId="77777777" w:rsidR="00F96C64" w:rsidRPr="00B45FBD" w:rsidRDefault="00F96C64" w:rsidP="00F96C64">
            <w:pPr>
              <w:tabs>
                <w:tab w:val="right" w:leader="dot" w:pos="9480"/>
              </w:tabs>
              <w:ind w:right="172"/>
              <w:jc w:val="both"/>
              <w:rPr>
                <w:color w:val="000000"/>
              </w:rPr>
            </w:pPr>
            <w:r w:rsidRPr="00B45FBD">
              <w:rPr>
                <w:color w:val="000000"/>
              </w:rPr>
              <w:t> </w:t>
            </w:r>
          </w:p>
        </w:tc>
        <w:tc>
          <w:tcPr>
            <w:tcW w:w="1067" w:type="dxa"/>
            <w:tcBorders>
              <w:top w:val="single" w:sz="4" w:space="0" w:color="auto"/>
              <w:left w:val="nil"/>
              <w:bottom w:val="single" w:sz="4" w:space="0" w:color="auto"/>
              <w:right w:val="single" w:sz="4" w:space="0" w:color="000000"/>
            </w:tcBorders>
            <w:shd w:val="clear" w:color="auto" w:fill="auto"/>
            <w:noWrap/>
            <w:hideMark/>
          </w:tcPr>
          <w:p w14:paraId="546B53FD" w14:textId="77777777" w:rsidR="00F96C64" w:rsidRPr="00B45FBD" w:rsidRDefault="00F96C64" w:rsidP="00F96C64">
            <w:pPr>
              <w:tabs>
                <w:tab w:val="right" w:leader="dot" w:pos="9480"/>
              </w:tabs>
              <w:ind w:right="172"/>
              <w:jc w:val="right"/>
              <w:rPr>
                <w:color w:val="000000"/>
              </w:rPr>
            </w:pPr>
            <w:r w:rsidRPr="00B45FBD">
              <w:rPr>
                <w:color w:val="000000"/>
              </w:rPr>
              <w:t> </w:t>
            </w:r>
          </w:p>
        </w:tc>
        <w:tc>
          <w:tcPr>
            <w:tcW w:w="992" w:type="dxa"/>
            <w:vMerge/>
            <w:tcBorders>
              <w:top w:val="nil"/>
              <w:left w:val="single" w:sz="4" w:space="0" w:color="auto"/>
              <w:bottom w:val="single" w:sz="4" w:space="0" w:color="auto"/>
              <w:right w:val="single" w:sz="4" w:space="0" w:color="auto"/>
            </w:tcBorders>
            <w:vAlign w:val="center"/>
            <w:hideMark/>
          </w:tcPr>
          <w:p w14:paraId="3481ED26" w14:textId="77777777" w:rsidR="00F96C64" w:rsidRPr="00B45FBD" w:rsidRDefault="00F96C64" w:rsidP="00F96C64">
            <w:pPr>
              <w:rPr>
                <w:color w:val="000000"/>
              </w:rPr>
            </w:pPr>
          </w:p>
        </w:tc>
        <w:tc>
          <w:tcPr>
            <w:tcW w:w="858" w:type="dxa"/>
            <w:vMerge/>
            <w:tcBorders>
              <w:top w:val="nil"/>
              <w:left w:val="single" w:sz="4" w:space="0" w:color="auto"/>
              <w:bottom w:val="single" w:sz="4" w:space="0" w:color="auto"/>
              <w:right w:val="single" w:sz="4" w:space="0" w:color="auto"/>
            </w:tcBorders>
            <w:vAlign w:val="center"/>
            <w:hideMark/>
          </w:tcPr>
          <w:p w14:paraId="7773AC49" w14:textId="77777777" w:rsidR="00F96C64" w:rsidRPr="00B45FBD" w:rsidRDefault="00F96C64" w:rsidP="00F96C64">
            <w:pPr>
              <w:rPr>
                <w:color w:val="000000"/>
              </w:rPr>
            </w:pPr>
          </w:p>
        </w:tc>
        <w:tc>
          <w:tcPr>
            <w:tcW w:w="843" w:type="dxa"/>
            <w:gridSpan w:val="2"/>
            <w:tcBorders>
              <w:top w:val="single" w:sz="4" w:space="0" w:color="auto"/>
              <w:left w:val="nil"/>
              <w:bottom w:val="single" w:sz="4" w:space="0" w:color="auto"/>
              <w:right w:val="single" w:sz="4" w:space="0" w:color="000000"/>
            </w:tcBorders>
            <w:shd w:val="clear" w:color="auto" w:fill="auto"/>
            <w:noWrap/>
            <w:hideMark/>
          </w:tcPr>
          <w:p w14:paraId="2BA5526C" w14:textId="77777777" w:rsidR="00F96C64" w:rsidRPr="00B45FBD" w:rsidRDefault="00F96C64" w:rsidP="00F96C64">
            <w:pPr>
              <w:tabs>
                <w:tab w:val="right" w:leader="dot" w:pos="9480"/>
              </w:tabs>
              <w:ind w:right="172"/>
              <w:jc w:val="right"/>
              <w:rPr>
                <w:color w:val="000000"/>
              </w:rPr>
            </w:pPr>
            <w:r w:rsidRPr="00B45FBD">
              <w:rPr>
                <w:color w:val="000000"/>
              </w:rPr>
              <w:t> </w:t>
            </w:r>
          </w:p>
        </w:tc>
        <w:tc>
          <w:tcPr>
            <w:tcW w:w="851" w:type="dxa"/>
            <w:vMerge/>
            <w:tcBorders>
              <w:top w:val="nil"/>
              <w:left w:val="single" w:sz="4" w:space="0" w:color="auto"/>
              <w:bottom w:val="single" w:sz="4" w:space="0" w:color="auto"/>
              <w:right w:val="single" w:sz="4" w:space="0" w:color="auto"/>
            </w:tcBorders>
            <w:vAlign w:val="center"/>
            <w:hideMark/>
          </w:tcPr>
          <w:p w14:paraId="0057D447" w14:textId="77777777" w:rsidR="00F96C64" w:rsidRPr="00B45FBD" w:rsidRDefault="00F96C64" w:rsidP="00F96C64">
            <w:pPr>
              <w:rPr>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44774F81" w14:textId="77777777" w:rsidR="00F96C64" w:rsidRPr="00B45FBD" w:rsidRDefault="00F96C64" w:rsidP="00F96C64">
            <w:pPr>
              <w:rPr>
                <w:color w:val="000000"/>
              </w:rPr>
            </w:pPr>
          </w:p>
        </w:tc>
        <w:tc>
          <w:tcPr>
            <w:tcW w:w="850" w:type="dxa"/>
            <w:tcBorders>
              <w:top w:val="single" w:sz="4" w:space="0" w:color="auto"/>
              <w:left w:val="nil"/>
              <w:bottom w:val="single" w:sz="4" w:space="0" w:color="auto"/>
              <w:right w:val="single" w:sz="4" w:space="0" w:color="000000"/>
            </w:tcBorders>
            <w:shd w:val="clear" w:color="auto" w:fill="auto"/>
            <w:noWrap/>
            <w:hideMark/>
          </w:tcPr>
          <w:p w14:paraId="3031EC0C" w14:textId="77777777" w:rsidR="00F96C64" w:rsidRPr="00B45FBD" w:rsidRDefault="00F96C64" w:rsidP="00F96C64">
            <w:pPr>
              <w:tabs>
                <w:tab w:val="right" w:leader="dot" w:pos="9480"/>
              </w:tabs>
              <w:ind w:right="172"/>
              <w:jc w:val="right"/>
              <w:rPr>
                <w:color w:val="000000"/>
              </w:rPr>
            </w:pPr>
            <w:r w:rsidRPr="00B45FBD">
              <w:rPr>
                <w:color w:val="000000"/>
              </w:rPr>
              <w:t> </w:t>
            </w:r>
          </w:p>
        </w:tc>
      </w:tr>
      <w:tr w:rsidR="00D96170" w:rsidRPr="00A40944" w14:paraId="2970A568" w14:textId="77777777" w:rsidTr="00A7734D">
        <w:trPr>
          <w:trHeight w:val="300"/>
        </w:trPr>
        <w:tc>
          <w:tcPr>
            <w:tcW w:w="1281"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14:paraId="5E09A348" w14:textId="77777777" w:rsidR="00F96C64" w:rsidRPr="00B45FBD" w:rsidRDefault="00F96C64" w:rsidP="00F96C64">
            <w:pPr>
              <w:tabs>
                <w:tab w:val="right" w:leader="dot" w:pos="9480"/>
              </w:tabs>
              <w:ind w:right="172"/>
              <w:jc w:val="both"/>
              <w:rPr>
                <w:color w:val="000000"/>
              </w:rPr>
            </w:pPr>
            <w:r w:rsidRPr="00B45FBD">
              <w:rPr>
                <w:color w:val="000000"/>
              </w:rPr>
              <w:t> </w:t>
            </w:r>
          </w:p>
        </w:tc>
        <w:tc>
          <w:tcPr>
            <w:tcW w:w="1201" w:type="dxa"/>
            <w:tcBorders>
              <w:top w:val="nil"/>
              <w:left w:val="nil"/>
              <w:bottom w:val="single" w:sz="4" w:space="0" w:color="auto"/>
              <w:right w:val="single" w:sz="4" w:space="0" w:color="auto"/>
            </w:tcBorders>
            <w:shd w:val="clear" w:color="auto" w:fill="auto"/>
            <w:noWrap/>
            <w:hideMark/>
          </w:tcPr>
          <w:p w14:paraId="32C9EB1B" w14:textId="77777777" w:rsidR="00F96C64" w:rsidRPr="00B45FBD" w:rsidRDefault="00F96C64" w:rsidP="00F96C64">
            <w:pPr>
              <w:tabs>
                <w:tab w:val="right" w:leader="dot" w:pos="9480"/>
              </w:tabs>
              <w:ind w:right="172"/>
              <w:jc w:val="both"/>
              <w:rPr>
                <w:color w:val="000000"/>
              </w:rPr>
            </w:pPr>
            <w:r w:rsidRPr="00B45FBD">
              <w:rPr>
                <w:color w:val="000000"/>
              </w:rPr>
              <w:t> </w:t>
            </w:r>
          </w:p>
        </w:tc>
        <w:tc>
          <w:tcPr>
            <w:tcW w:w="1067" w:type="dxa"/>
            <w:tcBorders>
              <w:top w:val="single" w:sz="4" w:space="0" w:color="auto"/>
              <w:left w:val="nil"/>
              <w:bottom w:val="single" w:sz="4" w:space="0" w:color="auto"/>
              <w:right w:val="single" w:sz="4" w:space="0" w:color="000000"/>
            </w:tcBorders>
            <w:shd w:val="clear" w:color="auto" w:fill="auto"/>
            <w:noWrap/>
            <w:hideMark/>
          </w:tcPr>
          <w:p w14:paraId="074D3E82" w14:textId="77777777" w:rsidR="00F96C64" w:rsidRPr="00B45FBD" w:rsidRDefault="00F96C64" w:rsidP="00F96C64">
            <w:pPr>
              <w:tabs>
                <w:tab w:val="right" w:leader="dot" w:pos="9480"/>
              </w:tabs>
              <w:ind w:right="172"/>
              <w:jc w:val="right"/>
              <w:rPr>
                <w:color w:val="000000"/>
              </w:rPr>
            </w:pPr>
            <w:r w:rsidRPr="00B45FBD">
              <w:rPr>
                <w:color w:val="000000"/>
              </w:rPr>
              <w:t> </w:t>
            </w:r>
          </w:p>
        </w:tc>
        <w:tc>
          <w:tcPr>
            <w:tcW w:w="992" w:type="dxa"/>
            <w:vMerge/>
            <w:tcBorders>
              <w:top w:val="nil"/>
              <w:left w:val="single" w:sz="4" w:space="0" w:color="auto"/>
              <w:bottom w:val="single" w:sz="4" w:space="0" w:color="auto"/>
              <w:right w:val="single" w:sz="4" w:space="0" w:color="auto"/>
            </w:tcBorders>
            <w:vAlign w:val="center"/>
            <w:hideMark/>
          </w:tcPr>
          <w:p w14:paraId="3963B095" w14:textId="77777777" w:rsidR="00F96C64" w:rsidRPr="00B45FBD" w:rsidRDefault="00F96C64" w:rsidP="00F96C64">
            <w:pPr>
              <w:rPr>
                <w:color w:val="000000"/>
              </w:rPr>
            </w:pPr>
          </w:p>
        </w:tc>
        <w:tc>
          <w:tcPr>
            <w:tcW w:w="858" w:type="dxa"/>
            <w:vMerge/>
            <w:tcBorders>
              <w:top w:val="nil"/>
              <w:left w:val="single" w:sz="4" w:space="0" w:color="auto"/>
              <w:bottom w:val="single" w:sz="4" w:space="0" w:color="auto"/>
              <w:right w:val="single" w:sz="4" w:space="0" w:color="auto"/>
            </w:tcBorders>
            <w:vAlign w:val="center"/>
            <w:hideMark/>
          </w:tcPr>
          <w:p w14:paraId="407A162D" w14:textId="77777777" w:rsidR="00F96C64" w:rsidRPr="00B45FBD" w:rsidRDefault="00F96C64" w:rsidP="00F96C64">
            <w:pPr>
              <w:rPr>
                <w:color w:val="000000"/>
              </w:rPr>
            </w:pPr>
          </w:p>
        </w:tc>
        <w:tc>
          <w:tcPr>
            <w:tcW w:w="843" w:type="dxa"/>
            <w:gridSpan w:val="2"/>
            <w:tcBorders>
              <w:top w:val="single" w:sz="4" w:space="0" w:color="auto"/>
              <w:left w:val="nil"/>
              <w:bottom w:val="single" w:sz="4" w:space="0" w:color="auto"/>
              <w:right w:val="single" w:sz="4" w:space="0" w:color="000000"/>
            </w:tcBorders>
            <w:shd w:val="clear" w:color="auto" w:fill="auto"/>
            <w:noWrap/>
            <w:hideMark/>
          </w:tcPr>
          <w:p w14:paraId="26B19238" w14:textId="77777777" w:rsidR="00F96C64" w:rsidRPr="00B45FBD" w:rsidRDefault="00F96C64" w:rsidP="00F96C64">
            <w:pPr>
              <w:tabs>
                <w:tab w:val="right" w:leader="dot" w:pos="9480"/>
              </w:tabs>
              <w:ind w:right="172"/>
              <w:jc w:val="right"/>
              <w:rPr>
                <w:color w:val="000000"/>
              </w:rPr>
            </w:pPr>
            <w:r w:rsidRPr="00B45FBD">
              <w:rPr>
                <w:color w:val="000000"/>
              </w:rPr>
              <w:t> </w:t>
            </w:r>
          </w:p>
        </w:tc>
        <w:tc>
          <w:tcPr>
            <w:tcW w:w="851" w:type="dxa"/>
            <w:vMerge/>
            <w:tcBorders>
              <w:top w:val="nil"/>
              <w:left w:val="single" w:sz="4" w:space="0" w:color="auto"/>
              <w:bottom w:val="single" w:sz="4" w:space="0" w:color="auto"/>
              <w:right w:val="single" w:sz="4" w:space="0" w:color="auto"/>
            </w:tcBorders>
            <w:vAlign w:val="center"/>
            <w:hideMark/>
          </w:tcPr>
          <w:p w14:paraId="054327F8" w14:textId="77777777" w:rsidR="00F96C64" w:rsidRPr="00B45FBD" w:rsidRDefault="00F96C64" w:rsidP="00F96C64">
            <w:pPr>
              <w:rPr>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7C60FC5A" w14:textId="77777777" w:rsidR="00F96C64" w:rsidRPr="00B45FBD" w:rsidRDefault="00F96C64" w:rsidP="00F96C64">
            <w:pPr>
              <w:rPr>
                <w:color w:val="000000"/>
              </w:rPr>
            </w:pPr>
          </w:p>
        </w:tc>
        <w:tc>
          <w:tcPr>
            <w:tcW w:w="850" w:type="dxa"/>
            <w:tcBorders>
              <w:top w:val="single" w:sz="4" w:space="0" w:color="auto"/>
              <w:left w:val="nil"/>
              <w:bottom w:val="single" w:sz="4" w:space="0" w:color="auto"/>
              <w:right w:val="single" w:sz="4" w:space="0" w:color="000000"/>
            </w:tcBorders>
            <w:shd w:val="clear" w:color="auto" w:fill="auto"/>
            <w:noWrap/>
            <w:hideMark/>
          </w:tcPr>
          <w:p w14:paraId="2FBE0FCB" w14:textId="77777777" w:rsidR="00F96C64" w:rsidRPr="00B45FBD" w:rsidRDefault="00F96C64" w:rsidP="00F96C64">
            <w:pPr>
              <w:tabs>
                <w:tab w:val="right" w:leader="dot" w:pos="9480"/>
              </w:tabs>
              <w:ind w:right="172"/>
              <w:jc w:val="right"/>
              <w:rPr>
                <w:color w:val="000000"/>
              </w:rPr>
            </w:pPr>
            <w:r w:rsidRPr="00B45FBD">
              <w:rPr>
                <w:color w:val="000000"/>
              </w:rPr>
              <w:t> </w:t>
            </w:r>
          </w:p>
        </w:tc>
      </w:tr>
      <w:tr w:rsidR="00D96170" w:rsidRPr="00A40944" w14:paraId="7ACC60C9" w14:textId="77777777" w:rsidTr="00A7734D">
        <w:trPr>
          <w:trHeight w:val="300"/>
        </w:trPr>
        <w:tc>
          <w:tcPr>
            <w:tcW w:w="1281"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14:paraId="61864545" w14:textId="77777777" w:rsidR="00F96C64" w:rsidRPr="00B45FBD" w:rsidRDefault="00F96C64" w:rsidP="00F96C64">
            <w:pPr>
              <w:tabs>
                <w:tab w:val="right" w:leader="dot" w:pos="9480"/>
              </w:tabs>
              <w:ind w:right="172"/>
              <w:jc w:val="both"/>
              <w:rPr>
                <w:color w:val="000000"/>
              </w:rPr>
            </w:pPr>
            <w:r w:rsidRPr="00B45FBD">
              <w:rPr>
                <w:color w:val="000000"/>
              </w:rPr>
              <w:t> </w:t>
            </w:r>
          </w:p>
        </w:tc>
        <w:tc>
          <w:tcPr>
            <w:tcW w:w="1201" w:type="dxa"/>
            <w:tcBorders>
              <w:top w:val="nil"/>
              <w:left w:val="nil"/>
              <w:bottom w:val="single" w:sz="4" w:space="0" w:color="auto"/>
              <w:right w:val="single" w:sz="4" w:space="0" w:color="auto"/>
            </w:tcBorders>
            <w:shd w:val="clear" w:color="auto" w:fill="auto"/>
            <w:noWrap/>
            <w:hideMark/>
          </w:tcPr>
          <w:p w14:paraId="771C54A2" w14:textId="77777777" w:rsidR="00F96C64" w:rsidRPr="00B45FBD" w:rsidRDefault="00F96C64" w:rsidP="00F96C64">
            <w:pPr>
              <w:tabs>
                <w:tab w:val="right" w:leader="dot" w:pos="9480"/>
              </w:tabs>
              <w:ind w:right="172"/>
              <w:jc w:val="both"/>
              <w:rPr>
                <w:color w:val="000000"/>
              </w:rPr>
            </w:pPr>
            <w:r w:rsidRPr="00B45FBD">
              <w:rPr>
                <w:color w:val="000000"/>
              </w:rPr>
              <w:t> </w:t>
            </w:r>
          </w:p>
        </w:tc>
        <w:tc>
          <w:tcPr>
            <w:tcW w:w="1067" w:type="dxa"/>
            <w:tcBorders>
              <w:top w:val="single" w:sz="4" w:space="0" w:color="auto"/>
              <w:left w:val="nil"/>
              <w:bottom w:val="single" w:sz="4" w:space="0" w:color="auto"/>
              <w:right w:val="single" w:sz="4" w:space="0" w:color="000000"/>
            </w:tcBorders>
            <w:shd w:val="clear" w:color="auto" w:fill="auto"/>
            <w:noWrap/>
            <w:hideMark/>
          </w:tcPr>
          <w:p w14:paraId="14E7D2A0" w14:textId="77777777" w:rsidR="00F96C64" w:rsidRPr="00B45FBD" w:rsidRDefault="00F96C64" w:rsidP="00F96C64">
            <w:pPr>
              <w:tabs>
                <w:tab w:val="right" w:leader="dot" w:pos="9480"/>
              </w:tabs>
              <w:ind w:right="172"/>
              <w:jc w:val="right"/>
              <w:rPr>
                <w:color w:val="000000"/>
              </w:rPr>
            </w:pPr>
            <w:r w:rsidRPr="00B45FBD">
              <w:rPr>
                <w:color w:val="000000"/>
              </w:rPr>
              <w:t> </w:t>
            </w:r>
          </w:p>
        </w:tc>
        <w:tc>
          <w:tcPr>
            <w:tcW w:w="992" w:type="dxa"/>
            <w:vMerge/>
            <w:tcBorders>
              <w:top w:val="nil"/>
              <w:left w:val="single" w:sz="4" w:space="0" w:color="auto"/>
              <w:bottom w:val="single" w:sz="4" w:space="0" w:color="auto"/>
              <w:right w:val="single" w:sz="4" w:space="0" w:color="auto"/>
            </w:tcBorders>
            <w:vAlign w:val="center"/>
            <w:hideMark/>
          </w:tcPr>
          <w:p w14:paraId="1C87FCB3" w14:textId="77777777" w:rsidR="00F96C64" w:rsidRPr="00B45FBD" w:rsidRDefault="00F96C64" w:rsidP="00F96C64">
            <w:pPr>
              <w:rPr>
                <w:color w:val="000000"/>
              </w:rPr>
            </w:pPr>
          </w:p>
        </w:tc>
        <w:tc>
          <w:tcPr>
            <w:tcW w:w="858" w:type="dxa"/>
            <w:vMerge/>
            <w:tcBorders>
              <w:top w:val="nil"/>
              <w:left w:val="single" w:sz="4" w:space="0" w:color="auto"/>
              <w:bottom w:val="single" w:sz="4" w:space="0" w:color="auto"/>
              <w:right w:val="single" w:sz="4" w:space="0" w:color="auto"/>
            </w:tcBorders>
            <w:vAlign w:val="center"/>
            <w:hideMark/>
          </w:tcPr>
          <w:p w14:paraId="27F617D3" w14:textId="77777777" w:rsidR="00F96C64" w:rsidRPr="00B45FBD" w:rsidRDefault="00F96C64" w:rsidP="00F96C64">
            <w:pPr>
              <w:rPr>
                <w:color w:val="000000"/>
              </w:rPr>
            </w:pPr>
          </w:p>
        </w:tc>
        <w:tc>
          <w:tcPr>
            <w:tcW w:w="843" w:type="dxa"/>
            <w:gridSpan w:val="2"/>
            <w:tcBorders>
              <w:top w:val="single" w:sz="4" w:space="0" w:color="auto"/>
              <w:left w:val="nil"/>
              <w:bottom w:val="single" w:sz="4" w:space="0" w:color="auto"/>
              <w:right w:val="single" w:sz="4" w:space="0" w:color="000000"/>
            </w:tcBorders>
            <w:shd w:val="clear" w:color="auto" w:fill="auto"/>
            <w:noWrap/>
            <w:hideMark/>
          </w:tcPr>
          <w:p w14:paraId="26FCC75B" w14:textId="77777777" w:rsidR="00F96C64" w:rsidRPr="00B45FBD" w:rsidRDefault="00F96C64" w:rsidP="00F96C64">
            <w:pPr>
              <w:tabs>
                <w:tab w:val="right" w:leader="dot" w:pos="9480"/>
              </w:tabs>
              <w:ind w:right="172"/>
              <w:jc w:val="right"/>
              <w:rPr>
                <w:color w:val="000000"/>
              </w:rPr>
            </w:pPr>
            <w:r w:rsidRPr="00B45FBD">
              <w:rPr>
                <w:color w:val="000000"/>
              </w:rPr>
              <w:t> </w:t>
            </w:r>
          </w:p>
        </w:tc>
        <w:tc>
          <w:tcPr>
            <w:tcW w:w="851" w:type="dxa"/>
            <w:vMerge/>
            <w:tcBorders>
              <w:top w:val="nil"/>
              <w:left w:val="single" w:sz="4" w:space="0" w:color="auto"/>
              <w:bottom w:val="single" w:sz="4" w:space="0" w:color="auto"/>
              <w:right w:val="single" w:sz="4" w:space="0" w:color="auto"/>
            </w:tcBorders>
            <w:vAlign w:val="center"/>
            <w:hideMark/>
          </w:tcPr>
          <w:p w14:paraId="4A78AF65" w14:textId="77777777" w:rsidR="00F96C64" w:rsidRPr="00B45FBD" w:rsidRDefault="00F96C64" w:rsidP="00F96C64">
            <w:pPr>
              <w:rPr>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12ED9E85" w14:textId="77777777" w:rsidR="00F96C64" w:rsidRPr="00B45FBD" w:rsidRDefault="00F96C64" w:rsidP="00F96C64">
            <w:pPr>
              <w:rPr>
                <w:color w:val="000000"/>
              </w:rPr>
            </w:pPr>
          </w:p>
        </w:tc>
        <w:tc>
          <w:tcPr>
            <w:tcW w:w="850" w:type="dxa"/>
            <w:tcBorders>
              <w:top w:val="single" w:sz="4" w:space="0" w:color="auto"/>
              <w:left w:val="nil"/>
              <w:bottom w:val="single" w:sz="4" w:space="0" w:color="auto"/>
              <w:right w:val="single" w:sz="4" w:space="0" w:color="000000"/>
            </w:tcBorders>
            <w:shd w:val="clear" w:color="auto" w:fill="auto"/>
            <w:noWrap/>
            <w:hideMark/>
          </w:tcPr>
          <w:p w14:paraId="40E70C37" w14:textId="77777777" w:rsidR="00F96C64" w:rsidRPr="00B45FBD" w:rsidRDefault="00F96C64" w:rsidP="00F96C64">
            <w:pPr>
              <w:tabs>
                <w:tab w:val="right" w:leader="dot" w:pos="9480"/>
              </w:tabs>
              <w:ind w:right="172"/>
              <w:jc w:val="right"/>
              <w:rPr>
                <w:color w:val="000000"/>
              </w:rPr>
            </w:pPr>
            <w:r w:rsidRPr="00B45FBD">
              <w:rPr>
                <w:color w:val="000000"/>
              </w:rPr>
              <w:t> </w:t>
            </w:r>
          </w:p>
        </w:tc>
      </w:tr>
      <w:tr w:rsidR="00D96170" w:rsidRPr="00A40944" w14:paraId="12931552" w14:textId="77777777" w:rsidTr="00A7734D">
        <w:trPr>
          <w:trHeight w:val="300"/>
        </w:trPr>
        <w:tc>
          <w:tcPr>
            <w:tcW w:w="1281"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14:paraId="0DA9F1D0" w14:textId="77777777" w:rsidR="00F96C64" w:rsidRPr="00B45FBD" w:rsidRDefault="00F96C64" w:rsidP="00F96C64">
            <w:pPr>
              <w:tabs>
                <w:tab w:val="right" w:leader="dot" w:pos="9480"/>
              </w:tabs>
              <w:ind w:right="172"/>
              <w:jc w:val="both"/>
              <w:rPr>
                <w:color w:val="000000"/>
              </w:rPr>
            </w:pPr>
            <w:r w:rsidRPr="00B45FBD">
              <w:rPr>
                <w:color w:val="000000"/>
              </w:rPr>
              <w:t> </w:t>
            </w:r>
          </w:p>
        </w:tc>
        <w:tc>
          <w:tcPr>
            <w:tcW w:w="1201" w:type="dxa"/>
            <w:tcBorders>
              <w:top w:val="nil"/>
              <w:left w:val="nil"/>
              <w:bottom w:val="single" w:sz="4" w:space="0" w:color="auto"/>
              <w:right w:val="single" w:sz="4" w:space="0" w:color="auto"/>
            </w:tcBorders>
            <w:shd w:val="clear" w:color="auto" w:fill="auto"/>
            <w:noWrap/>
            <w:hideMark/>
          </w:tcPr>
          <w:p w14:paraId="4BAE7687" w14:textId="77777777" w:rsidR="00F96C64" w:rsidRPr="00B45FBD" w:rsidRDefault="00F96C64" w:rsidP="00F96C64">
            <w:pPr>
              <w:tabs>
                <w:tab w:val="right" w:leader="dot" w:pos="9480"/>
              </w:tabs>
              <w:ind w:right="172"/>
              <w:jc w:val="both"/>
              <w:rPr>
                <w:color w:val="000000"/>
              </w:rPr>
            </w:pPr>
            <w:r w:rsidRPr="00B45FBD">
              <w:rPr>
                <w:color w:val="000000"/>
              </w:rPr>
              <w:t> </w:t>
            </w:r>
          </w:p>
        </w:tc>
        <w:tc>
          <w:tcPr>
            <w:tcW w:w="1067" w:type="dxa"/>
            <w:tcBorders>
              <w:top w:val="single" w:sz="4" w:space="0" w:color="auto"/>
              <w:left w:val="nil"/>
              <w:bottom w:val="single" w:sz="4" w:space="0" w:color="auto"/>
              <w:right w:val="single" w:sz="4" w:space="0" w:color="000000"/>
            </w:tcBorders>
            <w:shd w:val="clear" w:color="auto" w:fill="auto"/>
            <w:noWrap/>
            <w:hideMark/>
          </w:tcPr>
          <w:p w14:paraId="7F05FB32" w14:textId="77777777" w:rsidR="00F96C64" w:rsidRPr="00B45FBD" w:rsidRDefault="00F96C64" w:rsidP="00F96C64">
            <w:pPr>
              <w:tabs>
                <w:tab w:val="right" w:leader="dot" w:pos="9480"/>
              </w:tabs>
              <w:ind w:right="172"/>
              <w:jc w:val="right"/>
              <w:rPr>
                <w:color w:val="000000"/>
              </w:rPr>
            </w:pPr>
            <w:r w:rsidRPr="00B45FBD">
              <w:rPr>
                <w:color w:val="000000"/>
              </w:rPr>
              <w:t> </w:t>
            </w:r>
          </w:p>
        </w:tc>
        <w:tc>
          <w:tcPr>
            <w:tcW w:w="992" w:type="dxa"/>
            <w:vMerge/>
            <w:tcBorders>
              <w:top w:val="nil"/>
              <w:left w:val="single" w:sz="4" w:space="0" w:color="auto"/>
              <w:bottom w:val="single" w:sz="4" w:space="0" w:color="auto"/>
              <w:right w:val="single" w:sz="4" w:space="0" w:color="auto"/>
            </w:tcBorders>
            <w:vAlign w:val="center"/>
            <w:hideMark/>
          </w:tcPr>
          <w:p w14:paraId="2382AB6C" w14:textId="77777777" w:rsidR="00F96C64" w:rsidRPr="00B45FBD" w:rsidRDefault="00F96C64" w:rsidP="00F96C64">
            <w:pPr>
              <w:rPr>
                <w:color w:val="000000"/>
              </w:rPr>
            </w:pPr>
          </w:p>
        </w:tc>
        <w:tc>
          <w:tcPr>
            <w:tcW w:w="858" w:type="dxa"/>
            <w:vMerge/>
            <w:tcBorders>
              <w:top w:val="nil"/>
              <w:left w:val="single" w:sz="4" w:space="0" w:color="auto"/>
              <w:bottom w:val="single" w:sz="4" w:space="0" w:color="auto"/>
              <w:right w:val="single" w:sz="4" w:space="0" w:color="auto"/>
            </w:tcBorders>
            <w:vAlign w:val="center"/>
            <w:hideMark/>
          </w:tcPr>
          <w:p w14:paraId="66F70441" w14:textId="77777777" w:rsidR="00F96C64" w:rsidRPr="00B45FBD" w:rsidRDefault="00F96C64" w:rsidP="00F96C64">
            <w:pPr>
              <w:rPr>
                <w:color w:val="000000"/>
              </w:rPr>
            </w:pPr>
          </w:p>
        </w:tc>
        <w:tc>
          <w:tcPr>
            <w:tcW w:w="843" w:type="dxa"/>
            <w:gridSpan w:val="2"/>
            <w:tcBorders>
              <w:top w:val="single" w:sz="4" w:space="0" w:color="auto"/>
              <w:left w:val="nil"/>
              <w:bottom w:val="single" w:sz="4" w:space="0" w:color="auto"/>
              <w:right w:val="single" w:sz="4" w:space="0" w:color="000000"/>
            </w:tcBorders>
            <w:shd w:val="clear" w:color="auto" w:fill="auto"/>
            <w:noWrap/>
            <w:hideMark/>
          </w:tcPr>
          <w:p w14:paraId="2D6B3065" w14:textId="77777777" w:rsidR="00F96C64" w:rsidRPr="00B45FBD" w:rsidRDefault="00F96C64" w:rsidP="00F96C64">
            <w:pPr>
              <w:tabs>
                <w:tab w:val="right" w:leader="dot" w:pos="9480"/>
              </w:tabs>
              <w:ind w:right="172"/>
              <w:jc w:val="right"/>
              <w:rPr>
                <w:color w:val="000000"/>
              </w:rPr>
            </w:pPr>
            <w:r w:rsidRPr="00B45FBD">
              <w:rPr>
                <w:color w:val="000000"/>
              </w:rPr>
              <w:t> </w:t>
            </w:r>
          </w:p>
        </w:tc>
        <w:tc>
          <w:tcPr>
            <w:tcW w:w="851" w:type="dxa"/>
            <w:vMerge/>
            <w:tcBorders>
              <w:top w:val="nil"/>
              <w:left w:val="single" w:sz="4" w:space="0" w:color="auto"/>
              <w:bottom w:val="single" w:sz="4" w:space="0" w:color="auto"/>
              <w:right w:val="single" w:sz="4" w:space="0" w:color="auto"/>
            </w:tcBorders>
            <w:vAlign w:val="center"/>
            <w:hideMark/>
          </w:tcPr>
          <w:p w14:paraId="042C530F" w14:textId="77777777" w:rsidR="00F96C64" w:rsidRPr="00B45FBD" w:rsidRDefault="00F96C64" w:rsidP="00F96C64">
            <w:pPr>
              <w:rPr>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337B1B0D" w14:textId="77777777" w:rsidR="00F96C64" w:rsidRPr="00B45FBD" w:rsidRDefault="00F96C64" w:rsidP="00F96C64">
            <w:pPr>
              <w:rPr>
                <w:color w:val="000000"/>
              </w:rPr>
            </w:pPr>
          </w:p>
        </w:tc>
        <w:tc>
          <w:tcPr>
            <w:tcW w:w="850" w:type="dxa"/>
            <w:tcBorders>
              <w:top w:val="single" w:sz="4" w:space="0" w:color="auto"/>
              <w:left w:val="nil"/>
              <w:bottom w:val="single" w:sz="4" w:space="0" w:color="auto"/>
              <w:right w:val="single" w:sz="4" w:space="0" w:color="000000"/>
            </w:tcBorders>
            <w:shd w:val="clear" w:color="auto" w:fill="auto"/>
            <w:noWrap/>
            <w:hideMark/>
          </w:tcPr>
          <w:p w14:paraId="14C988D5" w14:textId="77777777" w:rsidR="00F96C64" w:rsidRPr="00B45FBD" w:rsidRDefault="00F96C64" w:rsidP="00F96C64">
            <w:pPr>
              <w:tabs>
                <w:tab w:val="right" w:leader="dot" w:pos="9480"/>
              </w:tabs>
              <w:ind w:right="172"/>
              <w:jc w:val="right"/>
              <w:rPr>
                <w:color w:val="000000"/>
              </w:rPr>
            </w:pPr>
            <w:r w:rsidRPr="00B45FBD">
              <w:rPr>
                <w:color w:val="000000"/>
              </w:rPr>
              <w:t> </w:t>
            </w:r>
          </w:p>
        </w:tc>
      </w:tr>
      <w:tr w:rsidR="00D96170" w:rsidRPr="00A40944" w14:paraId="7AAC18FB" w14:textId="77777777" w:rsidTr="00A7734D">
        <w:trPr>
          <w:trHeight w:val="300"/>
        </w:trPr>
        <w:tc>
          <w:tcPr>
            <w:tcW w:w="1281"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14:paraId="2FA59846" w14:textId="77777777" w:rsidR="00F96C64" w:rsidRPr="00B45FBD" w:rsidRDefault="00F96C64" w:rsidP="00F96C64">
            <w:pPr>
              <w:tabs>
                <w:tab w:val="right" w:leader="dot" w:pos="9480"/>
              </w:tabs>
              <w:ind w:right="172"/>
              <w:jc w:val="both"/>
              <w:rPr>
                <w:color w:val="000000"/>
              </w:rPr>
            </w:pPr>
            <w:r w:rsidRPr="00B45FBD">
              <w:rPr>
                <w:color w:val="000000"/>
              </w:rPr>
              <w:t> </w:t>
            </w:r>
          </w:p>
        </w:tc>
        <w:tc>
          <w:tcPr>
            <w:tcW w:w="1201" w:type="dxa"/>
            <w:tcBorders>
              <w:top w:val="nil"/>
              <w:left w:val="nil"/>
              <w:bottom w:val="single" w:sz="4" w:space="0" w:color="auto"/>
              <w:right w:val="single" w:sz="4" w:space="0" w:color="auto"/>
            </w:tcBorders>
            <w:shd w:val="clear" w:color="auto" w:fill="auto"/>
            <w:noWrap/>
            <w:hideMark/>
          </w:tcPr>
          <w:p w14:paraId="7ECF72B8" w14:textId="77777777" w:rsidR="00F96C64" w:rsidRPr="00B45FBD" w:rsidRDefault="00F96C64" w:rsidP="00F96C64">
            <w:pPr>
              <w:tabs>
                <w:tab w:val="right" w:leader="dot" w:pos="9480"/>
              </w:tabs>
              <w:ind w:right="172"/>
              <w:jc w:val="both"/>
              <w:rPr>
                <w:color w:val="000000"/>
              </w:rPr>
            </w:pPr>
            <w:r w:rsidRPr="00B45FBD">
              <w:rPr>
                <w:color w:val="000000"/>
              </w:rPr>
              <w:t> </w:t>
            </w:r>
          </w:p>
        </w:tc>
        <w:tc>
          <w:tcPr>
            <w:tcW w:w="1067" w:type="dxa"/>
            <w:tcBorders>
              <w:top w:val="single" w:sz="4" w:space="0" w:color="auto"/>
              <w:left w:val="nil"/>
              <w:bottom w:val="single" w:sz="4" w:space="0" w:color="auto"/>
              <w:right w:val="single" w:sz="4" w:space="0" w:color="000000"/>
            </w:tcBorders>
            <w:shd w:val="clear" w:color="auto" w:fill="auto"/>
            <w:noWrap/>
            <w:hideMark/>
          </w:tcPr>
          <w:p w14:paraId="7770ED02" w14:textId="77777777" w:rsidR="00F96C64" w:rsidRPr="00B45FBD" w:rsidRDefault="00F96C64" w:rsidP="00F96C64">
            <w:pPr>
              <w:tabs>
                <w:tab w:val="right" w:leader="dot" w:pos="9480"/>
              </w:tabs>
              <w:ind w:right="172"/>
              <w:jc w:val="right"/>
              <w:rPr>
                <w:color w:val="000000"/>
              </w:rPr>
            </w:pPr>
            <w:r w:rsidRPr="00B45FBD">
              <w:rPr>
                <w:color w:val="000000"/>
              </w:rPr>
              <w:t> </w:t>
            </w:r>
          </w:p>
        </w:tc>
        <w:tc>
          <w:tcPr>
            <w:tcW w:w="992" w:type="dxa"/>
            <w:vMerge/>
            <w:tcBorders>
              <w:top w:val="nil"/>
              <w:left w:val="single" w:sz="4" w:space="0" w:color="auto"/>
              <w:bottom w:val="single" w:sz="4" w:space="0" w:color="auto"/>
              <w:right w:val="single" w:sz="4" w:space="0" w:color="auto"/>
            </w:tcBorders>
            <w:vAlign w:val="center"/>
            <w:hideMark/>
          </w:tcPr>
          <w:p w14:paraId="424162C8" w14:textId="77777777" w:rsidR="00F96C64" w:rsidRPr="00B45FBD" w:rsidRDefault="00F96C64" w:rsidP="00F96C64">
            <w:pPr>
              <w:rPr>
                <w:color w:val="000000"/>
              </w:rPr>
            </w:pPr>
          </w:p>
        </w:tc>
        <w:tc>
          <w:tcPr>
            <w:tcW w:w="858" w:type="dxa"/>
            <w:vMerge/>
            <w:tcBorders>
              <w:top w:val="nil"/>
              <w:left w:val="single" w:sz="4" w:space="0" w:color="auto"/>
              <w:bottom w:val="single" w:sz="4" w:space="0" w:color="auto"/>
              <w:right w:val="single" w:sz="4" w:space="0" w:color="auto"/>
            </w:tcBorders>
            <w:vAlign w:val="center"/>
            <w:hideMark/>
          </w:tcPr>
          <w:p w14:paraId="617772A3" w14:textId="77777777" w:rsidR="00F96C64" w:rsidRPr="00B45FBD" w:rsidRDefault="00F96C64" w:rsidP="00F96C64">
            <w:pPr>
              <w:rPr>
                <w:color w:val="000000"/>
              </w:rPr>
            </w:pPr>
          </w:p>
        </w:tc>
        <w:tc>
          <w:tcPr>
            <w:tcW w:w="843" w:type="dxa"/>
            <w:gridSpan w:val="2"/>
            <w:tcBorders>
              <w:top w:val="single" w:sz="4" w:space="0" w:color="auto"/>
              <w:left w:val="nil"/>
              <w:bottom w:val="single" w:sz="4" w:space="0" w:color="auto"/>
              <w:right w:val="single" w:sz="4" w:space="0" w:color="000000"/>
            </w:tcBorders>
            <w:shd w:val="clear" w:color="auto" w:fill="auto"/>
            <w:noWrap/>
            <w:hideMark/>
          </w:tcPr>
          <w:p w14:paraId="3E75CB34" w14:textId="77777777" w:rsidR="00F96C64" w:rsidRPr="00B45FBD" w:rsidRDefault="00F96C64" w:rsidP="00F96C64">
            <w:pPr>
              <w:tabs>
                <w:tab w:val="right" w:leader="dot" w:pos="9480"/>
              </w:tabs>
              <w:ind w:right="172"/>
              <w:jc w:val="right"/>
              <w:rPr>
                <w:color w:val="000000"/>
              </w:rPr>
            </w:pPr>
            <w:r w:rsidRPr="00B45FBD">
              <w:rPr>
                <w:color w:val="000000"/>
              </w:rPr>
              <w:t> </w:t>
            </w:r>
          </w:p>
        </w:tc>
        <w:tc>
          <w:tcPr>
            <w:tcW w:w="851" w:type="dxa"/>
            <w:vMerge/>
            <w:tcBorders>
              <w:top w:val="nil"/>
              <w:left w:val="single" w:sz="4" w:space="0" w:color="auto"/>
              <w:bottom w:val="single" w:sz="4" w:space="0" w:color="auto"/>
              <w:right w:val="single" w:sz="4" w:space="0" w:color="auto"/>
            </w:tcBorders>
            <w:vAlign w:val="center"/>
            <w:hideMark/>
          </w:tcPr>
          <w:p w14:paraId="48016A9F" w14:textId="77777777" w:rsidR="00F96C64" w:rsidRPr="00B45FBD" w:rsidRDefault="00F96C64" w:rsidP="00F96C64">
            <w:pPr>
              <w:rPr>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796442B4" w14:textId="77777777" w:rsidR="00F96C64" w:rsidRPr="00B45FBD" w:rsidRDefault="00F96C64" w:rsidP="00F96C64">
            <w:pPr>
              <w:rPr>
                <w:color w:val="000000"/>
              </w:rPr>
            </w:pPr>
          </w:p>
        </w:tc>
        <w:tc>
          <w:tcPr>
            <w:tcW w:w="850" w:type="dxa"/>
            <w:tcBorders>
              <w:top w:val="single" w:sz="4" w:space="0" w:color="auto"/>
              <w:left w:val="nil"/>
              <w:bottom w:val="single" w:sz="4" w:space="0" w:color="auto"/>
              <w:right w:val="single" w:sz="4" w:space="0" w:color="000000"/>
            </w:tcBorders>
            <w:shd w:val="clear" w:color="auto" w:fill="auto"/>
            <w:noWrap/>
            <w:hideMark/>
          </w:tcPr>
          <w:p w14:paraId="165FF7A4" w14:textId="77777777" w:rsidR="00F96C64" w:rsidRPr="00B45FBD" w:rsidRDefault="00F96C64" w:rsidP="00F96C64">
            <w:pPr>
              <w:tabs>
                <w:tab w:val="right" w:leader="dot" w:pos="9480"/>
              </w:tabs>
              <w:ind w:right="172"/>
              <w:jc w:val="right"/>
              <w:rPr>
                <w:color w:val="000000"/>
              </w:rPr>
            </w:pPr>
            <w:r w:rsidRPr="00B45FBD">
              <w:rPr>
                <w:color w:val="000000"/>
              </w:rPr>
              <w:t> </w:t>
            </w:r>
          </w:p>
        </w:tc>
      </w:tr>
      <w:tr w:rsidR="00D96170" w:rsidRPr="00A40944" w14:paraId="01757F3A" w14:textId="77777777" w:rsidTr="00A7734D">
        <w:trPr>
          <w:trHeight w:val="300"/>
        </w:trPr>
        <w:tc>
          <w:tcPr>
            <w:tcW w:w="1281"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14:paraId="37473D2F" w14:textId="77777777" w:rsidR="00F96C64" w:rsidRPr="00B45FBD" w:rsidRDefault="00F96C64" w:rsidP="00F96C64">
            <w:pPr>
              <w:tabs>
                <w:tab w:val="right" w:leader="dot" w:pos="9480"/>
              </w:tabs>
              <w:ind w:right="172"/>
              <w:jc w:val="both"/>
              <w:rPr>
                <w:color w:val="000000"/>
              </w:rPr>
            </w:pPr>
            <w:r w:rsidRPr="00B45FBD">
              <w:rPr>
                <w:color w:val="000000"/>
              </w:rPr>
              <w:t> </w:t>
            </w:r>
          </w:p>
        </w:tc>
        <w:tc>
          <w:tcPr>
            <w:tcW w:w="1201" w:type="dxa"/>
            <w:tcBorders>
              <w:top w:val="nil"/>
              <w:left w:val="nil"/>
              <w:bottom w:val="single" w:sz="4" w:space="0" w:color="auto"/>
              <w:right w:val="single" w:sz="4" w:space="0" w:color="auto"/>
            </w:tcBorders>
            <w:shd w:val="clear" w:color="auto" w:fill="auto"/>
            <w:noWrap/>
            <w:hideMark/>
          </w:tcPr>
          <w:p w14:paraId="43031269" w14:textId="77777777" w:rsidR="00F96C64" w:rsidRPr="00B45FBD" w:rsidRDefault="00F96C64" w:rsidP="00F96C64">
            <w:pPr>
              <w:tabs>
                <w:tab w:val="right" w:leader="dot" w:pos="9480"/>
              </w:tabs>
              <w:ind w:right="172"/>
              <w:jc w:val="both"/>
              <w:rPr>
                <w:color w:val="000000"/>
              </w:rPr>
            </w:pPr>
            <w:r w:rsidRPr="00B45FBD">
              <w:rPr>
                <w:color w:val="000000"/>
              </w:rPr>
              <w:t> </w:t>
            </w:r>
          </w:p>
        </w:tc>
        <w:tc>
          <w:tcPr>
            <w:tcW w:w="1067" w:type="dxa"/>
            <w:tcBorders>
              <w:top w:val="single" w:sz="4" w:space="0" w:color="auto"/>
              <w:left w:val="nil"/>
              <w:bottom w:val="single" w:sz="4" w:space="0" w:color="auto"/>
              <w:right w:val="single" w:sz="4" w:space="0" w:color="000000"/>
            </w:tcBorders>
            <w:shd w:val="clear" w:color="auto" w:fill="auto"/>
            <w:noWrap/>
            <w:hideMark/>
          </w:tcPr>
          <w:p w14:paraId="67E613EB" w14:textId="77777777" w:rsidR="00F96C64" w:rsidRPr="00B45FBD" w:rsidRDefault="00F96C64" w:rsidP="00F96C64">
            <w:pPr>
              <w:tabs>
                <w:tab w:val="right" w:leader="dot" w:pos="9480"/>
              </w:tabs>
              <w:ind w:right="172"/>
              <w:jc w:val="right"/>
              <w:rPr>
                <w:color w:val="000000"/>
              </w:rPr>
            </w:pPr>
            <w:r w:rsidRPr="00B45FBD">
              <w:rPr>
                <w:color w:val="000000"/>
              </w:rPr>
              <w:t> </w:t>
            </w:r>
          </w:p>
        </w:tc>
        <w:tc>
          <w:tcPr>
            <w:tcW w:w="992" w:type="dxa"/>
            <w:vMerge/>
            <w:tcBorders>
              <w:top w:val="nil"/>
              <w:left w:val="single" w:sz="4" w:space="0" w:color="auto"/>
              <w:bottom w:val="single" w:sz="4" w:space="0" w:color="auto"/>
              <w:right w:val="single" w:sz="4" w:space="0" w:color="auto"/>
            </w:tcBorders>
            <w:vAlign w:val="center"/>
            <w:hideMark/>
          </w:tcPr>
          <w:p w14:paraId="00970D0B" w14:textId="77777777" w:rsidR="00F96C64" w:rsidRPr="00B45FBD" w:rsidRDefault="00F96C64" w:rsidP="00F96C64">
            <w:pPr>
              <w:rPr>
                <w:color w:val="000000"/>
              </w:rPr>
            </w:pPr>
          </w:p>
        </w:tc>
        <w:tc>
          <w:tcPr>
            <w:tcW w:w="858" w:type="dxa"/>
            <w:vMerge/>
            <w:tcBorders>
              <w:top w:val="nil"/>
              <w:left w:val="single" w:sz="4" w:space="0" w:color="auto"/>
              <w:bottom w:val="single" w:sz="4" w:space="0" w:color="auto"/>
              <w:right w:val="single" w:sz="4" w:space="0" w:color="auto"/>
            </w:tcBorders>
            <w:vAlign w:val="center"/>
            <w:hideMark/>
          </w:tcPr>
          <w:p w14:paraId="3DDC1D56" w14:textId="77777777" w:rsidR="00F96C64" w:rsidRPr="00B45FBD" w:rsidRDefault="00F96C64" w:rsidP="00F96C64">
            <w:pPr>
              <w:rPr>
                <w:color w:val="000000"/>
              </w:rPr>
            </w:pPr>
          </w:p>
        </w:tc>
        <w:tc>
          <w:tcPr>
            <w:tcW w:w="843" w:type="dxa"/>
            <w:gridSpan w:val="2"/>
            <w:tcBorders>
              <w:top w:val="single" w:sz="4" w:space="0" w:color="auto"/>
              <w:left w:val="nil"/>
              <w:bottom w:val="single" w:sz="4" w:space="0" w:color="auto"/>
              <w:right w:val="single" w:sz="4" w:space="0" w:color="000000"/>
            </w:tcBorders>
            <w:shd w:val="clear" w:color="auto" w:fill="auto"/>
            <w:noWrap/>
            <w:hideMark/>
          </w:tcPr>
          <w:p w14:paraId="405E4AE1" w14:textId="77777777" w:rsidR="00F96C64" w:rsidRPr="00B45FBD" w:rsidRDefault="00F96C64" w:rsidP="00F96C64">
            <w:pPr>
              <w:tabs>
                <w:tab w:val="right" w:leader="dot" w:pos="9480"/>
              </w:tabs>
              <w:ind w:right="172"/>
              <w:jc w:val="right"/>
              <w:rPr>
                <w:color w:val="000000"/>
              </w:rPr>
            </w:pPr>
            <w:r w:rsidRPr="00B45FBD">
              <w:rPr>
                <w:color w:val="000000"/>
              </w:rPr>
              <w:t> </w:t>
            </w:r>
          </w:p>
        </w:tc>
        <w:tc>
          <w:tcPr>
            <w:tcW w:w="851" w:type="dxa"/>
            <w:vMerge/>
            <w:tcBorders>
              <w:top w:val="nil"/>
              <w:left w:val="single" w:sz="4" w:space="0" w:color="auto"/>
              <w:bottom w:val="single" w:sz="4" w:space="0" w:color="auto"/>
              <w:right w:val="single" w:sz="4" w:space="0" w:color="auto"/>
            </w:tcBorders>
            <w:vAlign w:val="center"/>
            <w:hideMark/>
          </w:tcPr>
          <w:p w14:paraId="7C6B687C" w14:textId="77777777" w:rsidR="00F96C64" w:rsidRPr="00B45FBD" w:rsidRDefault="00F96C64" w:rsidP="00F96C64">
            <w:pPr>
              <w:rPr>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3F945994" w14:textId="77777777" w:rsidR="00F96C64" w:rsidRPr="00B45FBD" w:rsidRDefault="00F96C64" w:rsidP="00F96C64">
            <w:pPr>
              <w:rPr>
                <w:color w:val="000000"/>
              </w:rPr>
            </w:pPr>
          </w:p>
        </w:tc>
        <w:tc>
          <w:tcPr>
            <w:tcW w:w="850" w:type="dxa"/>
            <w:tcBorders>
              <w:top w:val="single" w:sz="4" w:space="0" w:color="auto"/>
              <w:left w:val="nil"/>
              <w:bottom w:val="single" w:sz="4" w:space="0" w:color="auto"/>
              <w:right w:val="single" w:sz="4" w:space="0" w:color="000000"/>
            </w:tcBorders>
            <w:shd w:val="clear" w:color="auto" w:fill="auto"/>
            <w:noWrap/>
            <w:hideMark/>
          </w:tcPr>
          <w:p w14:paraId="393D5869" w14:textId="77777777" w:rsidR="00F96C64" w:rsidRPr="00B45FBD" w:rsidRDefault="00F96C64" w:rsidP="00F96C64">
            <w:pPr>
              <w:tabs>
                <w:tab w:val="right" w:leader="dot" w:pos="9480"/>
              </w:tabs>
              <w:ind w:right="172"/>
              <w:jc w:val="right"/>
              <w:rPr>
                <w:color w:val="000000"/>
              </w:rPr>
            </w:pPr>
            <w:r w:rsidRPr="00B45FBD">
              <w:rPr>
                <w:color w:val="000000"/>
              </w:rPr>
              <w:t> </w:t>
            </w:r>
          </w:p>
        </w:tc>
      </w:tr>
      <w:tr w:rsidR="00D96170" w:rsidRPr="00A40944" w14:paraId="4B9AD47E" w14:textId="77777777" w:rsidTr="00A7734D">
        <w:trPr>
          <w:trHeight w:val="300"/>
        </w:trPr>
        <w:tc>
          <w:tcPr>
            <w:tcW w:w="1281"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14:paraId="139E87B3" w14:textId="77777777" w:rsidR="00F96C64" w:rsidRPr="00B45FBD" w:rsidRDefault="00F96C64" w:rsidP="00F96C64">
            <w:pPr>
              <w:tabs>
                <w:tab w:val="right" w:leader="dot" w:pos="9480"/>
              </w:tabs>
              <w:ind w:right="172"/>
              <w:jc w:val="both"/>
              <w:rPr>
                <w:color w:val="000000"/>
              </w:rPr>
            </w:pPr>
            <w:r w:rsidRPr="00B45FBD">
              <w:rPr>
                <w:color w:val="000000"/>
              </w:rPr>
              <w:t> </w:t>
            </w:r>
          </w:p>
        </w:tc>
        <w:tc>
          <w:tcPr>
            <w:tcW w:w="1201" w:type="dxa"/>
            <w:tcBorders>
              <w:top w:val="nil"/>
              <w:left w:val="nil"/>
              <w:bottom w:val="single" w:sz="4" w:space="0" w:color="auto"/>
              <w:right w:val="single" w:sz="4" w:space="0" w:color="auto"/>
            </w:tcBorders>
            <w:shd w:val="clear" w:color="auto" w:fill="auto"/>
            <w:noWrap/>
            <w:hideMark/>
          </w:tcPr>
          <w:p w14:paraId="43C89746" w14:textId="77777777" w:rsidR="00F96C64" w:rsidRPr="00B45FBD" w:rsidRDefault="00F96C64" w:rsidP="00F96C64">
            <w:pPr>
              <w:tabs>
                <w:tab w:val="right" w:leader="dot" w:pos="9480"/>
              </w:tabs>
              <w:ind w:right="172"/>
              <w:jc w:val="both"/>
              <w:rPr>
                <w:color w:val="000000"/>
              </w:rPr>
            </w:pPr>
            <w:r w:rsidRPr="00B45FBD">
              <w:rPr>
                <w:color w:val="000000"/>
              </w:rPr>
              <w:t> </w:t>
            </w:r>
          </w:p>
        </w:tc>
        <w:tc>
          <w:tcPr>
            <w:tcW w:w="1067" w:type="dxa"/>
            <w:tcBorders>
              <w:top w:val="single" w:sz="4" w:space="0" w:color="auto"/>
              <w:left w:val="nil"/>
              <w:bottom w:val="single" w:sz="4" w:space="0" w:color="auto"/>
              <w:right w:val="single" w:sz="4" w:space="0" w:color="000000"/>
            </w:tcBorders>
            <w:shd w:val="clear" w:color="auto" w:fill="auto"/>
            <w:noWrap/>
            <w:hideMark/>
          </w:tcPr>
          <w:p w14:paraId="01603515" w14:textId="77777777" w:rsidR="00F96C64" w:rsidRPr="00B45FBD" w:rsidRDefault="00F96C64" w:rsidP="00F96C64">
            <w:pPr>
              <w:tabs>
                <w:tab w:val="right" w:leader="dot" w:pos="9480"/>
              </w:tabs>
              <w:ind w:right="172"/>
              <w:jc w:val="right"/>
              <w:rPr>
                <w:color w:val="000000"/>
              </w:rPr>
            </w:pPr>
            <w:r w:rsidRPr="00B45FBD">
              <w:rPr>
                <w:color w:val="000000"/>
              </w:rPr>
              <w:t> </w:t>
            </w:r>
          </w:p>
        </w:tc>
        <w:tc>
          <w:tcPr>
            <w:tcW w:w="992" w:type="dxa"/>
            <w:vMerge/>
            <w:tcBorders>
              <w:top w:val="nil"/>
              <w:left w:val="single" w:sz="4" w:space="0" w:color="auto"/>
              <w:bottom w:val="single" w:sz="4" w:space="0" w:color="auto"/>
              <w:right w:val="single" w:sz="4" w:space="0" w:color="auto"/>
            </w:tcBorders>
            <w:vAlign w:val="center"/>
            <w:hideMark/>
          </w:tcPr>
          <w:p w14:paraId="62E11DED" w14:textId="77777777" w:rsidR="00F96C64" w:rsidRPr="00B45FBD" w:rsidRDefault="00F96C64" w:rsidP="00F96C64">
            <w:pPr>
              <w:rPr>
                <w:color w:val="000000"/>
              </w:rPr>
            </w:pPr>
          </w:p>
        </w:tc>
        <w:tc>
          <w:tcPr>
            <w:tcW w:w="858" w:type="dxa"/>
            <w:vMerge/>
            <w:tcBorders>
              <w:top w:val="nil"/>
              <w:left w:val="single" w:sz="4" w:space="0" w:color="auto"/>
              <w:bottom w:val="single" w:sz="4" w:space="0" w:color="auto"/>
              <w:right w:val="single" w:sz="4" w:space="0" w:color="auto"/>
            </w:tcBorders>
            <w:vAlign w:val="center"/>
            <w:hideMark/>
          </w:tcPr>
          <w:p w14:paraId="7145E8E2" w14:textId="77777777" w:rsidR="00F96C64" w:rsidRPr="00B45FBD" w:rsidRDefault="00F96C64" w:rsidP="00F96C64">
            <w:pPr>
              <w:rPr>
                <w:color w:val="000000"/>
              </w:rPr>
            </w:pPr>
          </w:p>
        </w:tc>
        <w:tc>
          <w:tcPr>
            <w:tcW w:w="843" w:type="dxa"/>
            <w:gridSpan w:val="2"/>
            <w:tcBorders>
              <w:top w:val="single" w:sz="4" w:space="0" w:color="auto"/>
              <w:left w:val="nil"/>
              <w:bottom w:val="single" w:sz="4" w:space="0" w:color="auto"/>
              <w:right w:val="single" w:sz="4" w:space="0" w:color="000000"/>
            </w:tcBorders>
            <w:shd w:val="clear" w:color="auto" w:fill="auto"/>
            <w:noWrap/>
            <w:hideMark/>
          </w:tcPr>
          <w:p w14:paraId="22041EF7" w14:textId="77777777" w:rsidR="00F96C64" w:rsidRPr="00B45FBD" w:rsidRDefault="00F96C64" w:rsidP="00F96C64">
            <w:pPr>
              <w:tabs>
                <w:tab w:val="right" w:leader="dot" w:pos="9480"/>
              </w:tabs>
              <w:ind w:right="172"/>
              <w:jc w:val="right"/>
              <w:rPr>
                <w:color w:val="000000"/>
              </w:rPr>
            </w:pPr>
            <w:r w:rsidRPr="00B45FBD">
              <w:rPr>
                <w:color w:val="000000"/>
              </w:rPr>
              <w:t> </w:t>
            </w:r>
          </w:p>
        </w:tc>
        <w:tc>
          <w:tcPr>
            <w:tcW w:w="851" w:type="dxa"/>
            <w:vMerge/>
            <w:tcBorders>
              <w:top w:val="nil"/>
              <w:left w:val="single" w:sz="4" w:space="0" w:color="auto"/>
              <w:bottom w:val="single" w:sz="4" w:space="0" w:color="auto"/>
              <w:right w:val="single" w:sz="4" w:space="0" w:color="auto"/>
            </w:tcBorders>
            <w:vAlign w:val="center"/>
            <w:hideMark/>
          </w:tcPr>
          <w:p w14:paraId="13249CC2" w14:textId="77777777" w:rsidR="00F96C64" w:rsidRPr="00B45FBD" w:rsidRDefault="00F96C64" w:rsidP="00F96C64">
            <w:pPr>
              <w:rPr>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7E9E8CB3" w14:textId="77777777" w:rsidR="00F96C64" w:rsidRPr="00B45FBD" w:rsidRDefault="00F96C64" w:rsidP="00F96C64">
            <w:pPr>
              <w:rPr>
                <w:color w:val="000000"/>
              </w:rPr>
            </w:pPr>
          </w:p>
        </w:tc>
        <w:tc>
          <w:tcPr>
            <w:tcW w:w="850" w:type="dxa"/>
            <w:tcBorders>
              <w:top w:val="single" w:sz="4" w:space="0" w:color="auto"/>
              <w:left w:val="nil"/>
              <w:bottom w:val="single" w:sz="4" w:space="0" w:color="auto"/>
              <w:right w:val="single" w:sz="4" w:space="0" w:color="000000"/>
            </w:tcBorders>
            <w:shd w:val="clear" w:color="auto" w:fill="auto"/>
            <w:noWrap/>
            <w:hideMark/>
          </w:tcPr>
          <w:p w14:paraId="2388A125" w14:textId="77777777" w:rsidR="00F96C64" w:rsidRPr="00B45FBD" w:rsidRDefault="00F96C64" w:rsidP="00F96C64">
            <w:pPr>
              <w:tabs>
                <w:tab w:val="right" w:leader="dot" w:pos="9480"/>
              </w:tabs>
              <w:ind w:right="172"/>
              <w:jc w:val="right"/>
              <w:rPr>
                <w:color w:val="000000"/>
              </w:rPr>
            </w:pPr>
            <w:r w:rsidRPr="00B45FBD">
              <w:rPr>
                <w:color w:val="000000"/>
              </w:rPr>
              <w:t> </w:t>
            </w:r>
          </w:p>
        </w:tc>
      </w:tr>
      <w:tr w:rsidR="00D96170" w:rsidRPr="00A40944" w14:paraId="09CC793E" w14:textId="77777777" w:rsidTr="00A7734D">
        <w:trPr>
          <w:trHeight w:val="300"/>
        </w:trPr>
        <w:tc>
          <w:tcPr>
            <w:tcW w:w="1281"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14:paraId="0DD6CDA1" w14:textId="77777777" w:rsidR="00F96C64" w:rsidRPr="00B45FBD" w:rsidRDefault="00F96C64" w:rsidP="00F96C64">
            <w:pPr>
              <w:tabs>
                <w:tab w:val="right" w:leader="dot" w:pos="9480"/>
              </w:tabs>
              <w:ind w:right="172"/>
              <w:jc w:val="both"/>
              <w:rPr>
                <w:color w:val="000000"/>
              </w:rPr>
            </w:pPr>
            <w:r w:rsidRPr="00B45FBD">
              <w:rPr>
                <w:color w:val="000000"/>
              </w:rPr>
              <w:t> </w:t>
            </w:r>
          </w:p>
        </w:tc>
        <w:tc>
          <w:tcPr>
            <w:tcW w:w="1201" w:type="dxa"/>
            <w:tcBorders>
              <w:top w:val="nil"/>
              <w:left w:val="nil"/>
              <w:bottom w:val="single" w:sz="4" w:space="0" w:color="auto"/>
              <w:right w:val="single" w:sz="4" w:space="0" w:color="auto"/>
            </w:tcBorders>
            <w:shd w:val="clear" w:color="auto" w:fill="auto"/>
            <w:noWrap/>
            <w:hideMark/>
          </w:tcPr>
          <w:p w14:paraId="049B4387" w14:textId="77777777" w:rsidR="00F96C64" w:rsidRPr="00B45FBD" w:rsidRDefault="00F96C64" w:rsidP="00F96C64">
            <w:pPr>
              <w:tabs>
                <w:tab w:val="right" w:leader="dot" w:pos="9480"/>
              </w:tabs>
              <w:ind w:right="172"/>
              <w:jc w:val="both"/>
              <w:rPr>
                <w:color w:val="000000"/>
              </w:rPr>
            </w:pPr>
            <w:r w:rsidRPr="00B45FBD">
              <w:rPr>
                <w:color w:val="000000"/>
              </w:rPr>
              <w:t> </w:t>
            </w:r>
          </w:p>
        </w:tc>
        <w:tc>
          <w:tcPr>
            <w:tcW w:w="1067" w:type="dxa"/>
            <w:tcBorders>
              <w:top w:val="single" w:sz="4" w:space="0" w:color="auto"/>
              <w:left w:val="nil"/>
              <w:bottom w:val="single" w:sz="4" w:space="0" w:color="auto"/>
              <w:right w:val="single" w:sz="4" w:space="0" w:color="000000"/>
            </w:tcBorders>
            <w:shd w:val="clear" w:color="auto" w:fill="auto"/>
            <w:noWrap/>
            <w:hideMark/>
          </w:tcPr>
          <w:p w14:paraId="537A41B2" w14:textId="77777777" w:rsidR="00F96C64" w:rsidRPr="00B45FBD" w:rsidRDefault="00F96C64" w:rsidP="00F96C64">
            <w:pPr>
              <w:tabs>
                <w:tab w:val="right" w:leader="dot" w:pos="9480"/>
              </w:tabs>
              <w:ind w:right="172"/>
              <w:jc w:val="right"/>
              <w:rPr>
                <w:color w:val="000000"/>
              </w:rPr>
            </w:pPr>
            <w:r w:rsidRPr="00B45FBD">
              <w:rPr>
                <w:color w:val="000000"/>
              </w:rPr>
              <w:t> </w:t>
            </w:r>
          </w:p>
        </w:tc>
        <w:tc>
          <w:tcPr>
            <w:tcW w:w="992" w:type="dxa"/>
            <w:vMerge/>
            <w:tcBorders>
              <w:top w:val="nil"/>
              <w:left w:val="single" w:sz="4" w:space="0" w:color="auto"/>
              <w:bottom w:val="single" w:sz="4" w:space="0" w:color="auto"/>
              <w:right w:val="single" w:sz="4" w:space="0" w:color="auto"/>
            </w:tcBorders>
            <w:vAlign w:val="center"/>
            <w:hideMark/>
          </w:tcPr>
          <w:p w14:paraId="14373796" w14:textId="77777777" w:rsidR="00F96C64" w:rsidRPr="00B45FBD" w:rsidRDefault="00F96C64" w:rsidP="00F96C64">
            <w:pPr>
              <w:rPr>
                <w:color w:val="000000"/>
              </w:rPr>
            </w:pPr>
          </w:p>
        </w:tc>
        <w:tc>
          <w:tcPr>
            <w:tcW w:w="858" w:type="dxa"/>
            <w:vMerge/>
            <w:tcBorders>
              <w:top w:val="nil"/>
              <w:left w:val="single" w:sz="4" w:space="0" w:color="auto"/>
              <w:bottom w:val="single" w:sz="4" w:space="0" w:color="auto"/>
              <w:right w:val="single" w:sz="4" w:space="0" w:color="auto"/>
            </w:tcBorders>
            <w:vAlign w:val="center"/>
            <w:hideMark/>
          </w:tcPr>
          <w:p w14:paraId="255C3AE1" w14:textId="77777777" w:rsidR="00F96C64" w:rsidRPr="00B45FBD" w:rsidRDefault="00F96C64" w:rsidP="00F96C64">
            <w:pPr>
              <w:rPr>
                <w:color w:val="000000"/>
              </w:rPr>
            </w:pPr>
          </w:p>
        </w:tc>
        <w:tc>
          <w:tcPr>
            <w:tcW w:w="843" w:type="dxa"/>
            <w:gridSpan w:val="2"/>
            <w:tcBorders>
              <w:top w:val="single" w:sz="4" w:space="0" w:color="auto"/>
              <w:left w:val="nil"/>
              <w:bottom w:val="single" w:sz="4" w:space="0" w:color="auto"/>
              <w:right w:val="single" w:sz="4" w:space="0" w:color="000000"/>
            </w:tcBorders>
            <w:shd w:val="clear" w:color="auto" w:fill="auto"/>
            <w:noWrap/>
            <w:hideMark/>
          </w:tcPr>
          <w:p w14:paraId="5E4B84DB" w14:textId="77777777" w:rsidR="00F96C64" w:rsidRPr="00B45FBD" w:rsidRDefault="00F96C64" w:rsidP="00F96C64">
            <w:pPr>
              <w:tabs>
                <w:tab w:val="right" w:leader="dot" w:pos="9480"/>
              </w:tabs>
              <w:ind w:right="172"/>
              <w:jc w:val="right"/>
              <w:rPr>
                <w:color w:val="000000"/>
              </w:rPr>
            </w:pPr>
            <w:r w:rsidRPr="00B45FBD">
              <w:rPr>
                <w:color w:val="000000"/>
              </w:rPr>
              <w:t> </w:t>
            </w:r>
          </w:p>
        </w:tc>
        <w:tc>
          <w:tcPr>
            <w:tcW w:w="851" w:type="dxa"/>
            <w:vMerge/>
            <w:tcBorders>
              <w:top w:val="nil"/>
              <w:left w:val="single" w:sz="4" w:space="0" w:color="auto"/>
              <w:bottom w:val="single" w:sz="4" w:space="0" w:color="auto"/>
              <w:right w:val="single" w:sz="4" w:space="0" w:color="auto"/>
            </w:tcBorders>
            <w:vAlign w:val="center"/>
            <w:hideMark/>
          </w:tcPr>
          <w:p w14:paraId="1234AB77" w14:textId="77777777" w:rsidR="00F96C64" w:rsidRPr="00B45FBD" w:rsidRDefault="00F96C64" w:rsidP="00F96C64">
            <w:pPr>
              <w:rPr>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09A2A8E9" w14:textId="77777777" w:rsidR="00F96C64" w:rsidRPr="00B45FBD" w:rsidRDefault="00F96C64" w:rsidP="00F96C64">
            <w:pPr>
              <w:rPr>
                <w:color w:val="000000"/>
              </w:rPr>
            </w:pPr>
          </w:p>
        </w:tc>
        <w:tc>
          <w:tcPr>
            <w:tcW w:w="850" w:type="dxa"/>
            <w:tcBorders>
              <w:top w:val="single" w:sz="4" w:space="0" w:color="auto"/>
              <w:left w:val="nil"/>
              <w:bottom w:val="single" w:sz="4" w:space="0" w:color="auto"/>
              <w:right w:val="single" w:sz="4" w:space="0" w:color="000000"/>
            </w:tcBorders>
            <w:shd w:val="clear" w:color="auto" w:fill="auto"/>
            <w:noWrap/>
            <w:hideMark/>
          </w:tcPr>
          <w:p w14:paraId="40369A5B" w14:textId="77777777" w:rsidR="00F96C64" w:rsidRPr="00B45FBD" w:rsidRDefault="00F96C64" w:rsidP="00F96C64">
            <w:pPr>
              <w:tabs>
                <w:tab w:val="right" w:leader="dot" w:pos="9480"/>
              </w:tabs>
              <w:ind w:right="172"/>
              <w:jc w:val="right"/>
              <w:rPr>
                <w:color w:val="000000"/>
              </w:rPr>
            </w:pPr>
            <w:r w:rsidRPr="00B45FBD">
              <w:rPr>
                <w:color w:val="000000"/>
              </w:rPr>
              <w:t> </w:t>
            </w:r>
          </w:p>
        </w:tc>
      </w:tr>
      <w:tr w:rsidR="00D96170" w:rsidRPr="00A40944" w14:paraId="2F8EC7AC" w14:textId="77777777" w:rsidTr="00A7734D">
        <w:trPr>
          <w:trHeight w:val="300"/>
        </w:trPr>
        <w:tc>
          <w:tcPr>
            <w:tcW w:w="1281"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14:paraId="0453ED62" w14:textId="77777777" w:rsidR="00F96C64" w:rsidRPr="00B45FBD" w:rsidRDefault="00F96C64" w:rsidP="00F96C64">
            <w:pPr>
              <w:tabs>
                <w:tab w:val="right" w:leader="dot" w:pos="9480"/>
              </w:tabs>
              <w:ind w:right="172"/>
              <w:jc w:val="both"/>
              <w:rPr>
                <w:color w:val="000000"/>
              </w:rPr>
            </w:pPr>
            <w:r w:rsidRPr="00B45FBD">
              <w:rPr>
                <w:color w:val="000000"/>
              </w:rPr>
              <w:lastRenderedPageBreak/>
              <w:t> </w:t>
            </w:r>
          </w:p>
        </w:tc>
        <w:tc>
          <w:tcPr>
            <w:tcW w:w="1201" w:type="dxa"/>
            <w:tcBorders>
              <w:top w:val="nil"/>
              <w:left w:val="nil"/>
              <w:bottom w:val="single" w:sz="4" w:space="0" w:color="auto"/>
              <w:right w:val="single" w:sz="4" w:space="0" w:color="auto"/>
            </w:tcBorders>
            <w:shd w:val="clear" w:color="auto" w:fill="auto"/>
            <w:noWrap/>
            <w:hideMark/>
          </w:tcPr>
          <w:p w14:paraId="22C68260" w14:textId="77777777" w:rsidR="00F96C64" w:rsidRPr="00B45FBD" w:rsidRDefault="00F96C64" w:rsidP="00F96C64">
            <w:pPr>
              <w:tabs>
                <w:tab w:val="right" w:leader="dot" w:pos="9480"/>
              </w:tabs>
              <w:ind w:right="172"/>
              <w:jc w:val="both"/>
              <w:rPr>
                <w:color w:val="000000"/>
              </w:rPr>
            </w:pPr>
            <w:r w:rsidRPr="00B45FBD">
              <w:rPr>
                <w:color w:val="000000"/>
              </w:rPr>
              <w:t> </w:t>
            </w:r>
          </w:p>
        </w:tc>
        <w:tc>
          <w:tcPr>
            <w:tcW w:w="1067" w:type="dxa"/>
            <w:tcBorders>
              <w:top w:val="single" w:sz="4" w:space="0" w:color="auto"/>
              <w:left w:val="nil"/>
              <w:bottom w:val="single" w:sz="4" w:space="0" w:color="auto"/>
              <w:right w:val="single" w:sz="4" w:space="0" w:color="000000"/>
            </w:tcBorders>
            <w:shd w:val="clear" w:color="auto" w:fill="auto"/>
            <w:noWrap/>
            <w:hideMark/>
          </w:tcPr>
          <w:p w14:paraId="34845213" w14:textId="77777777" w:rsidR="00F96C64" w:rsidRPr="00B45FBD" w:rsidRDefault="00F96C64" w:rsidP="00F96C64">
            <w:pPr>
              <w:tabs>
                <w:tab w:val="right" w:leader="dot" w:pos="9480"/>
              </w:tabs>
              <w:ind w:right="172"/>
              <w:jc w:val="right"/>
              <w:rPr>
                <w:color w:val="000000"/>
              </w:rPr>
            </w:pPr>
            <w:r w:rsidRPr="00B45FBD">
              <w:rPr>
                <w:color w:val="000000"/>
              </w:rPr>
              <w:t> </w:t>
            </w:r>
          </w:p>
        </w:tc>
        <w:tc>
          <w:tcPr>
            <w:tcW w:w="992" w:type="dxa"/>
            <w:vMerge/>
            <w:tcBorders>
              <w:top w:val="nil"/>
              <w:left w:val="single" w:sz="4" w:space="0" w:color="auto"/>
              <w:bottom w:val="single" w:sz="4" w:space="0" w:color="auto"/>
              <w:right w:val="single" w:sz="4" w:space="0" w:color="auto"/>
            </w:tcBorders>
            <w:vAlign w:val="center"/>
            <w:hideMark/>
          </w:tcPr>
          <w:p w14:paraId="534D7B64" w14:textId="77777777" w:rsidR="00F96C64" w:rsidRPr="00B45FBD" w:rsidRDefault="00F96C64" w:rsidP="00F96C64">
            <w:pPr>
              <w:rPr>
                <w:color w:val="000000"/>
              </w:rPr>
            </w:pPr>
          </w:p>
        </w:tc>
        <w:tc>
          <w:tcPr>
            <w:tcW w:w="858" w:type="dxa"/>
            <w:vMerge/>
            <w:tcBorders>
              <w:top w:val="nil"/>
              <w:left w:val="single" w:sz="4" w:space="0" w:color="auto"/>
              <w:bottom w:val="single" w:sz="4" w:space="0" w:color="auto"/>
              <w:right w:val="single" w:sz="4" w:space="0" w:color="auto"/>
            </w:tcBorders>
            <w:vAlign w:val="center"/>
            <w:hideMark/>
          </w:tcPr>
          <w:p w14:paraId="5E839906" w14:textId="77777777" w:rsidR="00F96C64" w:rsidRPr="00B45FBD" w:rsidRDefault="00F96C64" w:rsidP="00F96C64">
            <w:pPr>
              <w:rPr>
                <w:color w:val="000000"/>
              </w:rPr>
            </w:pPr>
          </w:p>
        </w:tc>
        <w:tc>
          <w:tcPr>
            <w:tcW w:w="843" w:type="dxa"/>
            <w:gridSpan w:val="2"/>
            <w:tcBorders>
              <w:top w:val="single" w:sz="4" w:space="0" w:color="auto"/>
              <w:left w:val="nil"/>
              <w:bottom w:val="single" w:sz="4" w:space="0" w:color="auto"/>
              <w:right w:val="single" w:sz="4" w:space="0" w:color="000000"/>
            </w:tcBorders>
            <w:shd w:val="clear" w:color="auto" w:fill="auto"/>
            <w:noWrap/>
            <w:hideMark/>
          </w:tcPr>
          <w:p w14:paraId="79925205" w14:textId="77777777" w:rsidR="00F96C64" w:rsidRPr="00B45FBD" w:rsidRDefault="00F96C64" w:rsidP="00F96C64">
            <w:pPr>
              <w:tabs>
                <w:tab w:val="right" w:leader="dot" w:pos="9480"/>
              </w:tabs>
              <w:ind w:right="172"/>
              <w:jc w:val="right"/>
              <w:rPr>
                <w:color w:val="000000"/>
              </w:rPr>
            </w:pPr>
            <w:r w:rsidRPr="00B45FBD">
              <w:rPr>
                <w:color w:val="000000"/>
              </w:rPr>
              <w:t> </w:t>
            </w:r>
          </w:p>
        </w:tc>
        <w:tc>
          <w:tcPr>
            <w:tcW w:w="851" w:type="dxa"/>
            <w:vMerge/>
            <w:tcBorders>
              <w:top w:val="nil"/>
              <w:left w:val="single" w:sz="4" w:space="0" w:color="auto"/>
              <w:bottom w:val="single" w:sz="4" w:space="0" w:color="auto"/>
              <w:right w:val="single" w:sz="4" w:space="0" w:color="auto"/>
            </w:tcBorders>
            <w:vAlign w:val="center"/>
            <w:hideMark/>
          </w:tcPr>
          <w:p w14:paraId="7D6177A8" w14:textId="77777777" w:rsidR="00F96C64" w:rsidRPr="00B45FBD" w:rsidRDefault="00F96C64" w:rsidP="00F96C64">
            <w:pPr>
              <w:rPr>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1F387353" w14:textId="77777777" w:rsidR="00F96C64" w:rsidRPr="00B45FBD" w:rsidRDefault="00F96C64" w:rsidP="00F96C64">
            <w:pPr>
              <w:rPr>
                <w:color w:val="000000"/>
              </w:rPr>
            </w:pPr>
          </w:p>
        </w:tc>
        <w:tc>
          <w:tcPr>
            <w:tcW w:w="850" w:type="dxa"/>
            <w:tcBorders>
              <w:top w:val="single" w:sz="4" w:space="0" w:color="auto"/>
              <w:left w:val="nil"/>
              <w:bottom w:val="single" w:sz="4" w:space="0" w:color="auto"/>
              <w:right w:val="single" w:sz="4" w:space="0" w:color="000000"/>
            </w:tcBorders>
            <w:shd w:val="clear" w:color="auto" w:fill="auto"/>
            <w:noWrap/>
            <w:hideMark/>
          </w:tcPr>
          <w:p w14:paraId="53AD0467" w14:textId="77777777" w:rsidR="00F96C64" w:rsidRPr="00B45FBD" w:rsidRDefault="00F96C64" w:rsidP="00F96C64">
            <w:pPr>
              <w:tabs>
                <w:tab w:val="right" w:leader="dot" w:pos="9480"/>
              </w:tabs>
              <w:ind w:right="172"/>
              <w:jc w:val="right"/>
              <w:rPr>
                <w:color w:val="000000"/>
              </w:rPr>
            </w:pPr>
            <w:r w:rsidRPr="00B45FBD">
              <w:rPr>
                <w:color w:val="000000"/>
              </w:rPr>
              <w:t> </w:t>
            </w:r>
          </w:p>
        </w:tc>
      </w:tr>
      <w:tr w:rsidR="00D96170" w:rsidRPr="00A40944" w14:paraId="20FD5F0C" w14:textId="77777777" w:rsidTr="00A7734D">
        <w:trPr>
          <w:trHeight w:val="300"/>
        </w:trPr>
        <w:tc>
          <w:tcPr>
            <w:tcW w:w="338" w:type="dxa"/>
            <w:tcBorders>
              <w:top w:val="nil"/>
              <w:left w:val="nil"/>
              <w:bottom w:val="nil"/>
              <w:right w:val="nil"/>
            </w:tcBorders>
            <w:shd w:val="clear" w:color="auto" w:fill="auto"/>
            <w:noWrap/>
            <w:hideMark/>
          </w:tcPr>
          <w:p w14:paraId="138EECAD" w14:textId="77777777" w:rsidR="00F96C64" w:rsidRPr="00B45FBD" w:rsidRDefault="00F96C64" w:rsidP="00F96C64">
            <w:pPr>
              <w:rPr>
                <w:color w:val="000000"/>
              </w:rPr>
            </w:pPr>
          </w:p>
        </w:tc>
        <w:tc>
          <w:tcPr>
            <w:tcW w:w="336" w:type="dxa"/>
            <w:tcBorders>
              <w:top w:val="nil"/>
              <w:left w:val="nil"/>
              <w:bottom w:val="nil"/>
              <w:right w:val="nil"/>
            </w:tcBorders>
            <w:shd w:val="clear" w:color="auto" w:fill="auto"/>
            <w:noWrap/>
            <w:hideMark/>
          </w:tcPr>
          <w:p w14:paraId="6D1A5E7E" w14:textId="77777777" w:rsidR="00F96C64" w:rsidRPr="00B45FBD" w:rsidRDefault="00F96C64" w:rsidP="00F96C64">
            <w:pPr>
              <w:rPr>
                <w:color w:val="000000"/>
              </w:rPr>
            </w:pPr>
          </w:p>
        </w:tc>
        <w:tc>
          <w:tcPr>
            <w:tcW w:w="336" w:type="dxa"/>
            <w:tcBorders>
              <w:top w:val="nil"/>
              <w:left w:val="nil"/>
              <w:bottom w:val="nil"/>
              <w:right w:val="nil"/>
            </w:tcBorders>
            <w:shd w:val="clear" w:color="auto" w:fill="auto"/>
            <w:noWrap/>
            <w:hideMark/>
          </w:tcPr>
          <w:p w14:paraId="27A80A13" w14:textId="77777777" w:rsidR="00F96C64" w:rsidRPr="00B45FBD" w:rsidRDefault="00F96C64" w:rsidP="00F96C64">
            <w:pPr>
              <w:rPr>
                <w:color w:val="000000"/>
              </w:rPr>
            </w:pPr>
          </w:p>
        </w:tc>
        <w:tc>
          <w:tcPr>
            <w:tcW w:w="271" w:type="dxa"/>
            <w:tcBorders>
              <w:top w:val="nil"/>
              <w:left w:val="nil"/>
              <w:bottom w:val="nil"/>
              <w:right w:val="nil"/>
            </w:tcBorders>
            <w:shd w:val="clear" w:color="auto" w:fill="auto"/>
            <w:noWrap/>
            <w:vAlign w:val="bottom"/>
            <w:hideMark/>
          </w:tcPr>
          <w:p w14:paraId="74974FF1" w14:textId="77777777" w:rsidR="00F96C64" w:rsidRPr="00B45FBD" w:rsidRDefault="00F96C64" w:rsidP="00F96C64">
            <w:pPr>
              <w:rPr>
                <w:color w:val="000000"/>
              </w:rPr>
            </w:pPr>
          </w:p>
        </w:tc>
        <w:tc>
          <w:tcPr>
            <w:tcW w:w="1201" w:type="dxa"/>
            <w:tcBorders>
              <w:top w:val="nil"/>
              <w:left w:val="nil"/>
              <w:bottom w:val="nil"/>
              <w:right w:val="nil"/>
            </w:tcBorders>
            <w:shd w:val="clear" w:color="auto" w:fill="auto"/>
            <w:noWrap/>
            <w:vAlign w:val="bottom"/>
            <w:hideMark/>
          </w:tcPr>
          <w:p w14:paraId="6BE2D6F8" w14:textId="77777777" w:rsidR="00F96C64" w:rsidRPr="00B45FBD" w:rsidRDefault="00F96C64" w:rsidP="00F96C64">
            <w:pPr>
              <w:rPr>
                <w:color w:val="000000"/>
              </w:rPr>
            </w:pPr>
          </w:p>
        </w:tc>
        <w:tc>
          <w:tcPr>
            <w:tcW w:w="1067" w:type="dxa"/>
            <w:tcBorders>
              <w:top w:val="nil"/>
              <w:left w:val="nil"/>
              <w:bottom w:val="nil"/>
              <w:right w:val="nil"/>
            </w:tcBorders>
            <w:shd w:val="clear" w:color="auto" w:fill="auto"/>
            <w:noWrap/>
            <w:vAlign w:val="bottom"/>
            <w:hideMark/>
          </w:tcPr>
          <w:p w14:paraId="785DE333" w14:textId="77777777" w:rsidR="00F96C64" w:rsidRPr="00B45FBD" w:rsidRDefault="00F96C64" w:rsidP="00F96C64">
            <w:pPr>
              <w:tabs>
                <w:tab w:val="right" w:leader="dot" w:pos="9480"/>
              </w:tabs>
              <w:ind w:right="172"/>
              <w:jc w:val="both"/>
              <w:rPr>
                <w:b/>
                <w:color w:val="000000"/>
              </w:rPr>
            </w:pPr>
            <w:r w:rsidRPr="00B45FBD">
              <w:rPr>
                <w:b/>
                <w:color w:val="000000"/>
              </w:rPr>
              <w:t>Vsi zneski so v EUR</w:t>
            </w:r>
          </w:p>
        </w:tc>
        <w:tc>
          <w:tcPr>
            <w:tcW w:w="992" w:type="dxa"/>
            <w:tcBorders>
              <w:top w:val="nil"/>
              <w:left w:val="nil"/>
              <w:bottom w:val="nil"/>
              <w:right w:val="nil"/>
            </w:tcBorders>
            <w:shd w:val="clear" w:color="auto" w:fill="auto"/>
            <w:noWrap/>
            <w:vAlign w:val="bottom"/>
            <w:hideMark/>
          </w:tcPr>
          <w:p w14:paraId="44E20626" w14:textId="77777777" w:rsidR="00F96C64" w:rsidRPr="00B45FBD" w:rsidRDefault="00F96C64" w:rsidP="00F96C64">
            <w:pPr>
              <w:rPr>
                <w:color w:val="000000"/>
              </w:rPr>
            </w:pPr>
          </w:p>
        </w:tc>
        <w:tc>
          <w:tcPr>
            <w:tcW w:w="858" w:type="dxa"/>
            <w:tcBorders>
              <w:top w:val="nil"/>
              <w:left w:val="nil"/>
              <w:bottom w:val="nil"/>
              <w:right w:val="nil"/>
            </w:tcBorders>
            <w:shd w:val="clear" w:color="auto" w:fill="auto"/>
            <w:noWrap/>
            <w:vAlign w:val="bottom"/>
            <w:hideMark/>
          </w:tcPr>
          <w:p w14:paraId="2E12CBED" w14:textId="77777777" w:rsidR="00F96C64" w:rsidRPr="00B45FBD" w:rsidRDefault="00F96C64" w:rsidP="00F96C64">
            <w:pPr>
              <w:rPr>
                <w:color w:val="000000"/>
              </w:rPr>
            </w:pPr>
          </w:p>
        </w:tc>
        <w:tc>
          <w:tcPr>
            <w:tcW w:w="312" w:type="dxa"/>
            <w:tcBorders>
              <w:top w:val="nil"/>
              <w:left w:val="nil"/>
              <w:bottom w:val="nil"/>
              <w:right w:val="nil"/>
            </w:tcBorders>
            <w:shd w:val="clear" w:color="auto" w:fill="auto"/>
            <w:noWrap/>
            <w:vAlign w:val="bottom"/>
            <w:hideMark/>
          </w:tcPr>
          <w:p w14:paraId="2226210F" w14:textId="77777777" w:rsidR="00F96C64" w:rsidRPr="00B45FBD" w:rsidRDefault="00F96C64" w:rsidP="00F96C64">
            <w:pPr>
              <w:rPr>
                <w:color w:val="000000"/>
              </w:rPr>
            </w:pPr>
          </w:p>
        </w:tc>
        <w:tc>
          <w:tcPr>
            <w:tcW w:w="531" w:type="dxa"/>
            <w:tcBorders>
              <w:top w:val="nil"/>
              <w:left w:val="nil"/>
              <w:bottom w:val="nil"/>
              <w:right w:val="nil"/>
            </w:tcBorders>
            <w:shd w:val="clear" w:color="auto" w:fill="auto"/>
            <w:noWrap/>
            <w:vAlign w:val="bottom"/>
            <w:hideMark/>
          </w:tcPr>
          <w:p w14:paraId="2BCF0DBF" w14:textId="77777777" w:rsidR="00F96C64" w:rsidRPr="00B45FBD" w:rsidRDefault="00F96C64" w:rsidP="00F96C64">
            <w:pPr>
              <w:rPr>
                <w:color w:val="000000"/>
              </w:rPr>
            </w:pPr>
          </w:p>
        </w:tc>
        <w:tc>
          <w:tcPr>
            <w:tcW w:w="851" w:type="dxa"/>
            <w:tcBorders>
              <w:top w:val="nil"/>
              <w:left w:val="nil"/>
              <w:bottom w:val="nil"/>
              <w:right w:val="nil"/>
            </w:tcBorders>
            <w:shd w:val="clear" w:color="auto" w:fill="auto"/>
            <w:noWrap/>
            <w:vAlign w:val="bottom"/>
            <w:hideMark/>
          </w:tcPr>
          <w:p w14:paraId="414F354C" w14:textId="77777777" w:rsidR="00F96C64" w:rsidRPr="00B45FBD" w:rsidRDefault="00F96C64" w:rsidP="00F96C64">
            <w:pPr>
              <w:rPr>
                <w:color w:val="000000"/>
              </w:rPr>
            </w:pPr>
          </w:p>
        </w:tc>
        <w:tc>
          <w:tcPr>
            <w:tcW w:w="992" w:type="dxa"/>
            <w:tcBorders>
              <w:top w:val="nil"/>
              <w:left w:val="nil"/>
              <w:bottom w:val="nil"/>
              <w:right w:val="nil"/>
            </w:tcBorders>
            <w:shd w:val="clear" w:color="auto" w:fill="auto"/>
            <w:noWrap/>
            <w:vAlign w:val="bottom"/>
            <w:hideMark/>
          </w:tcPr>
          <w:p w14:paraId="16BC8771" w14:textId="77777777" w:rsidR="00F96C64" w:rsidRPr="00B45FBD" w:rsidRDefault="00F96C64" w:rsidP="00F96C64">
            <w:pPr>
              <w:rPr>
                <w:b/>
                <w:color w:val="000000"/>
              </w:rPr>
            </w:pPr>
            <w:r w:rsidRPr="00B45FBD">
              <w:rPr>
                <w:b/>
                <w:color w:val="000000"/>
              </w:rPr>
              <w:t>Skupaj:</w:t>
            </w:r>
          </w:p>
        </w:tc>
        <w:tc>
          <w:tcPr>
            <w:tcW w:w="850" w:type="dxa"/>
            <w:tcBorders>
              <w:top w:val="single" w:sz="4" w:space="0" w:color="auto"/>
              <w:left w:val="nil"/>
              <w:bottom w:val="nil"/>
              <w:right w:val="nil"/>
            </w:tcBorders>
            <w:shd w:val="clear" w:color="auto" w:fill="auto"/>
            <w:noWrap/>
            <w:vAlign w:val="bottom"/>
            <w:hideMark/>
          </w:tcPr>
          <w:p w14:paraId="59A4C3EE" w14:textId="77777777" w:rsidR="00F96C64" w:rsidRPr="00B45FBD" w:rsidRDefault="00F96C64" w:rsidP="00F96C64">
            <w:pPr>
              <w:jc w:val="center"/>
              <w:rPr>
                <w:b/>
                <w:color w:val="000000"/>
              </w:rPr>
            </w:pPr>
            <w:r w:rsidRPr="00B45FBD">
              <w:rPr>
                <w:b/>
                <w:color w:val="000000"/>
              </w:rPr>
              <w:t xml:space="preserve">                             - EUR </w:t>
            </w:r>
          </w:p>
        </w:tc>
      </w:tr>
    </w:tbl>
    <w:p w14:paraId="3334242E" w14:textId="77777777" w:rsidR="00F96C64" w:rsidRPr="00A40944" w:rsidRDefault="00F96C64" w:rsidP="00F96C64">
      <w:pPr>
        <w:jc w:val="both"/>
        <w:rPr>
          <w:szCs w:val="22"/>
        </w:rPr>
      </w:pPr>
    </w:p>
    <w:p w14:paraId="725CC3DC" w14:textId="77777777" w:rsidR="00F96C64" w:rsidRPr="00B45FBD" w:rsidRDefault="00F96C64" w:rsidP="00F96C64">
      <w:pPr>
        <w:jc w:val="both"/>
      </w:pPr>
    </w:p>
    <w:p w14:paraId="6BD2D63D" w14:textId="77777777" w:rsidR="00F96C64" w:rsidRPr="00A40944" w:rsidRDefault="00F96C64" w:rsidP="00F96C64">
      <w:pPr>
        <w:jc w:val="both"/>
        <w:rPr>
          <w:szCs w:val="22"/>
        </w:rPr>
      </w:pPr>
      <w:r w:rsidRPr="00A40944">
        <w:rPr>
          <w:szCs w:val="22"/>
        </w:rPr>
        <w:t>Sredstva</w:t>
      </w:r>
      <w:r w:rsidR="004E4BA0" w:rsidRPr="00A40944">
        <w:rPr>
          <w:szCs w:val="22"/>
        </w:rPr>
        <w:t xml:space="preserve"> </w:t>
      </w:r>
      <w:r w:rsidR="00C23896" w:rsidRPr="00A40944">
        <w:rPr>
          <w:szCs w:val="22"/>
        </w:rPr>
        <w:t>financir</w:t>
      </w:r>
      <w:r w:rsidRPr="00A40944">
        <w:rPr>
          <w:szCs w:val="22"/>
        </w:rPr>
        <w:t>anja so zagotovljena na proračunskih postavkah:</w:t>
      </w:r>
    </w:p>
    <w:p w14:paraId="1271E42A" w14:textId="77777777" w:rsidR="00F96C64" w:rsidRPr="00A40944" w:rsidRDefault="00F96C64" w:rsidP="00F96C64">
      <w:pPr>
        <w:numPr>
          <w:ilvl w:val="0"/>
          <w:numId w:val="61"/>
        </w:numPr>
        <w:spacing w:after="200" w:line="276" w:lineRule="auto"/>
        <w:jc w:val="both"/>
        <w:rPr>
          <w:szCs w:val="22"/>
        </w:rPr>
      </w:pPr>
      <w:r w:rsidRPr="00A40944">
        <w:rPr>
          <w:szCs w:val="22"/>
        </w:rPr>
        <w:t xml:space="preserve"> ___________________ – EU (_ %)</w:t>
      </w:r>
    </w:p>
    <w:p w14:paraId="364AD86E" w14:textId="77777777" w:rsidR="00F96C64" w:rsidRPr="00A40944" w:rsidRDefault="00F96C64" w:rsidP="00F96C64">
      <w:pPr>
        <w:numPr>
          <w:ilvl w:val="0"/>
          <w:numId w:val="61"/>
        </w:numPr>
        <w:spacing w:after="200" w:line="276" w:lineRule="auto"/>
        <w:jc w:val="both"/>
        <w:rPr>
          <w:szCs w:val="22"/>
        </w:rPr>
      </w:pPr>
      <w:r w:rsidRPr="00A40944">
        <w:rPr>
          <w:szCs w:val="22"/>
        </w:rPr>
        <w:t xml:space="preserve"> ___________________ – slovenska udeležba (_ %)</w:t>
      </w:r>
    </w:p>
    <w:p w14:paraId="705DBE23" w14:textId="77777777" w:rsidR="00F96C64" w:rsidRPr="00B45FBD" w:rsidRDefault="00F96C64" w:rsidP="0013171D">
      <w:pPr>
        <w:jc w:val="both"/>
        <w:rPr>
          <w:color w:val="000000"/>
        </w:rPr>
      </w:pPr>
      <w:r w:rsidRPr="00B45FBD">
        <w:rPr>
          <w:color w:val="000000"/>
        </w:rPr>
        <w:t>Operacijo delno financira EU, in sicer iz Evropskega sklada za regionalni razvoj. Operacija se izvaja v okviru Operativnega programa za izvajanje evropske kohezijske politike v programskem obdobju 2014-2020.</w:t>
      </w:r>
    </w:p>
    <w:p w14:paraId="57543E2C" w14:textId="77777777" w:rsidR="00F96C64" w:rsidRPr="00B45FBD" w:rsidRDefault="00F96C64">
      <w:pPr>
        <w:jc w:val="both"/>
        <w:rPr>
          <w:color w:val="000000"/>
        </w:rPr>
      </w:pPr>
    </w:p>
    <w:p w14:paraId="55E208C2" w14:textId="77777777" w:rsidR="005A210B" w:rsidRPr="00B45FBD" w:rsidRDefault="005A210B" w:rsidP="008D62F5">
      <w:pPr>
        <w:jc w:val="both"/>
        <w:rPr>
          <w:color w:val="000000"/>
        </w:rPr>
      </w:pPr>
      <w:r w:rsidRPr="00B45FBD">
        <w:rPr>
          <w:color w:val="000000"/>
        </w:rPr>
        <w:t>Upravičenec lahko zaprosi agencijo za soglasj</w:t>
      </w:r>
      <w:r w:rsidR="00064A2D">
        <w:rPr>
          <w:color w:val="000000"/>
        </w:rPr>
        <w:t>e</w:t>
      </w:r>
      <w:r w:rsidRPr="00B45FBD">
        <w:rPr>
          <w:color w:val="000000"/>
        </w:rPr>
        <w:t xml:space="preserve"> za največ 10% odstopanja od načrtovanega akci</w:t>
      </w:r>
      <w:r w:rsidR="00CD386E">
        <w:rPr>
          <w:color w:val="000000"/>
        </w:rPr>
        <w:t>j</w:t>
      </w:r>
      <w:r w:rsidRPr="00B45FBD">
        <w:rPr>
          <w:color w:val="000000"/>
        </w:rPr>
        <w:t>sk</w:t>
      </w:r>
      <w:r w:rsidR="00064A2D">
        <w:rPr>
          <w:color w:val="000000"/>
        </w:rPr>
        <w:t>e</w:t>
      </w:r>
      <w:r w:rsidRPr="00B45FBD">
        <w:rPr>
          <w:color w:val="000000"/>
        </w:rPr>
        <w:t>ga načrta na letni ravni in te aktivnosti izvede v obdobju do zaključka izvajanja aktivnosti</w:t>
      </w:r>
      <w:r w:rsidR="00064A2D">
        <w:rPr>
          <w:color w:val="000000"/>
        </w:rPr>
        <w:t>.</w:t>
      </w:r>
      <w:r w:rsidR="008D62F5" w:rsidRPr="00A40944">
        <w:rPr>
          <w:color w:val="000000"/>
        </w:rPr>
        <w:t xml:space="preserve"> </w:t>
      </w:r>
      <w:r w:rsidR="00064A2D">
        <w:rPr>
          <w:rFonts w:eastAsia="Calibri" w:cs="Arial"/>
          <w:szCs w:val="22"/>
        </w:rPr>
        <w:t>O</w:t>
      </w:r>
      <w:r w:rsidR="008D62F5" w:rsidRPr="00A40944">
        <w:rPr>
          <w:rFonts w:eastAsia="Calibri" w:cs="Arial"/>
          <w:szCs w:val="22"/>
        </w:rPr>
        <w:t xml:space="preserve">dstotek izračuna </w:t>
      </w:r>
      <w:r w:rsidR="00064A2D">
        <w:rPr>
          <w:rFonts w:eastAsia="Calibri" w:cs="Arial"/>
          <w:szCs w:val="22"/>
        </w:rPr>
        <w:t xml:space="preserve">mora biti </w:t>
      </w:r>
      <w:r w:rsidR="008D62F5" w:rsidRPr="00A40944">
        <w:rPr>
          <w:rFonts w:eastAsia="Calibri" w:cs="Arial"/>
          <w:szCs w:val="22"/>
        </w:rPr>
        <w:t>v skladu z metodologijo stroškov na enoto (</w:t>
      </w:r>
      <w:r w:rsidR="002A3FC3">
        <w:rPr>
          <w:rFonts w:eastAsia="Calibri" w:cs="Arial"/>
          <w:szCs w:val="22"/>
        </w:rPr>
        <w:t>z</w:t>
      </w:r>
      <w:r w:rsidR="008D62F5" w:rsidRPr="00A40944">
        <w:rPr>
          <w:rFonts w:eastAsia="Calibri" w:cs="Arial"/>
          <w:szCs w:val="22"/>
        </w:rPr>
        <w:t xml:space="preserve">ahtevano število ur skladno z metodologijo za aktivnosti SPOT regije / seštevek vseh ur izračunanih skladno z metodologijo za aktivnosti, ki so bile opravljene in poročane na </w:t>
      </w:r>
      <w:r w:rsidR="004A5A9D" w:rsidRPr="00A40944">
        <w:rPr>
          <w:rFonts w:eastAsia="Calibri" w:cs="Arial"/>
          <w:szCs w:val="22"/>
        </w:rPr>
        <w:t>SPOT</w:t>
      </w:r>
      <w:r w:rsidR="008D62F5" w:rsidRPr="00A40944">
        <w:rPr>
          <w:rFonts w:eastAsia="Calibri" w:cs="Arial"/>
          <w:szCs w:val="22"/>
        </w:rPr>
        <w:t xml:space="preserve"> regije x 100).</w:t>
      </w:r>
      <w:r w:rsidRPr="00B45FBD">
        <w:rPr>
          <w:color w:val="000000"/>
        </w:rPr>
        <w:t xml:space="preserve"> Na podlagi soglasja agencij</w:t>
      </w:r>
      <w:r w:rsidR="00C730FB">
        <w:rPr>
          <w:color w:val="000000"/>
        </w:rPr>
        <w:t>e</w:t>
      </w:r>
      <w:r w:rsidRPr="00B45FBD">
        <w:rPr>
          <w:color w:val="000000"/>
        </w:rPr>
        <w:t xml:space="preserve"> se odobri prenos sredstev in aktivnosti v naslednje obdobje</w:t>
      </w:r>
      <w:r w:rsidR="00064A2D">
        <w:rPr>
          <w:color w:val="000000"/>
        </w:rPr>
        <w:t>.</w:t>
      </w:r>
    </w:p>
    <w:p w14:paraId="5B76CE18" w14:textId="77777777" w:rsidR="00F96C64" w:rsidRPr="00B45FBD" w:rsidRDefault="00F96C64">
      <w:pPr>
        <w:jc w:val="both"/>
        <w:rPr>
          <w:rFonts w:eastAsia="Calibri" w:cs="Arial"/>
          <w:color w:val="000000"/>
          <w:sz w:val="20"/>
          <w:szCs w:val="20"/>
          <w:lang w:eastAsia="sl-SI"/>
        </w:rPr>
      </w:pPr>
    </w:p>
    <w:p w14:paraId="77CD63D4" w14:textId="77777777" w:rsidR="00F96C64" w:rsidRPr="00B45FBD" w:rsidRDefault="00F96C64">
      <w:pPr>
        <w:jc w:val="both"/>
        <w:rPr>
          <w:color w:val="000000"/>
        </w:rPr>
      </w:pPr>
      <w:r w:rsidRPr="00B45FBD">
        <w:rPr>
          <w:color w:val="000000"/>
        </w:rPr>
        <w:t>Upravičenec se obveže zagotoviti lastna sredstva za izdatke operacije, ki niso predmet financiranja</w:t>
      </w:r>
      <w:r w:rsidR="00F21B5F">
        <w:rPr>
          <w:color w:val="000000"/>
        </w:rPr>
        <w:t>,</w:t>
      </w:r>
      <w:r w:rsidRPr="00B45FBD">
        <w:rPr>
          <w:color w:val="000000"/>
        </w:rPr>
        <w:t xml:space="preserve"> na podlagi te pogodbe oziroma v deležu, ki presegajo zneske po vrstah stroškov skladno s to pogodbo.</w:t>
      </w:r>
    </w:p>
    <w:p w14:paraId="1D7BB88D" w14:textId="77777777" w:rsidR="00F96C64" w:rsidRPr="00B45FBD" w:rsidRDefault="00F96C64" w:rsidP="00F96C64">
      <w:pPr>
        <w:jc w:val="both"/>
        <w:rPr>
          <w:color w:val="000000"/>
        </w:rPr>
      </w:pPr>
    </w:p>
    <w:p w14:paraId="2E63A881" w14:textId="77777777" w:rsidR="00F96C64" w:rsidRPr="00B45FBD" w:rsidRDefault="00F96C64" w:rsidP="00F96C64">
      <w:pPr>
        <w:numPr>
          <w:ilvl w:val="0"/>
          <w:numId w:val="70"/>
        </w:numPr>
        <w:spacing w:after="200" w:line="276" w:lineRule="auto"/>
        <w:jc w:val="center"/>
      </w:pPr>
      <w:r w:rsidRPr="00B45FBD">
        <w:t>člen</w:t>
      </w:r>
    </w:p>
    <w:p w14:paraId="404427F1" w14:textId="77777777" w:rsidR="00F96C64" w:rsidRPr="00B45FBD" w:rsidRDefault="00F96C64" w:rsidP="00F96C64">
      <w:pPr>
        <w:jc w:val="both"/>
      </w:pPr>
      <w:r w:rsidRPr="00B45FBD">
        <w:t>Dodeljena sredstva financiranja predstavljajo namenska sredstva in jih sme upravičenec uporabljati izključno v skladu s pogoji, navedenimi v javnem razpisu, razpisni dokumentaciji in v tej pogodbi. V primeru ugotovljene nenamenske porabe sredstev, agencija odstopi od pogodbe in zahteva vračilo že izplačanih sredstev v roku osmih (8) dni od vročitve zahtevka s strani agencije.</w:t>
      </w:r>
    </w:p>
    <w:p w14:paraId="11BD228B" w14:textId="77777777" w:rsidR="00F96C64" w:rsidRPr="00B45FBD" w:rsidRDefault="00F96C64" w:rsidP="00F96C64"/>
    <w:p w14:paraId="1FE2E7BE" w14:textId="77777777" w:rsidR="00F96C64" w:rsidRPr="00B45FBD" w:rsidRDefault="00F96C64" w:rsidP="00F96C64">
      <w:pPr>
        <w:numPr>
          <w:ilvl w:val="0"/>
          <w:numId w:val="69"/>
        </w:numPr>
        <w:spacing w:after="200" w:line="276" w:lineRule="auto"/>
        <w:rPr>
          <w:b/>
        </w:rPr>
      </w:pPr>
      <w:r w:rsidRPr="00B45FBD">
        <w:rPr>
          <w:b/>
        </w:rPr>
        <w:t>UPRAVIČENI STROŠKI IN IZDATKI</w:t>
      </w:r>
    </w:p>
    <w:p w14:paraId="5EE1352B" w14:textId="77777777" w:rsidR="00F96C64" w:rsidRPr="00B45FBD" w:rsidRDefault="00F96C64" w:rsidP="00F96C64">
      <w:pPr>
        <w:numPr>
          <w:ilvl w:val="0"/>
          <w:numId w:val="70"/>
        </w:numPr>
        <w:spacing w:after="200" w:line="276" w:lineRule="auto"/>
        <w:jc w:val="center"/>
      </w:pPr>
      <w:r w:rsidRPr="00B45FBD">
        <w:t>člen</w:t>
      </w:r>
    </w:p>
    <w:p w14:paraId="00C1A7F7" w14:textId="77777777" w:rsidR="00F96C64" w:rsidRPr="00B45FBD" w:rsidRDefault="00F96C64" w:rsidP="00F96C64">
      <w:pPr>
        <w:autoSpaceDE w:val="0"/>
        <w:autoSpaceDN w:val="0"/>
        <w:adjustRightInd w:val="0"/>
        <w:jc w:val="both"/>
      </w:pPr>
      <w:r w:rsidRPr="00B45FBD">
        <w:t>Upravičeni stroški po tej pogodbi, kot izhajajo iz vloge upravičenca, so:</w:t>
      </w:r>
    </w:p>
    <w:p w14:paraId="20554D14" w14:textId="77777777" w:rsidR="00F96C64" w:rsidRPr="00B45FBD" w:rsidRDefault="00F96C64" w:rsidP="00F96C64">
      <w:pPr>
        <w:autoSpaceDE w:val="0"/>
        <w:autoSpaceDN w:val="0"/>
        <w:adjustRightInd w:val="0"/>
        <w:jc w:val="both"/>
        <w:rPr>
          <w:color w:val="000000"/>
        </w:rPr>
      </w:pPr>
    </w:p>
    <w:p w14:paraId="037AC167" w14:textId="77777777" w:rsidR="004B6442" w:rsidRPr="00B45FBD" w:rsidRDefault="004B6442" w:rsidP="00C911F5">
      <w:pPr>
        <w:pStyle w:val="Odstavekseznama"/>
        <w:numPr>
          <w:ilvl w:val="0"/>
          <w:numId w:val="61"/>
        </w:numPr>
        <w:jc w:val="both"/>
      </w:pPr>
      <w:r w:rsidRPr="00B45FBD">
        <w:t>stroški plač in povračil v zvezi z delom za osebje, ki dela na projektu in bo financirano na podlagi metodologije. Svetovalci, razporejeni na operacijo, morajo biti v polnem obsegu s pravnim aktom delodajalca 100% prerazporejen na operacijo,</w:t>
      </w:r>
    </w:p>
    <w:p w14:paraId="175A2FD3" w14:textId="77777777" w:rsidR="004B6442" w:rsidRPr="00B45FBD" w:rsidRDefault="004B6442" w:rsidP="004B6442">
      <w:pPr>
        <w:numPr>
          <w:ilvl w:val="0"/>
          <w:numId w:val="61"/>
        </w:numPr>
        <w:contextualSpacing/>
        <w:jc w:val="both"/>
      </w:pPr>
      <w:r w:rsidRPr="00B45FBD">
        <w:t xml:space="preserve">posredni stroški za izvajanje operacije (v obliki pavšalne stopnje do 15% upravičenih neposrednih stroškov </w:t>
      </w:r>
      <w:r w:rsidR="009A5C5D" w:rsidRPr="00064A2D">
        <w:t>osebja</w:t>
      </w:r>
      <w:r w:rsidRPr="00B45FBD">
        <w:t>),</w:t>
      </w:r>
    </w:p>
    <w:p w14:paraId="79E9719A" w14:textId="77777777" w:rsidR="004B6442" w:rsidRPr="00B45FBD" w:rsidRDefault="004B6442" w:rsidP="004B6442">
      <w:pPr>
        <w:numPr>
          <w:ilvl w:val="0"/>
          <w:numId w:val="61"/>
        </w:numPr>
        <w:contextualSpacing/>
        <w:jc w:val="both"/>
      </w:pPr>
      <w:r w:rsidRPr="00B45FBD">
        <w:t>stroški storitev zunanjih izvajalcev.</w:t>
      </w:r>
    </w:p>
    <w:p w14:paraId="0BB80F22" w14:textId="77777777" w:rsidR="004B6442" w:rsidRPr="00B45FBD" w:rsidRDefault="004B6442" w:rsidP="00165813">
      <w:pPr>
        <w:jc w:val="both"/>
      </w:pPr>
    </w:p>
    <w:p w14:paraId="2F292FB1" w14:textId="77777777" w:rsidR="00F96C64" w:rsidRPr="00B45FBD" w:rsidRDefault="00F96C64" w:rsidP="00165813">
      <w:pPr>
        <w:jc w:val="both"/>
      </w:pPr>
      <w:r w:rsidRPr="00B45FBD">
        <w:t>Predmet financiranja so skupni upravičeni stroški (namenska poraba), ki so lahko določeni in izračunani tudi po metodologiji poenostavljenih možnosti obračunavanja stroškov, v skladu z javnim razpisom in vsakokratno veljavnimi Navodili organa upravljanja o upravičenih stroških za sredstva evropske kohezijske politike za programsko obdobje 2014–2020, objavljenimi na spletni strani http://www.eu-skladi.si/sl/ekp/navodila.</w:t>
      </w:r>
    </w:p>
    <w:p w14:paraId="5A1776CF" w14:textId="77777777" w:rsidR="00F96C64" w:rsidRPr="00B45FBD" w:rsidRDefault="00F96C64" w:rsidP="00165813">
      <w:pPr>
        <w:jc w:val="both"/>
      </w:pPr>
    </w:p>
    <w:p w14:paraId="5135D76A" w14:textId="77777777" w:rsidR="00F96C64" w:rsidRPr="00B45FBD" w:rsidRDefault="00F96C64" w:rsidP="0013171D">
      <w:pPr>
        <w:jc w:val="both"/>
        <w:rPr>
          <w:color w:val="000000"/>
        </w:rPr>
      </w:pPr>
      <w:r w:rsidRPr="00B45FBD">
        <w:rPr>
          <w:color w:val="000000"/>
        </w:rPr>
        <w:t>DDV ni upravičen</w:t>
      </w:r>
      <w:r w:rsidR="002E6150">
        <w:rPr>
          <w:color w:val="000000"/>
        </w:rPr>
        <w:t xml:space="preserve"> strošek.</w:t>
      </w:r>
      <w:r w:rsidRPr="00B45FBD">
        <w:rPr>
          <w:color w:val="000000"/>
        </w:rPr>
        <w:t xml:space="preserve"> </w:t>
      </w:r>
    </w:p>
    <w:p w14:paraId="1995CCC9" w14:textId="77777777" w:rsidR="00F96C64" w:rsidRPr="00B45FBD" w:rsidRDefault="00F96C64" w:rsidP="00165813">
      <w:pPr>
        <w:jc w:val="both"/>
      </w:pPr>
    </w:p>
    <w:p w14:paraId="22DDF53E" w14:textId="77777777" w:rsidR="00F96C64" w:rsidRPr="00B45FBD" w:rsidRDefault="00F96C64" w:rsidP="00F96C64">
      <w:pPr>
        <w:numPr>
          <w:ilvl w:val="0"/>
          <w:numId w:val="70"/>
        </w:numPr>
        <w:spacing w:after="200" w:line="276" w:lineRule="auto"/>
        <w:jc w:val="center"/>
      </w:pPr>
      <w:r w:rsidRPr="00B45FBD">
        <w:t>člen</w:t>
      </w:r>
    </w:p>
    <w:p w14:paraId="3816042C" w14:textId="77777777" w:rsidR="00F96C64" w:rsidRPr="00B45FBD" w:rsidRDefault="00F96C64" w:rsidP="00165813">
      <w:pPr>
        <w:jc w:val="both"/>
      </w:pPr>
      <w:r w:rsidRPr="00B45FBD">
        <w:lastRenderedPageBreak/>
        <w:t>Upravičenec upravičenost stroškov v posameznem obdobju financiranja dokazuje z dokazili o doseženih kazalnikih, ki so bili načrtovani in potrjeni v vlogi za</w:t>
      </w:r>
      <w:r w:rsidR="004E4BA0" w:rsidRPr="00B45FBD">
        <w:t xml:space="preserve"> </w:t>
      </w:r>
      <w:r w:rsidR="00C23896" w:rsidRPr="00B45FBD">
        <w:t>financir</w:t>
      </w:r>
      <w:r w:rsidRPr="00B45FBD">
        <w:t>anje, in sicer:</w:t>
      </w:r>
    </w:p>
    <w:p w14:paraId="3FAACBC0" w14:textId="77777777" w:rsidR="00F96C64" w:rsidRPr="00B45FBD" w:rsidRDefault="00F96C64" w:rsidP="00B45FBD">
      <w:pPr>
        <w:pStyle w:val="Odstavekseznama"/>
        <w:numPr>
          <w:ilvl w:val="0"/>
          <w:numId w:val="177"/>
        </w:numPr>
        <w:jc w:val="both"/>
      </w:pPr>
      <w:r w:rsidRPr="00B45FBD">
        <w:t>dokazila, ki jih je treba predložiti v skladu z vsakokratno veljavnimi Navodili organa upravljanja o upravičenih stroških za sredstva evropske kohezijske politike v obdobju 2014–2020 in vsakokratno veljavnimi Navodili organa upravljanja za izvajanje upravljalnih preverjanj po 125. členu Uredbe (EU) št. 1303/2013 za programsko obdobje 2014–2020 oziroma po predpisu</w:t>
      </w:r>
      <w:r w:rsidRPr="00D249E7">
        <w:t xml:space="preserve">, ki </w:t>
      </w:r>
      <w:r w:rsidR="00834AB5" w:rsidRPr="00D249E7">
        <w:t>j</w:t>
      </w:r>
      <w:r w:rsidR="00DB3BF4" w:rsidRPr="00D249E7">
        <w:t>ih</w:t>
      </w:r>
      <w:r w:rsidRPr="00D249E7">
        <w:t xml:space="preserve"> bo</w:t>
      </w:r>
      <w:r w:rsidRPr="00B45FBD">
        <w:t xml:space="preserve"> nadomestil, in drugimi vsakokratno veljavnimi </w:t>
      </w:r>
      <w:r w:rsidR="00CB7701" w:rsidRPr="00B45FBD">
        <w:t>Navodili agencije o aktivnostih in nalogah za spodbujanje podjetništva na lokalni in regionalni ravni</w:t>
      </w:r>
      <w:r w:rsidR="00F164E7">
        <w:t xml:space="preserve"> </w:t>
      </w:r>
      <w:r w:rsidR="00CB7701">
        <w:t>(v nadaljevanju Navodila agencije)</w:t>
      </w:r>
      <w:r w:rsidRPr="00B45FBD">
        <w:t>, ki je izvedl</w:t>
      </w:r>
      <w:r w:rsidR="00CB7701">
        <w:t>a</w:t>
      </w:r>
      <w:r w:rsidRPr="00B45FBD">
        <w:t xml:space="preserve"> javni razpis (priročniki, navodila za </w:t>
      </w:r>
      <w:r w:rsidR="00FD6B75" w:rsidRPr="00342BE9">
        <w:t>vlagatelj</w:t>
      </w:r>
      <w:r w:rsidRPr="00B45FBD">
        <w:t>e);</w:t>
      </w:r>
    </w:p>
    <w:p w14:paraId="16574E55" w14:textId="77777777" w:rsidR="00064A2D" w:rsidRPr="00B45FBD" w:rsidRDefault="00F96C64" w:rsidP="00B45FBD">
      <w:pPr>
        <w:pStyle w:val="Odstavekseznama"/>
        <w:numPr>
          <w:ilvl w:val="0"/>
          <w:numId w:val="177"/>
        </w:numPr>
        <w:jc w:val="both"/>
      </w:pPr>
      <w:r w:rsidRPr="00B45FBD">
        <w:t xml:space="preserve">vmesna poročila </w:t>
      </w:r>
      <w:r w:rsidR="0045499C">
        <w:t>v katerih</w:t>
      </w:r>
      <w:r w:rsidR="00064A2D">
        <w:t xml:space="preserve"> so opredeljene realizirane aktivnosti, navedene v Akcijskem načrtu SPOT regije za tekoče leto v skladu z JR SPOT 2018-2022 (</w:t>
      </w:r>
      <w:r w:rsidR="0045499C">
        <w:t xml:space="preserve">upravičenec </w:t>
      </w:r>
      <w:r w:rsidR="00CB36CC">
        <w:t xml:space="preserve">je </w:t>
      </w:r>
      <w:r w:rsidR="0045499C">
        <w:t>ob oddaji posameznega vsebinskega poročila – četrtletno - dol</w:t>
      </w:r>
      <w:r w:rsidR="00CB36CC">
        <w:t>žan</w:t>
      </w:r>
      <w:r w:rsidR="0045499C">
        <w:t xml:space="preserve"> realizirati </w:t>
      </w:r>
      <w:r w:rsidR="00064A2D" w:rsidRPr="00CD386E">
        <w:t>vsaj 2</w:t>
      </w:r>
      <w:r w:rsidR="00A0330B" w:rsidRPr="00CD386E">
        <w:t>1,25</w:t>
      </w:r>
      <w:r w:rsidR="00064A2D" w:rsidRPr="00CD386E">
        <w:t>% načrtovanih aktivnosti</w:t>
      </w:r>
      <w:r w:rsidR="00064A2D">
        <w:t xml:space="preserve"> </w:t>
      </w:r>
      <w:r w:rsidR="0045499C">
        <w:t>navedenih v Akcijskem načrtu SPOT regije za tekoče leto</w:t>
      </w:r>
      <w:r w:rsidR="00064A2D">
        <w:t>)</w:t>
      </w:r>
      <w:r w:rsidR="0045499C">
        <w:t>;</w:t>
      </w:r>
    </w:p>
    <w:p w14:paraId="2E64D498" w14:textId="77777777" w:rsidR="00F96C64" w:rsidRDefault="00064A2D" w:rsidP="00B45FBD">
      <w:pPr>
        <w:pStyle w:val="Odstavekseznama"/>
        <w:numPr>
          <w:ilvl w:val="0"/>
          <w:numId w:val="177"/>
        </w:numPr>
        <w:jc w:val="both"/>
      </w:pPr>
      <w:r w:rsidRPr="004A3285">
        <w:t>in končno poročilo o izvajanju operacije</w:t>
      </w:r>
      <w:r w:rsidR="0045499C">
        <w:t xml:space="preserve"> v skladu z Navodili agencije</w:t>
      </w:r>
      <w:r w:rsidRPr="004A3285">
        <w:t>.</w:t>
      </w:r>
    </w:p>
    <w:p w14:paraId="6D3C8A28" w14:textId="77777777" w:rsidR="00064A2D" w:rsidRPr="00B45FBD" w:rsidRDefault="00064A2D" w:rsidP="00B45FBD">
      <w:pPr>
        <w:jc w:val="both"/>
      </w:pPr>
    </w:p>
    <w:p w14:paraId="468D108D" w14:textId="77777777" w:rsidR="00F96C64" w:rsidRPr="00B45FBD" w:rsidRDefault="00F96C64" w:rsidP="00165813">
      <w:pPr>
        <w:jc w:val="both"/>
      </w:pPr>
      <w:r w:rsidRPr="00B45FBD">
        <w:t xml:space="preserve">Če upravičenec v roku ne predloži vseh zahtevanih dokazil o upravičenosti stroškov, agencija zavrne zahtevek za izplačilo (ZZI), v primeru tovrstnih ponavljajočih se kršitev pa zadrži izplačevanje sredstev financiranja oziroma odstopi od pogodbe. </w:t>
      </w:r>
    </w:p>
    <w:p w14:paraId="2CC0B9FB" w14:textId="77777777" w:rsidR="00F96C64" w:rsidRPr="00B45FBD" w:rsidRDefault="00F96C64" w:rsidP="00165813">
      <w:pPr>
        <w:jc w:val="both"/>
      </w:pPr>
    </w:p>
    <w:p w14:paraId="78AB93F8" w14:textId="77777777" w:rsidR="00F96C64" w:rsidRPr="00B45FBD" w:rsidRDefault="00F96C64" w:rsidP="00F96C64">
      <w:pPr>
        <w:numPr>
          <w:ilvl w:val="0"/>
          <w:numId w:val="69"/>
        </w:numPr>
        <w:spacing w:after="200" w:line="276" w:lineRule="auto"/>
        <w:rPr>
          <w:b/>
        </w:rPr>
      </w:pPr>
      <w:r w:rsidRPr="00B45FBD">
        <w:rPr>
          <w:b/>
        </w:rPr>
        <w:t>ZAHTEVKI ZA IZPLAČILO</w:t>
      </w:r>
    </w:p>
    <w:p w14:paraId="69587D5D" w14:textId="77777777" w:rsidR="00F96C64" w:rsidRPr="00B45FBD" w:rsidRDefault="00F96C64" w:rsidP="00F96C64">
      <w:pPr>
        <w:numPr>
          <w:ilvl w:val="0"/>
          <w:numId w:val="70"/>
        </w:numPr>
        <w:spacing w:after="200" w:line="276" w:lineRule="auto"/>
        <w:jc w:val="center"/>
      </w:pPr>
      <w:r w:rsidRPr="00B45FBD">
        <w:t>člen</w:t>
      </w:r>
    </w:p>
    <w:p w14:paraId="02CE44C3" w14:textId="77777777" w:rsidR="00F96C64" w:rsidRPr="00B45FBD" w:rsidRDefault="00F96C64" w:rsidP="00F96C64">
      <w:r w:rsidRPr="00B45FBD">
        <w:t>Osnova za izplačilo sredstev za</w:t>
      </w:r>
      <w:r w:rsidR="004E4BA0" w:rsidRPr="00B45FBD">
        <w:t xml:space="preserve"> </w:t>
      </w:r>
      <w:r w:rsidR="00C23896" w:rsidRPr="00B45FBD">
        <w:t>financir</w:t>
      </w:r>
      <w:r w:rsidRPr="00B45FBD">
        <w:t xml:space="preserve">anje upravičenih stroškov so zahtevki upravičenca, ki se izstavljajo: </w:t>
      </w:r>
    </w:p>
    <w:p w14:paraId="3E309680" w14:textId="77777777" w:rsidR="00F96C64" w:rsidRPr="00B45FBD" w:rsidRDefault="00F96C64" w:rsidP="00F96C64"/>
    <w:p w14:paraId="690A860A" w14:textId="77777777" w:rsidR="00F96C64" w:rsidRPr="00B45FBD" w:rsidRDefault="00F96C64" w:rsidP="001973C1">
      <w:pPr>
        <w:jc w:val="both"/>
      </w:pPr>
      <w:r w:rsidRPr="00B45FBD">
        <w:t xml:space="preserve">- </w:t>
      </w:r>
      <w:r w:rsidR="001973C1" w:rsidRPr="00B45FBD">
        <w:rPr>
          <w:b/>
        </w:rPr>
        <w:t>tri</w:t>
      </w:r>
      <w:r w:rsidRPr="00B45FBD">
        <w:rPr>
          <w:b/>
        </w:rPr>
        <w:t xml:space="preserve"> krat v letu 2018</w:t>
      </w:r>
      <w:r w:rsidRPr="00B45FBD">
        <w:t xml:space="preserve"> za preteklo obdobje (</w:t>
      </w:r>
      <w:r w:rsidRPr="00B45FBD">
        <w:rPr>
          <w:b/>
        </w:rPr>
        <w:t>1. zahtevek</w:t>
      </w:r>
      <w:r w:rsidRPr="00B45FBD">
        <w:t xml:space="preserve"> se izstavi </w:t>
      </w:r>
      <w:r w:rsidRPr="00B45FBD">
        <w:rPr>
          <w:b/>
        </w:rPr>
        <w:t>najpozneje 10. aprila</w:t>
      </w:r>
      <w:r w:rsidRPr="00B45FBD">
        <w:t xml:space="preserve"> - za mesece januar, februar in marec 2018, </w:t>
      </w:r>
      <w:r w:rsidRPr="00B45FBD">
        <w:rPr>
          <w:b/>
        </w:rPr>
        <w:t>2.  zahtevek</w:t>
      </w:r>
      <w:r w:rsidRPr="00B45FBD">
        <w:t xml:space="preserve"> se izstavi  </w:t>
      </w:r>
      <w:r w:rsidRPr="00B45FBD">
        <w:rPr>
          <w:b/>
        </w:rPr>
        <w:t>najpozneje 10. julija</w:t>
      </w:r>
      <w:r w:rsidRPr="00B45FBD">
        <w:t xml:space="preserve"> – za mesece april, maj, junij 2018; </w:t>
      </w:r>
      <w:r w:rsidRPr="00B45FBD">
        <w:rPr>
          <w:b/>
        </w:rPr>
        <w:t>3. zahtevek</w:t>
      </w:r>
      <w:r w:rsidRPr="00B45FBD">
        <w:t xml:space="preserve"> se izstavi </w:t>
      </w:r>
      <w:r w:rsidRPr="00B45FBD">
        <w:rPr>
          <w:b/>
        </w:rPr>
        <w:t>najpozneje 10. oktobra</w:t>
      </w:r>
      <w:r w:rsidRPr="00B45FBD">
        <w:t xml:space="preserve"> – za mesec julij, avgust, september 2018)</w:t>
      </w:r>
    </w:p>
    <w:p w14:paraId="53C520CC" w14:textId="77777777" w:rsidR="00F96C64" w:rsidRPr="00B45FBD" w:rsidRDefault="00F96C64" w:rsidP="001973C1">
      <w:pPr>
        <w:jc w:val="both"/>
      </w:pPr>
      <w:r w:rsidRPr="00B45FBD">
        <w:t xml:space="preserve">- </w:t>
      </w:r>
      <w:r w:rsidR="001973C1" w:rsidRPr="00B45FBD">
        <w:rPr>
          <w:b/>
        </w:rPr>
        <w:t>štiri</w:t>
      </w:r>
      <w:r w:rsidRPr="00B45FBD">
        <w:rPr>
          <w:b/>
        </w:rPr>
        <w:t xml:space="preserve"> krat v letu 2019</w:t>
      </w:r>
      <w:r w:rsidRPr="00B45FBD">
        <w:t xml:space="preserve"> za preteklo obdobje (</w:t>
      </w:r>
      <w:r w:rsidRPr="00B45FBD">
        <w:rPr>
          <w:b/>
        </w:rPr>
        <w:t xml:space="preserve">4.  zahtevek </w:t>
      </w:r>
      <w:r w:rsidRPr="00B45FBD">
        <w:t xml:space="preserve">se izstavi </w:t>
      </w:r>
      <w:r w:rsidRPr="00B45FBD">
        <w:rPr>
          <w:b/>
        </w:rPr>
        <w:t>najpozneje 10. januarja</w:t>
      </w:r>
      <w:r w:rsidRPr="00B45FBD">
        <w:t xml:space="preserve"> – za mesece oktober, november in december 2018; </w:t>
      </w:r>
      <w:r w:rsidRPr="00B45FBD">
        <w:rPr>
          <w:b/>
        </w:rPr>
        <w:t>5</w:t>
      </w:r>
      <w:r w:rsidRPr="00B45FBD">
        <w:t>.</w:t>
      </w:r>
      <w:r w:rsidRPr="00B45FBD">
        <w:rPr>
          <w:b/>
        </w:rPr>
        <w:t xml:space="preserve"> zahtevek</w:t>
      </w:r>
      <w:r w:rsidRPr="00B45FBD">
        <w:t xml:space="preserve"> se izstavi </w:t>
      </w:r>
      <w:r w:rsidRPr="00B45FBD">
        <w:rPr>
          <w:b/>
        </w:rPr>
        <w:t>najpozneje 10. aprila</w:t>
      </w:r>
      <w:r w:rsidRPr="00B45FBD">
        <w:t xml:space="preserve">-  za mesece januar, februar in marec 2019;  </w:t>
      </w:r>
      <w:r w:rsidRPr="00B45FBD">
        <w:rPr>
          <w:b/>
        </w:rPr>
        <w:t>6. zahtevek</w:t>
      </w:r>
      <w:r w:rsidRPr="00B45FBD">
        <w:t xml:space="preserve"> se izstavi </w:t>
      </w:r>
      <w:r w:rsidRPr="00B45FBD">
        <w:rPr>
          <w:b/>
        </w:rPr>
        <w:t>najpozneje 10. julija</w:t>
      </w:r>
      <w:r w:rsidRPr="00B45FBD">
        <w:t xml:space="preserve"> – za mesece april, maj, junij 2019; </w:t>
      </w:r>
      <w:r w:rsidRPr="00B45FBD">
        <w:rPr>
          <w:b/>
        </w:rPr>
        <w:t>7.  zahtevek</w:t>
      </w:r>
      <w:r w:rsidRPr="00B45FBD">
        <w:t xml:space="preserve"> se izstavi  </w:t>
      </w:r>
      <w:r w:rsidRPr="00B45FBD">
        <w:rPr>
          <w:b/>
        </w:rPr>
        <w:t>najpozneje 10. oktobra</w:t>
      </w:r>
      <w:r w:rsidRPr="00B45FBD">
        <w:t xml:space="preserve"> – za mesec julij, avgust, september 2019)</w:t>
      </w:r>
    </w:p>
    <w:p w14:paraId="4C8812EB" w14:textId="77777777" w:rsidR="00F96C64" w:rsidRPr="00B45FBD" w:rsidRDefault="00F96C64" w:rsidP="001973C1">
      <w:pPr>
        <w:jc w:val="both"/>
      </w:pPr>
      <w:r w:rsidRPr="00B45FBD">
        <w:t xml:space="preserve">- </w:t>
      </w:r>
      <w:r w:rsidR="001973C1" w:rsidRPr="00B45FBD">
        <w:rPr>
          <w:b/>
        </w:rPr>
        <w:t>štiri</w:t>
      </w:r>
      <w:r w:rsidRPr="00B45FBD">
        <w:rPr>
          <w:b/>
        </w:rPr>
        <w:t xml:space="preserve"> krat v letu 2020</w:t>
      </w:r>
      <w:r w:rsidRPr="00B45FBD">
        <w:t xml:space="preserve"> za preteklo obdobje (</w:t>
      </w:r>
      <w:r w:rsidRPr="00B45FBD">
        <w:rPr>
          <w:b/>
        </w:rPr>
        <w:t xml:space="preserve">8.  zahtevek </w:t>
      </w:r>
      <w:r w:rsidRPr="00B45FBD">
        <w:t xml:space="preserve">se izstavi </w:t>
      </w:r>
      <w:r w:rsidRPr="00B45FBD">
        <w:rPr>
          <w:b/>
        </w:rPr>
        <w:t>najpozneje 10. januarja</w:t>
      </w:r>
      <w:r w:rsidRPr="00B45FBD">
        <w:t xml:space="preserve"> – za mesece oktober, november in december 2019; </w:t>
      </w:r>
      <w:r w:rsidRPr="00B45FBD">
        <w:rPr>
          <w:b/>
        </w:rPr>
        <w:t>9</w:t>
      </w:r>
      <w:r w:rsidRPr="00B45FBD">
        <w:t>.</w:t>
      </w:r>
      <w:r w:rsidRPr="00B45FBD">
        <w:rPr>
          <w:b/>
        </w:rPr>
        <w:t xml:space="preserve"> zahtevek</w:t>
      </w:r>
      <w:r w:rsidRPr="00B45FBD">
        <w:t xml:space="preserve"> se izstavi </w:t>
      </w:r>
      <w:r w:rsidRPr="00B45FBD">
        <w:rPr>
          <w:b/>
        </w:rPr>
        <w:t>najpozneje 10. aprila</w:t>
      </w:r>
      <w:r w:rsidRPr="00B45FBD">
        <w:t xml:space="preserve">-  za mesece januar, februar in marec 2020;  </w:t>
      </w:r>
      <w:r w:rsidRPr="00B45FBD">
        <w:rPr>
          <w:b/>
        </w:rPr>
        <w:t>10. zahtevek</w:t>
      </w:r>
      <w:r w:rsidRPr="00B45FBD">
        <w:t xml:space="preserve"> se izstavi </w:t>
      </w:r>
      <w:r w:rsidRPr="00B45FBD">
        <w:rPr>
          <w:b/>
        </w:rPr>
        <w:t>najpozneje 10. julija</w:t>
      </w:r>
      <w:r w:rsidRPr="00B45FBD">
        <w:t xml:space="preserve"> – za mesece april, maj, junij 2020; </w:t>
      </w:r>
      <w:r w:rsidRPr="00B45FBD">
        <w:rPr>
          <w:b/>
        </w:rPr>
        <w:t>11.  zahtevek</w:t>
      </w:r>
      <w:r w:rsidRPr="00B45FBD">
        <w:t xml:space="preserve"> se izstavi  </w:t>
      </w:r>
      <w:r w:rsidRPr="00B45FBD">
        <w:rPr>
          <w:b/>
        </w:rPr>
        <w:t>najpozneje 10. oktobra</w:t>
      </w:r>
      <w:r w:rsidRPr="00B45FBD">
        <w:t xml:space="preserve"> – za mesec julij, avgust, september 2020)</w:t>
      </w:r>
    </w:p>
    <w:p w14:paraId="1B4A8EED" w14:textId="77777777" w:rsidR="00F96C64" w:rsidRPr="00B45FBD" w:rsidRDefault="00F96C64" w:rsidP="001973C1">
      <w:pPr>
        <w:jc w:val="both"/>
      </w:pPr>
      <w:r w:rsidRPr="00B45FBD">
        <w:t xml:space="preserve">- </w:t>
      </w:r>
      <w:r w:rsidR="001973C1" w:rsidRPr="00B45FBD">
        <w:rPr>
          <w:b/>
        </w:rPr>
        <w:t>štiri</w:t>
      </w:r>
      <w:r w:rsidRPr="00B45FBD">
        <w:rPr>
          <w:b/>
        </w:rPr>
        <w:t xml:space="preserve"> krat v letu 2021</w:t>
      </w:r>
      <w:r w:rsidRPr="00B45FBD">
        <w:t xml:space="preserve"> za preteklo obdobje (</w:t>
      </w:r>
      <w:r w:rsidRPr="00B45FBD">
        <w:rPr>
          <w:b/>
        </w:rPr>
        <w:t xml:space="preserve">12.  zahtevek </w:t>
      </w:r>
      <w:r w:rsidRPr="00B45FBD">
        <w:t xml:space="preserve">se izstavi </w:t>
      </w:r>
      <w:r w:rsidRPr="00B45FBD">
        <w:rPr>
          <w:b/>
        </w:rPr>
        <w:t>najpozneje 10. januarja</w:t>
      </w:r>
      <w:r w:rsidRPr="00B45FBD">
        <w:t xml:space="preserve"> – za mesece oktober, november in december 2020; </w:t>
      </w:r>
      <w:r w:rsidRPr="00B45FBD">
        <w:rPr>
          <w:b/>
        </w:rPr>
        <w:t>13</w:t>
      </w:r>
      <w:r w:rsidRPr="00B45FBD">
        <w:t>.</w:t>
      </w:r>
      <w:r w:rsidRPr="00B45FBD">
        <w:rPr>
          <w:b/>
        </w:rPr>
        <w:t xml:space="preserve"> zahtevek</w:t>
      </w:r>
      <w:r w:rsidRPr="00B45FBD">
        <w:t xml:space="preserve"> se izstavi </w:t>
      </w:r>
      <w:r w:rsidRPr="00B45FBD">
        <w:rPr>
          <w:b/>
        </w:rPr>
        <w:t>najpozneje 10. aprila</w:t>
      </w:r>
      <w:r w:rsidRPr="00B45FBD">
        <w:t xml:space="preserve">-  za mesece januar, februar in marec 2021;  </w:t>
      </w:r>
      <w:r w:rsidRPr="00B45FBD">
        <w:rPr>
          <w:b/>
        </w:rPr>
        <w:t>14. zahtevek</w:t>
      </w:r>
      <w:r w:rsidRPr="00B45FBD">
        <w:t xml:space="preserve"> se izstavi </w:t>
      </w:r>
      <w:r w:rsidRPr="00B45FBD">
        <w:rPr>
          <w:b/>
        </w:rPr>
        <w:t>najpozneje 10. julija</w:t>
      </w:r>
      <w:r w:rsidRPr="00B45FBD">
        <w:t xml:space="preserve"> – za mesece april, maj, junij 2021; </w:t>
      </w:r>
      <w:r w:rsidRPr="00B45FBD">
        <w:rPr>
          <w:b/>
        </w:rPr>
        <w:t>15.  zahtevek</w:t>
      </w:r>
      <w:r w:rsidRPr="00B45FBD">
        <w:t xml:space="preserve"> se izstavi  </w:t>
      </w:r>
      <w:r w:rsidRPr="00B45FBD">
        <w:rPr>
          <w:b/>
        </w:rPr>
        <w:t>najpozneje 10. oktobra</w:t>
      </w:r>
      <w:r w:rsidRPr="00B45FBD">
        <w:t xml:space="preserve"> – za mesec julij, avgust, september 2021);</w:t>
      </w:r>
    </w:p>
    <w:p w14:paraId="1659CD80" w14:textId="77777777" w:rsidR="00F96C64" w:rsidRPr="00B45FBD" w:rsidRDefault="00F96C64" w:rsidP="001973C1">
      <w:pPr>
        <w:jc w:val="both"/>
      </w:pPr>
      <w:r w:rsidRPr="00B45FBD">
        <w:t xml:space="preserve">- </w:t>
      </w:r>
      <w:r w:rsidR="001973C1" w:rsidRPr="00B45FBD">
        <w:rPr>
          <w:b/>
        </w:rPr>
        <w:t>štiri</w:t>
      </w:r>
      <w:r w:rsidRPr="00B45FBD">
        <w:rPr>
          <w:b/>
        </w:rPr>
        <w:t xml:space="preserve"> krat v letu 2022</w:t>
      </w:r>
      <w:r w:rsidRPr="00B45FBD">
        <w:t xml:space="preserve"> za preteklo obdobje (</w:t>
      </w:r>
      <w:r w:rsidRPr="00B45FBD">
        <w:rPr>
          <w:b/>
        </w:rPr>
        <w:t xml:space="preserve">16.  zahtevek </w:t>
      </w:r>
      <w:r w:rsidRPr="00B45FBD">
        <w:t xml:space="preserve">se izstavi </w:t>
      </w:r>
      <w:r w:rsidRPr="00B45FBD">
        <w:rPr>
          <w:b/>
        </w:rPr>
        <w:t>najpozneje 10. januarja</w:t>
      </w:r>
      <w:r w:rsidRPr="00B45FBD">
        <w:t xml:space="preserve"> – za mesece oktober, november in december 2021; </w:t>
      </w:r>
      <w:r w:rsidRPr="00B45FBD">
        <w:rPr>
          <w:b/>
        </w:rPr>
        <w:t>17</w:t>
      </w:r>
      <w:r w:rsidRPr="00B45FBD">
        <w:t>.</w:t>
      </w:r>
      <w:r w:rsidRPr="00B45FBD">
        <w:rPr>
          <w:b/>
        </w:rPr>
        <w:t xml:space="preserve"> zahtevek</w:t>
      </w:r>
      <w:r w:rsidRPr="00B45FBD">
        <w:t xml:space="preserve"> se izstavi </w:t>
      </w:r>
      <w:r w:rsidRPr="00B45FBD">
        <w:rPr>
          <w:b/>
        </w:rPr>
        <w:t>najpozneje 10. aprila</w:t>
      </w:r>
      <w:r w:rsidRPr="00B45FBD">
        <w:t xml:space="preserve">-  za mesece januar, februar in marec 2022;  </w:t>
      </w:r>
      <w:r w:rsidRPr="00B45FBD">
        <w:rPr>
          <w:b/>
        </w:rPr>
        <w:t>18. zahtevek</w:t>
      </w:r>
      <w:r w:rsidRPr="00B45FBD">
        <w:t xml:space="preserve"> se izstavi </w:t>
      </w:r>
      <w:r w:rsidRPr="00B45FBD">
        <w:rPr>
          <w:b/>
        </w:rPr>
        <w:t>najpozneje 10. julija</w:t>
      </w:r>
      <w:r w:rsidRPr="00B45FBD">
        <w:t xml:space="preserve"> – za mesece april, maj, junij 2021; </w:t>
      </w:r>
      <w:r w:rsidRPr="00B45FBD">
        <w:rPr>
          <w:b/>
        </w:rPr>
        <w:t>19.  zahtevek</w:t>
      </w:r>
      <w:r w:rsidRPr="00B45FBD">
        <w:t xml:space="preserve"> se izstavi  </w:t>
      </w:r>
      <w:r w:rsidRPr="00B45FBD">
        <w:rPr>
          <w:b/>
        </w:rPr>
        <w:t>najpozneje 10. oktobra</w:t>
      </w:r>
      <w:r w:rsidRPr="00B45FBD">
        <w:t xml:space="preserve"> – za mesec julij, avgust, september 2021) in</w:t>
      </w:r>
    </w:p>
    <w:p w14:paraId="0E2D7235" w14:textId="77777777" w:rsidR="00F96C64" w:rsidRPr="00B45FBD" w:rsidRDefault="00F96C64" w:rsidP="001973C1">
      <w:pPr>
        <w:jc w:val="both"/>
      </w:pPr>
      <w:r w:rsidRPr="00B45FBD">
        <w:t xml:space="preserve">- </w:t>
      </w:r>
      <w:r w:rsidR="001973C1" w:rsidRPr="00B45FBD">
        <w:rPr>
          <w:b/>
        </w:rPr>
        <w:t>en</w:t>
      </w:r>
      <w:r w:rsidRPr="00B45FBD">
        <w:rPr>
          <w:b/>
        </w:rPr>
        <w:t xml:space="preserve"> krat v letu 2023</w:t>
      </w:r>
      <w:r w:rsidRPr="00B45FBD">
        <w:t xml:space="preserve"> za preteklo obdobje (</w:t>
      </w:r>
      <w:r w:rsidRPr="00B45FBD">
        <w:rPr>
          <w:b/>
        </w:rPr>
        <w:t xml:space="preserve">20.  zahtevek </w:t>
      </w:r>
      <w:r w:rsidRPr="00B45FBD">
        <w:t xml:space="preserve">se izstavi </w:t>
      </w:r>
      <w:r w:rsidRPr="00B45FBD">
        <w:rPr>
          <w:b/>
        </w:rPr>
        <w:t>najpozneje 10. januarja</w:t>
      </w:r>
      <w:r w:rsidRPr="00B45FBD">
        <w:t xml:space="preserve"> – za mesece oktober, november in december 2022).</w:t>
      </w:r>
    </w:p>
    <w:p w14:paraId="00831268" w14:textId="77777777" w:rsidR="00F96C64" w:rsidRPr="00B45FBD" w:rsidRDefault="00F96C64" w:rsidP="001973C1">
      <w:pPr>
        <w:jc w:val="both"/>
      </w:pPr>
      <w:r w:rsidRPr="00B45FBD">
        <w:t>Zadnji zahtevek je treba predložiti najkasneje do 10.1.2023,končno poročilo (brez zahtevka) za obdobje 1.1.2018-31.12.2022 pa do 31.1.2023.</w:t>
      </w:r>
    </w:p>
    <w:p w14:paraId="3F65C745" w14:textId="77777777" w:rsidR="00F96C64" w:rsidRPr="00B45FBD" w:rsidRDefault="00F96C64" w:rsidP="00F96C64">
      <w:pPr>
        <w:jc w:val="both"/>
      </w:pPr>
    </w:p>
    <w:p w14:paraId="3E9A7158" w14:textId="77777777" w:rsidR="00F96C64" w:rsidRPr="00B45FBD" w:rsidRDefault="00F96C64" w:rsidP="00F96C64">
      <w:pPr>
        <w:jc w:val="both"/>
      </w:pPr>
      <w:r w:rsidRPr="00B45FBD">
        <w:t>Način financiranja se lahko spremeni na pisni predlog upravičenca le s pisnim dodatkom k pogodbi, vendar le ob utemeljenih razlogih in pod pogojem, da ima agencija na razpolago prosta proračunska sredstva.</w:t>
      </w:r>
    </w:p>
    <w:p w14:paraId="45FB02A7" w14:textId="77777777" w:rsidR="00F96C64" w:rsidRPr="00B45FBD" w:rsidRDefault="00F96C64" w:rsidP="00F96C64">
      <w:pPr>
        <w:jc w:val="both"/>
      </w:pPr>
    </w:p>
    <w:p w14:paraId="49A197A9" w14:textId="77777777" w:rsidR="00F96C64" w:rsidRPr="00B45FBD" w:rsidRDefault="00F96C64" w:rsidP="00F96C64">
      <w:pPr>
        <w:numPr>
          <w:ilvl w:val="0"/>
          <w:numId w:val="70"/>
        </w:numPr>
        <w:spacing w:after="200" w:line="276" w:lineRule="auto"/>
        <w:jc w:val="center"/>
      </w:pPr>
      <w:r w:rsidRPr="00B45FBD">
        <w:t>člen</w:t>
      </w:r>
    </w:p>
    <w:p w14:paraId="574403D0" w14:textId="77777777" w:rsidR="00F96C64" w:rsidRPr="00B45FBD" w:rsidRDefault="00F96C64" w:rsidP="00F96C64">
      <w:pPr>
        <w:jc w:val="both"/>
      </w:pPr>
      <w:r w:rsidRPr="00B45FBD">
        <w:lastRenderedPageBreak/>
        <w:t>Zahtevek mora biti na agencijo predložen kot eRačun v HTML obliki preko Uprave Republike Slovenije za javna plačila, kot dokazilo pa mora biti k poročilu priložen tudi zahtevek za izplačilo, ki se mora ujemati z eRačunom. V primeru neujemanja se upošteva eRačun.</w:t>
      </w:r>
    </w:p>
    <w:p w14:paraId="67531F19" w14:textId="77777777" w:rsidR="00F96C64" w:rsidRPr="00B45FBD" w:rsidRDefault="00F96C64" w:rsidP="00F96C64">
      <w:pPr>
        <w:jc w:val="both"/>
      </w:pPr>
    </w:p>
    <w:p w14:paraId="7ADCE86E" w14:textId="77777777" w:rsidR="00F96C64" w:rsidRPr="00B45FBD" w:rsidRDefault="00F96C64" w:rsidP="00F96C64">
      <w:pPr>
        <w:jc w:val="both"/>
      </w:pPr>
      <w:r w:rsidRPr="00B45FBD">
        <w:t xml:space="preserve">Zahtevku za izplačilo je treba priložiti: </w:t>
      </w:r>
    </w:p>
    <w:p w14:paraId="07CDC8D0" w14:textId="77777777" w:rsidR="00F96C64" w:rsidRPr="00B45FBD" w:rsidRDefault="00F96C64" w:rsidP="00F96C64">
      <w:pPr>
        <w:jc w:val="both"/>
      </w:pPr>
      <w:r w:rsidRPr="00B45FBD">
        <w:t>-</w:t>
      </w:r>
      <w:r w:rsidRPr="00B45FBD">
        <w:tab/>
        <w:t xml:space="preserve">vmesno ali končno poročilo o izvajanju operacije, </w:t>
      </w:r>
    </w:p>
    <w:p w14:paraId="7C9D88FC" w14:textId="77777777" w:rsidR="00F96C64" w:rsidRPr="00B45FBD" w:rsidRDefault="00F96C64" w:rsidP="00F96C64">
      <w:pPr>
        <w:jc w:val="both"/>
      </w:pPr>
      <w:r w:rsidRPr="00B45FBD">
        <w:t>-</w:t>
      </w:r>
      <w:r w:rsidRPr="00B45FBD">
        <w:tab/>
        <w:t>dokazila o upravičenosti stroškov v skladu z 11. členom te pogodbe in Navodili agencije objavljenih na spletni strani agencije in</w:t>
      </w:r>
    </w:p>
    <w:p w14:paraId="429D18F1" w14:textId="77777777" w:rsidR="00F96C64" w:rsidRPr="00B45FBD" w:rsidRDefault="00F96C64" w:rsidP="00F96C64">
      <w:pPr>
        <w:jc w:val="both"/>
      </w:pPr>
      <w:r w:rsidRPr="00B45FBD">
        <w:t>-</w:t>
      </w:r>
      <w:r w:rsidRPr="00B45FBD">
        <w:tab/>
        <w:t>poročilo o doseganju kazalnikov učinka.</w:t>
      </w:r>
    </w:p>
    <w:p w14:paraId="1FD2B6E3" w14:textId="77777777" w:rsidR="00F96C64" w:rsidRPr="00B45FBD" w:rsidRDefault="00F96C64" w:rsidP="00F96C64">
      <w:pPr>
        <w:jc w:val="both"/>
      </w:pPr>
    </w:p>
    <w:p w14:paraId="71BED411" w14:textId="77777777" w:rsidR="00F96C64" w:rsidRPr="00B45FBD" w:rsidRDefault="00F96C64" w:rsidP="00F96C64">
      <w:pPr>
        <w:jc w:val="both"/>
      </w:pPr>
      <w:r w:rsidRPr="00B45FBD">
        <w:t>Zahtevke za izplačilo mora podpisati pooblaščena oseba upravičenca.</w:t>
      </w:r>
    </w:p>
    <w:p w14:paraId="40DA7375" w14:textId="77777777" w:rsidR="00F96C64" w:rsidRPr="00B45FBD" w:rsidRDefault="00F96C64" w:rsidP="00F96C64">
      <w:pPr>
        <w:jc w:val="both"/>
      </w:pPr>
    </w:p>
    <w:p w14:paraId="178C1CE8" w14:textId="77777777" w:rsidR="00F96C64" w:rsidRPr="00B45FBD" w:rsidRDefault="00F96C64" w:rsidP="00F96C64">
      <w:pPr>
        <w:jc w:val="both"/>
      </w:pPr>
      <w:r w:rsidRPr="00B45FBD">
        <w:t>Za namene dodatnega preverjanja upravičenosti stroškov s strani agencije ali drugega pristojnega organa mora upravičenec na poziv agencije, drugega pristojnega organa ali drugih udeležencev evropske kohezijske politike predložiti še dodatna dokazila o upravičenosti stroškov.</w:t>
      </w:r>
    </w:p>
    <w:p w14:paraId="753DBC1B" w14:textId="77777777" w:rsidR="00F96C64" w:rsidRPr="00B45FBD" w:rsidRDefault="00F96C64" w:rsidP="00F96C64">
      <w:pPr>
        <w:jc w:val="both"/>
      </w:pPr>
    </w:p>
    <w:p w14:paraId="5C66511E" w14:textId="77777777" w:rsidR="00F96C64" w:rsidRPr="00B45FBD" w:rsidRDefault="00F96C64" w:rsidP="00F96C64">
      <w:pPr>
        <w:jc w:val="both"/>
      </w:pPr>
      <w:r w:rsidRPr="00B45FBD">
        <w:t>Upravičenec izjavlja, da mu je znana vsebina Navodil organa upravljanja za izvajanje upravljalnih preverjanj po 125. členu Uredbe (EU) št. 1303/2013 za programsko obdobje 2014–2020. Pogodbeni stranki se dogovorita, da se dodatno preverjanje opravi skladno z vsakokratno veljavnimi navodili pristojnih organov ali institucij.</w:t>
      </w:r>
    </w:p>
    <w:p w14:paraId="5C42C8BC" w14:textId="77777777" w:rsidR="00F96C64" w:rsidRPr="00B45FBD" w:rsidRDefault="00F96C64" w:rsidP="00F96C64">
      <w:pPr>
        <w:jc w:val="both"/>
      </w:pPr>
    </w:p>
    <w:p w14:paraId="091BB02A" w14:textId="77777777" w:rsidR="00F96C64" w:rsidRPr="00B45FBD" w:rsidRDefault="00F96C64" w:rsidP="00F96C64">
      <w:pPr>
        <w:jc w:val="both"/>
      </w:pPr>
      <w:r w:rsidRPr="00B45FBD">
        <w:t>Agencija lahko od upravičenca zahteva dodatna pojasnila, ki dokazujejo upravičenost nastanka stroška za izvedbo operacije, če agencija ali drug pristojen organ ob pregledu zahtevka za izplačilo ne ugotovi neposredne povezave med nastankom priglašenega stroška in izvedbo operacije. Če se ob pregledu zahtevka za izplačilo ugotovi, da upravičenec uveljavlja stroške, ki ne spadajo med upravičene stroške operacije, agencija zavrne zahtevek za izplačilo in o tem obvesti upravičenca.</w:t>
      </w:r>
    </w:p>
    <w:p w14:paraId="0641E2E6" w14:textId="77777777" w:rsidR="00F96C64" w:rsidRPr="00B45FBD" w:rsidRDefault="00F96C64" w:rsidP="00F96C64">
      <w:pPr>
        <w:jc w:val="both"/>
      </w:pPr>
    </w:p>
    <w:p w14:paraId="28AA4867" w14:textId="77777777" w:rsidR="00F96C64" w:rsidRPr="00B45FBD" w:rsidRDefault="00F96C64" w:rsidP="00F96C64">
      <w:pPr>
        <w:jc w:val="both"/>
      </w:pPr>
      <w:r w:rsidRPr="00B45FBD">
        <w:t>Vse priloge k zahtevku za izplačilo morajo biti parafirane in žigosane s strani odgovorne osebe upravičenca, sicer agencija  zahtevek za izplačilo zavrže brez nadaljnjega preverjanja in o tem obvesti upravičenca.</w:t>
      </w:r>
    </w:p>
    <w:p w14:paraId="27A86FC3" w14:textId="77777777" w:rsidR="00F96C64" w:rsidRPr="00B45FBD" w:rsidRDefault="00F96C64" w:rsidP="00F96C64">
      <w:pPr>
        <w:jc w:val="both"/>
      </w:pPr>
    </w:p>
    <w:p w14:paraId="03D4453D" w14:textId="77777777" w:rsidR="00F96C64" w:rsidRPr="00B45FBD" w:rsidRDefault="00F96C64" w:rsidP="00F96C64">
      <w:pPr>
        <w:numPr>
          <w:ilvl w:val="0"/>
          <w:numId w:val="69"/>
        </w:numPr>
        <w:spacing w:after="200" w:line="276" w:lineRule="auto"/>
        <w:rPr>
          <w:b/>
        </w:rPr>
      </w:pPr>
      <w:r w:rsidRPr="00B45FBD">
        <w:rPr>
          <w:b/>
        </w:rPr>
        <w:t>PLAČILNI ROKI</w:t>
      </w:r>
    </w:p>
    <w:p w14:paraId="0170EDE3" w14:textId="77777777" w:rsidR="00F96C64" w:rsidRPr="00B45FBD" w:rsidRDefault="00F96C64" w:rsidP="00F96C64">
      <w:pPr>
        <w:numPr>
          <w:ilvl w:val="0"/>
          <w:numId w:val="70"/>
        </w:numPr>
        <w:spacing w:after="200" w:line="276" w:lineRule="auto"/>
        <w:jc w:val="center"/>
      </w:pPr>
      <w:r w:rsidRPr="00B45FBD">
        <w:t>člen</w:t>
      </w:r>
    </w:p>
    <w:p w14:paraId="6462BDD5" w14:textId="77777777" w:rsidR="00F96C64" w:rsidRPr="00B45FBD" w:rsidRDefault="00F96C64" w:rsidP="00F96C64">
      <w:pPr>
        <w:jc w:val="both"/>
      </w:pPr>
      <w:r w:rsidRPr="00B45FBD">
        <w:t>Agencija se obveže, da bo zahtevek plačala v roku, določenem v veljavnem Zakonu o izvrševanju proračuna Republike Slovenije, po prejemu pravilno izstavljenega zahtevka za izplačilo in</w:t>
      </w:r>
      <w:r w:rsidR="00DB3BF4">
        <w:t xml:space="preserve"> vmesnega ali</w:t>
      </w:r>
      <w:r w:rsidRPr="00B45FBD">
        <w:t xml:space="preserve"> končnega vsebinskega poročila ter v okviru razpoložljivih proračunskih sredstev za to operacijo, na transakcijski račun upravičenca/konzorcijskih partnerjev:</w:t>
      </w:r>
    </w:p>
    <w:p w14:paraId="3B198034" w14:textId="77777777" w:rsidR="00F96C64" w:rsidRPr="00B45FBD" w:rsidRDefault="00F96C64" w:rsidP="00F96C64">
      <w:pPr>
        <w:jc w:val="both"/>
      </w:pPr>
    </w:p>
    <w:p w14:paraId="5C581871" w14:textId="77777777" w:rsidR="00F96C64" w:rsidRPr="00B45FBD" w:rsidRDefault="00F96C64" w:rsidP="003F24AC">
      <w:pPr>
        <w:spacing w:after="200" w:line="276" w:lineRule="auto"/>
        <w:jc w:val="both"/>
      </w:pPr>
      <w:r w:rsidRPr="00B45FBD">
        <w:t>Ime _____________ TRR ________________ , odprt pri banki ________________________</w:t>
      </w:r>
      <w:r w:rsidR="00991727" w:rsidRPr="00B45FBD">
        <w:t>.</w:t>
      </w:r>
    </w:p>
    <w:p w14:paraId="3AAE80D1" w14:textId="77777777" w:rsidR="00F96C64" w:rsidRPr="00B45FBD" w:rsidRDefault="00F96C64" w:rsidP="00F96C64">
      <w:pPr>
        <w:jc w:val="both"/>
      </w:pPr>
      <w:r w:rsidRPr="00B45FBD">
        <w:t>Izpolnitev obveznosti agencije je vezana na proračunske zmogljivosti agencije v posameznih proračunskih letih. Če pride do spremembe v državnem proračunu ali v programu dela agencije, ki neposredno vpliva na to pogodbo, sta pogodbeni stranki soglasni, da ustrezno spremenita pogodbeno vrednost oziroma način izplačila z dodatkom k tej pogodbi.</w:t>
      </w:r>
    </w:p>
    <w:p w14:paraId="53909CA1" w14:textId="77777777" w:rsidR="00F96C64" w:rsidRPr="00B45FBD" w:rsidRDefault="00F96C64" w:rsidP="00F96C64">
      <w:pPr>
        <w:jc w:val="both"/>
      </w:pPr>
    </w:p>
    <w:p w14:paraId="6DD5A9FF" w14:textId="77777777" w:rsidR="00F96C64" w:rsidRPr="00B45FBD" w:rsidRDefault="00F96C64" w:rsidP="00F96C64">
      <w:pPr>
        <w:jc w:val="both"/>
      </w:pPr>
      <w:r w:rsidRPr="00B45FBD">
        <w:t>V primeru, da se upravičenec ne strinja s spremembami iz prejšnjega odstavka, lahko agencija odstopi od pogodbe ter zahteva vračilo vseh izplačanih sredstev.</w:t>
      </w:r>
    </w:p>
    <w:p w14:paraId="38E78FDA" w14:textId="77777777" w:rsidR="00F96C64" w:rsidRPr="00B45FBD" w:rsidRDefault="00F96C64" w:rsidP="00F96C64"/>
    <w:p w14:paraId="26866D8C" w14:textId="77777777" w:rsidR="00F96C64" w:rsidRPr="00B45FBD" w:rsidRDefault="00F96C64" w:rsidP="00F96C64">
      <w:pPr>
        <w:numPr>
          <w:ilvl w:val="0"/>
          <w:numId w:val="69"/>
        </w:numPr>
        <w:spacing w:after="200" w:line="276" w:lineRule="auto"/>
        <w:rPr>
          <w:b/>
        </w:rPr>
      </w:pPr>
      <w:r w:rsidRPr="00B45FBD">
        <w:rPr>
          <w:b/>
        </w:rPr>
        <w:t>SPREMLJANJE POGODBE PO ZAKLJUČKU OPERACIJE</w:t>
      </w:r>
    </w:p>
    <w:p w14:paraId="0E25550D" w14:textId="77777777" w:rsidR="00F96C64" w:rsidRPr="00B45FBD" w:rsidRDefault="00F96C64" w:rsidP="00F96C64">
      <w:pPr>
        <w:numPr>
          <w:ilvl w:val="0"/>
          <w:numId w:val="70"/>
        </w:numPr>
        <w:spacing w:after="200" w:line="276" w:lineRule="auto"/>
        <w:jc w:val="center"/>
      </w:pPr>
      <w:r w:rsidRPr="00B45FBD">
        <w:t xml:space="preserve">člen </w:t>
      </w:r>
    </w:p>
    <w:p w14:paraId="493C883F" w14:textId="77777777" w:rsidR="00AA5B06" w:rsidRPr="00B45FBD" w:rsidRDefault="00AA5B06" w:rsidP="00AA5B06">
      <w:pPr>
        <w:jc w:val="both"/>
      </w:pPr>
      <w:r w:rsidRPr="00B45FBD">
        <w:lastRenderedPageBreak/>
        <w:t xml:space="preserve">Upravičenec jamči in se zavezuje, da v času trajanja te pogodbe in v skladu z 71. členom Uredbe (EU) št. 1303/2013 ali predpisom, ki jo bo nadomestil, v nadaljnjem roku </w:t>
      </w:r>
      <w:r w:rsidR="001640BE">
        <w:t>5</w:t>
      </w:r>
      <w:r w:rsidR="001640BE" w:rsidRPr="00B45FBD">
        <w:t xml:space="preserve"> </w:t>
      </w:r>
      <w:r w:rsidRPr="00B45FBD">
        <w:t>(</w:t>
      </w:r>
      <w:r w:rsidR="001640BE">
        <w:t>petih</w:t>
      </w:r>
      <w:r w:rsidRPr="00B45FBD">
        <w:t xml:space="preserve">) let po zaključku operacije ne bo opustil ali premestil proizvodne dejavnosti s programskega območja, spremenil lastništva nad infrastrukturo, ki daje podjetju ali javnemu organu neupravičeno prednost, ali izvedel ali dopustil bistvene spremembe, ki bi vplivale na naravo, značaj, cilje ali pogoje izvajanja operacije, zaradi katerih bi se spremenili prvotni cilji operacije. V nasprotnem primeru lahko </w:t>
      </w:r>
      <w:r w:rsidR="00265E27" w:rsidRPr="00B45FBD">
        <w:t>agencija</w:t>
      </w:r>
      <w:r w:rsidRPr="00B45FBD">
        <w:t xml:space="preserve"> od pogodbe odstopi in zahteva vračilo vseh izplačanih sredstev ali sorazmeren del izplačanih sredstev, upravičenec pa mora vrniti vsa prejeta sredstva ali sorazmeren del prejetih sredstev po tej pogodbi v roku 30 (tridesetih) dni od pisnega poziva </w:t>
      </w:r>
      <w:r w:rsidR="00265E27" w:rsidRPr="00B45FBD">
        <w:t>agencije</w:t>
      </w:r>
      <w:r w:rsidRPr="00B45FBD">
        <w:t>, povečana za zakonske zamudne obresti od dneva nakazila na TRR upravičenca do dneva nakazila v dobro proračuna RS.</w:t>
      </w:r>
    </w:p>
    <w:p w14:paraId="3243BF64" w14:textId="77777777" w:rsidR="00F96C64" w:rsidRPr="00B45FBD" w:rsidRDefault="00F96C64" w:rsidP="00F96C64">
      <w:pPr>
        <w:spacing w:line="260" w:lineRule="atLeast"/>
      </w:pPr>
    </w:p>
    <w:p w14:paraId="6C122562" w14:textId="77777777" w:rsidR="00AA5B06" w:rsidRPr="00B45FBD" w:rsidRDefault="00AA5B06" w:rsidP="00165813">
      <w:pPr>
        <w:pStyle w:val="Odstavekseznama"/>
        <w:numPr>
          <w:ilvl w:val="0"/>
          <w:numId w:val="70"/>
        </w:numPr>
        <w:jc w:val="center"/>
      </w:pPr>
      <w:r w:rsidRPr="00B45FBD">
        <w:t xml:space="preserve">člen </w:t>
      </w:r>
    </w:p>
    <w:p w14:paraId="0F311A70" w14:textId="77777777" w:rsidR="00AA5B06" w:rsidRPr="00B45FBD" w:rsidRDefault="00AA5B06" w:rsidP="00165813">
      <w:pPr>
        <w:pStyle w:val="Odstavekseznama"/>
      </w:pPr>
    </w:p>
    <w:p w14:paraId="69CFFBA6" w14:textId="77777777" w:rsidR="00F96C64" w:rsidRPr="00B45FBD" w:rsidRDefault="00F96C64" w:rsidP="00F96C64">
      <w:pPr>
        <w:jc w:val="both"/>
      </w:pPr>
      <w:r w:rsidRPr="00B45FBD">
        <w:t>Upravičenec se zavezuje, da bo še 3 (tri) let po zaključku operacije agenciji dostavljal letna poročila o doseganju kazalnikov učinka in izjave, da rezultati operacije niso bili in ne bodo odtujeni, prodani ali uporabljeni za namen, ki ni v povezavi s</w:t>
      </w:r>
      <w:r w:rsidR="004E4BA0" w:rsidRPr="00B45FBD">
        <w:t xml:space="preserve"> </w:t>
      </w:r>
      <w:r w:rsidR="00C23896" w:rsidRPr="00B45FBD">
        <w:t>financir</w:t>
      </w:r>
      <w:r w:rsidRPr="00B45FBD">
        <w:t>ano operacijo, in sicer najpozneje do 28. februarja tekočega leta za preteklo leto.</w:t>
      </w:r>
    </w:p>
    <w:p w14:paraId="6AF5FBA6" w14:textId="77777777" w:rsidR="00306AF8" w:rsidRPr="00B45FBD" w:rsidRDefault="00306AF8" w:rsidP="00F96C64">
      <w:pPr>
        <w:jc w:val="both"/>
      </w:pPr>
    </w:p>
    <w:p w14:paraId="79C4022B" w14:textId="77777777" w:rsidR="00F96C64" w:rsidRPr="00B45FBD" w:rsidRDefault="00F96C64" w:rsidP="00F96C64">
      <w:pPr>
        <w:numPr>
          <w:ilvl w:val="0"/>
          <w:numId w:val="69"/>
        </w:numPr>
        <w:spacing w:after="200" w:line="276" w:lineRule="auto"/>
        <w:rPr>
          <w:b/>
        </w:rPr>
      </w:pPr>
      <w:r w:rsidRPr="00B45FBD">
        <w:rPr>
          <w:b/>
        </w:rPr>
        <w:t>AKTIVNOSTI AGENCIJE</w:t>
      </w:r>
    </w:p>
    <w:p w14:paraId="6F9416FE" w14:textId="77777777" w:rsidR="00F96C64" w:rsidRPr="00B45FBD" w:rsidRDefault="00F96C64" w:rsidP="00F96C64">
      <w:pPr>
        <w:numPr>
          <w:ilvl w:val="0"/>
          <w:numId w:val="70"/>
        </w:numPr>
        <w:spacing w:after="200" w:line="276" w:lineRule="auto"/>
        <w:jc w:val="center"/>
      </w:pPr>
      <w:r w:rsidRPr="00B45FBD">
        <w:t>člen</w:t>
      </w:r>
    </w:p>
    <w:p w14:paraId="1F42F35B" w14:textId="77777777" w:rsidR="00F96C64" w:rsidRPr="00B45FBD" w:rsidRDefault="00F96C64" w:rsidP="00F96C64">
      <w:pPr>
        <w:jc w:val="both"/>
      </w:pPr>
      <w:r w:rsidRPr="00B45FBD">
        <w:t>Agencija se pod pogojem pravilnega in pravočasnega izpolnjevanja pogodbenih obveznosti s strani upravičenca obveže upravičencu financirati operacijo v višini pogodbene vrednosti iz prvega odstavka 9. člena, vse v okviru razpoložljivih proračunskih sredstev.</w:t>
      </w:r>
    </w:p>
    <w:p w14:paraId="667E9EE2" w14:textId="77777777" w:rsidR="00F96C64" w:rsidRPr="00B45FBD" w:rsidRDefault="00F96C64" w:rsidP="00F96C64">
      <w:pPr>
        <w:jc w:val="both"/>
      </w:pPr>
    </w:p>
    <w:p w14:paraId="22A2201E" w14:textId="77777777" w:rsidR="00F96C64" w:rsidRPr="00B45FBD" w:rsidRDefault="00F96C64" w:rsidP="00F96C64">
      <w:pPr>
        <w:jc w:val="both"/>
      </w:pPr>
      <w:r w:rsidRPr="00B45FBD">
        <w:t>Agencija je dolžna upravičencu na njegovo pisno zaprosilo pravočasno zagotoviti informacije in pojasnila v zvezi z obveznostmi iz te pogodbe.</w:t>
      </w:r>
    </w:p>
    <w:p w14:paraId="40B6D479" w14:textId="77777777" w:rsidR="00F96C64" w:rsidRPr="00B45FBD" w:rsidRDefault="00F96C64" w:rsidP="00F96C64"/>
    <w:p w14:paraId="4101FAED" w14:textId="77777777" w:rsidR="00F96C64" w:rsidRPr="00B45FBD" w:rsidRDefault="00F96C64" w:rsidP="00F96C64">
      <w:pPr>
        <w:numPr>
          <w:ilvl w:val="0"/>
          <w:numId w:val="70"/>
        </w:numPr>
        <w:spacing w:after="200" w:line="276" w:lineRule="auto"/>
        <w:jc w:val="center"/>
      </w:pPr>
      <w:r w:rsidRPr="00B45FBD">
        <w:t>člen</w:t>
      </w:r>
    </w:p>
    <w:p w14:paraId="04042F31" w14:textId="77777777" w:rsidR="00F96C64" w:rsidRPr="00B45FBD" w:rsidRDefault="00F96C64" w:rsidP="00F96C64">
      <w:pPr>
        <w:jc w:val="both"/>
      </w:pPr>
      <w:r w:rsidRPr="00B45FBD">
        <w:t>Agencija spremlja in nadzira izvajanje te pogodbe ter namensko porabo sredstev kohezijske politike. Agencija lahko za spremljanje, nadzor in evalvacijo operacije ter porabo proračunskih sredstev angažira tudi zunanje izvajalce ali pooblasti druge organe ali institucije.</w:t>
      </w:r>
    </w:p>
    <w:p w14:paraId="2F931D27" w14:textId="77777777" w:rsidR="00F96C64" w:rsidRPr="00B45FBD" w:rsidRDefault="00F96C64" w:rsidP="00F96C64"/>
    <w:p w14:paraId="39D23D68" w14:textId="77777777" w:rsidR="00F96C64" w:rsidRPr="00B45FBD" w:rsidRDefault="00F96C64" w:rsidP="00F96C64">
      <w:pPr>
        <w:numPr>
          <w:ilvl w:val="0"/>
          <w:numId w:val="70"/>
        </w:numPr>
        <w:spacing w:after="200" w:line="276" w:lineRule="auto"/>
        <w:jc w:val="center"/>
      </w:pPr>
      <w:r w:rsidRPr="00B45FBD">
        <w:t>člen</w:t>
      </w:r>
    </w:p>
    <w:p w14:paraId="518A8942" w14:textId="77777777" w:rsidR="00F96C64" w:rsidRPr="00B45FBD" w:rsidRDefault="00F96C64" w:rsidP="00F96C64">
      <w:pPr>
        <w:jc w:val="both"/>
      </w:pPr>
      <w:r w:rsidRPr="00B45FBD">
        <w:t xml:space="preserve">Vsaka sprememba navodil organa upravljanja v času trajanja te pogodbe začne veljati z dnem objave na spletni strani organa upravljanja. Če sprememba navodil posega v vsebino te pogodbe ali spreminja njeno vsebino, bosta pogodbeni stranki v roku 15 (petnajstih) dni od veljavnosti spremembe sklenili dodatek k tej pogodbi. </w:t>
      </w:r>
      <w:r w:rsidR="008805F2" w:rsidRPr="00B45FBD">
        <w:t xml:space="preserve">Sklenitev takšnega dodatka ne sme posegati v določila javnega razpisa/poziva ali odločitve organa upravljanja o podpori. </w:t>
      </w:r>
      <w:r w:rsidRPr="00B45FBD">
        <w:t>Če se upravičenec s spremenjenimi navodili ne strinja, lahko to pogodbo odpove brez odpovednega roka vse do izteka roka za sklenitev dodatka k tej pogodbi. Če upravičenec v navedenem roku ne sklene dodatka k tej pogodbi, lahko agencija od pogodbe odstopi. V obeh primerih mora upravičenec vrniti prejeta sredstva po tej pogodbi v roku 30 (tridesetih) dni od pisnega poziva agencije, povečana za zakonske zamudne obresti od dneva nakazila na TRR upravičenca do dneva nakazila v dobro proračuna RS.</w:t>
      </w:r>
    </w:p>
    <w:p w14:paraId="4AC097F2" w14:textId="77777777" w:rsidR="00F96C64" w:rsidRPr="00B45FBD" w:rsidRDefault="00F96C64" w:rsidP="00F96C64"/>
    <w:p w14:paraId="5991F920" w14:textId="77777777" w:rsidR="00F96C64" w:rsidRPr="00B45FBD" w:rsidRDefault="00F96C64" w:rsidP="00F96C64">
      <w:pPr>
        <w:numPr>
          <w:ilvl w:val="0"/>
          <w:numId w:val="70"/>
        </w:numPr>
        <w:spacing w:after="200" w:line="276" w:lineRule="auto"/>
        <w:jc w:val="center"/>
      </w:pPr>
      <w:r w:rsidRPr="00B45FBD">
        <w:t>člen</w:t>
      </w:r>
    </w:p>
    <w:p w14:paraId="500F3523" w14:textId="77777777" w:rsidR="00F96C64" w:rsidRPr="00B45FBD" w:rsidRDefault="00F96C64" w:rsidP="00F96C64">
      <w:pPr>
        <w:jc w:val="both"/>
      </w:pPr>
      <w:r w:rsidRPr="00B45FBD">
        <w:t>V primeru odkritja nepravilnosti pri operaciji oziroma tej pogodbi agencija:</w:t>
      </w:r>
    </w:p>
    <w:p w14:paraId="72766ADC" w14:textId="77777777" w:rsidR="00F96C64" w:rsidRPr="00B45FBD" w:rsidRDefault="00F96C64" w:rsidP="00F96C64">
      <w:pPr>
        <w:numPr>
          <w:ilvl w:val="0"/>
          <w:numId w:val="62"/>
        </w:numPr>
        <w:spacing w:after="200" w:line="276" w:lineRule="auto"/>
        <w:ind w:left="720"/>
        <w:jc w:val="both"/>
      </w:pPr>
      <w:r w:rsidRPr="00B45FBD">
        <w:t>začasno ustavi izplačila sredstev in/ali</w:t>
      </w:r>
    </w:p>
    <w:p w14:paraId="43EE7062" w14:textId="77777777" w:rsidR="00F96C64" w:rsidRPr="00B45FBD" w:rsidRDefault="00F96C64" w:rsidP="00F96C64">
      <w:pPr>
        <w:numPr>
          <w:ilvl w:val="0"/>
          <w:numId w:val="62"/>
        </w:numPr>
        <w:spacing w:after="200" w:line="276" w:lineRule="auto"/>
        <w:ind w:left="720"/>
        <w:jc w:val="both"/>
      </w:pPr>
      <w:r w:rsidRPr="00B45FBD">
        <w:t>zahteva vračilo neupravičeno izplačanih nepovratnih sredstev, upravičenec pa mora vrniti prejeta sredstva po tej pogodbi v roku 30 (tridesetih) dni od pisnega poziva agencije, povečana za zakonske zamudne obresti od dneva nakazila na TRR upravičenca do dneva nakazila v dobro proračuna RS, in/ali</w:t>
      </w:r>
    </w:p>
    <w:p w14:paraId="2D5A4030" w14:textId="77777777" w:rsidR="00F96C64" w:rsidRPr="00B45FBD" w:rsidRDefault="00F96C64" w:rsidP="00F96C64">
      <w:pPr>
        <w:numPr>
          <w:ilvl w:val="0"/>
          <w:numId w:val="62"/>
        </w:numPr>
        <w:spacing w:after="200" w:line="276" w:lineRule="auto"/>
        <w:ind w:left="720"/>
        <w:jc w:val="both"/>
      </w:pPr>
      <w:r w:rsidRPr="00B45FBD">
        <w:lastRenderedPageBreak/>
        <w:t>izreče finančne popravke oziroma zniža višino sredstev glede na resnost kršitve.</w:t>
      </w:r>
    </w:p>
    <w:p w14:paraId="7A5D2A14" w14:textId="77777777" w:rsidR="00F96C64" w:rsidRPr="00B45FBD" w:rsidRDefault="00F96C64" w:rsidP="00F96C64">
      <w:pPr>
        <w:jc w:val="both"/>
      </w:pPr>
      <w:r w:rsidRPr="00B45FBD">
        <w:t>Pogodbeni stranki se dogovorita, da so nepravilnosti pri izvajanju operacije oziroma te pogodbe in njihovo preverjanje podrobneje urejeni v predpisih in dokumentih, navedenih v 5. členu te pogodbe, zlasti v vsakokratno veljavnih Navodilih organa upravljanja za izvajanje upravljalnih preverjanj po 125. členu Uredbe (EU) št. 1303/2013 za programsko obdobje 2014-2020 oziroma predpisu, ki ga bo nadomestil.</w:t>
      </w:r>
    </w:p>
    <w:p w14:paraId="63244DC1" w14:textId="77777777" w:rsidR="00F96C64" w:rsidRPr="00B45FBD" w:rsidRDefault="00F96C64" w:rsidP="00F96C64"/>
    <w:p w14:paraId="02C7D523" w14:textId="77777777" w:rsidR="00F96C64" w:rsidRPr="00B45FBD" w:rsidRDefault="00F96C64" w:rsidP="00F96C64">
      <w:pPr>
        <w:numPr>
          <w:ilvl w:val="0"/>
          <w:numId w:val="70"/>
        </w:numPr>
        <w:spacing w:after="200" w:line="276" w:lineRule="auto"/>
        <w:jc w:val="center"/>
      </w:pPr>
      <w:r w:rsidRPr="00B45FBD">
        <w:t>člen</w:t>
      </w:r>
    </w:p>
    <w:p w14:paraId="47484208" w14:textId="77777777" w:rsidR="00F96C64" w:rsidRPr="00B45FBD" w:rsidRDefault="00F96C64" w:rsidP="00F96C64">
      <w:pPr>
        <w:jc w:val="both"/>
      </w:pPr>
      <w:r w:rsidRPr="00B45FBD">
        <w:t xml:space="preserve">Če se po izplačilu sredstev ugotovi, da so bila sredstva izplačana neupravičeno, agencija zahteva vračilo neupravičeno izplačanih sredstev na podlagi zahtevka za vračilo, upravičenec pa mora vrniti neupravičeno izplačana sredstva v roku 30 (tridesetih) dni od pisnega poziva agencije, povečana za zakonske zamudne obresti od dneva nakazila na TRR upravičenca do dneva nakazila v dobro proračuna RS. </w:t>
      </w:r>
    </w:p>
    <w:p w14:paraId="3A1A0E17" w14:textId="77777777" w:rsidR="00F96C64" w:rsidRPr="00B45FBD" w:rsidRDefault="00F96C64" w:rsidP="00F96C64">
      <w:pPr>
        <w:jc w:val="both"/>
      </w:pPr>
    </w:p>
    <w:p w14:paraId="149B6964" w14:textId="77777777" w:rsidR="00F96C64" w:rsidRPr="00B45FBD" w:rsidRDefault="00F96C64" w:rsidP="00F96C64">
      <w:pPr>
        <w:numPr>
          <w:ilvl w:val="0"/>
          <w:numId w:val="70"/>
        </w:numPr>
        <w:spacing w:after="200" w:line="276" w:lineRule="auto"/>
        <w:jc w:val="center"/>
      </w:pPr>
      <w:r w:rsidRPr="00B45FBD">
        <w:t>člen</w:t>
      </w:r>
    </w:p>
    <w:p w14:paraId="2926DD6C" w14:textId="77777777" w:rsidR="00F96C64" w:rsidRPr="00B45FBD" w:rsidRDefault="00F96C64" w:rsidP="00F96C64">
      <w:pPr>
        <w:jc w:val="both"/>
      </w:pPr>
      <w:r w:rsidRPr="00B45FBD">
        <w:t>Če med izvajanjem operacije nastopijo okoliščine, ki bi vplivale na sklenitev pogodbe o financiranju na način, da se ta ne bi sklenila, če bi te okoliščine obstajale ob njenem sklepanju, lahko agencija odstopi od pogodbe, upravičenec pa mora vrniti prejeta sredstva po tej pogodbi v roku 30 (tridesetih) dni od pisnega poziva agencije, povečana za zakonske zamudne obresti od dneva nakazila na TRR upravičenca do dneva nakazila v dobro proračuna RS.</w:t>
      </w:r>
    </w:p>
    <w:p w14:paraId="530945A2" w14:textId="77777777" w:rsidR="00F96C64" w:rsidRPr="00B45FBD" w:rsidRDefault="00F96C64" w:rsidP="00F96C64"/>
    <w:p w14:paraId="25C14A0B" w14:textId="77777777" w:rsidR="00F96C64" w:rsidRPr="00B45FBD" w:rsidRDefault="00F96C64" w:rsidP="00F96C64">
      <w:pPr>
        <w:numPr>
          <w:ilvl w:val="0"/>
          <w:numId w:val="69"/>
        </w:numPr>
        <w:spacing w:after="200" w:line="276" w:lineRule="auto"/>
        <w:rPr>
          <w:b/>
        </w:rPr>
      </w:pPr>
      <w:r w:rsidRPr="00B45FBD">
        <w:rPr>
          <w:b/>
        </w:rPr>
        <w:t>OBVEZNOSTI  UPRAVIČENCA</w:t>
      </w:r>
    </w:p>
    <w:p w14:paraId="03425AF2" w14:textId="77777777" w:rsidR="00F96C64" w:rsidRPr="00B45FBD" w:rsidRDefault="00F96C64" w:rsidP="00F96C64">
      <w:pPr>
        <w:numPr>
          <w:ilvl w:val="0"/>
          <w:numId w:val="70"/>
        </w:numPr>
        <w:spacing w:after="200" w:line="276" w:lineRule="auto"/>
        <w:jc w:val="center"/>
      </w:pPr>
      <w:r w:rsidRPr="00B45FBD">
        <w:t>člen</w:t>
      </w:r>
    </w:p>
    <w:p w14:paraId="23A7AC50" w14:textId="77777777" w:rsidR="00F96C64" w:rsidRPr="00B45FBD" w:rsidRDefault="00F96C64" w:rsidP="00F96C64">
      <w:pPr>
        <w:jc w:val="both"/>
      </w:pPr>
      <w:r w:rsidRPr="00B45FBD">
        <w:t>Upravičenec se zavezuje, da bo izvedba operacije, ki je predmet financiranja po tej pogodbi, pravilna, zakonita, gospodarna in učinkovita, sicer gre za bistveno kršitev pogodbe.</w:t>
      </w:r>
    </w:p>
    <w:p w14:paraId="728A4DF5" w14:textId="77777777" w:rsidR="00F96C64" w:rsidRPr="00B45FBD" w:rsidRDefault="00F96C64" w:rsidP="00F96C64">
      <w:pPr>
        <w:jc w:val="both"/>
      </w:pPr>
    </w:p>
    <w:p w14:paraId="3EDD9921" w14:textId="77777777" w:rsidR="00F96C64" w:rsidRPr="00B45FBD" w:rsidRDefault="00F96C64" w:rsidP="00F96C64">
      <w:pPr>
        <w:jc w:val="both"/>
      </w:pPr>
      <w:r w:rsidRPr="00B45FBD">
        <w:t>Upravičenec bo izvedel operacijo skladno z dokumenti in navodili, navedenimi v 5. členu pogodbe in veljavnimi v času izvedbe posameznih aktivnosti operacije. V primeru dvoma o vsebini navedenih dokumentov ali predpisov oziroma negotovosti glede pravilne izpolnitve svojih obveznosti po teh je upravičenec dolžan na agencijo podati pisno zaprosilo za pojasnila v zvezi z obveznostmi. Agencija je dolžna v roku 15 (petnajstih) dni pisno odgovoriti na vprašanja upravičenca.</w:t>
      </w:r>
    </w:p>
    <w:p w14:paraId="56485AD5" w14:textId="77777777" w:rsidR="00F96C64" w:rsidRPr="00B45FBD" w:rsidRDefault="00F96C64" w:rsidP="00F96C64">
      <w:pPr>
        <w:jc w:val="both"/>
      </w:pPr>
    </w:p>
    <w:p w14:paraId="30D18109" w14:textId="77777777" w:rsidR="00F96C64" w:rsidRPr="00B45FBD" w:rsidRDefault="00F96C64" w:rsidP="00F96C64">
      <w:pPr>
        <w:jc w:val="both"/>
      </w:pPr>
      <w:r w:rsidRPr="00B45FBD">
        <w:t>Če bo Evropska komisija od RS zahtevala vračilo neupravičeno prejetih ali porabljenih sredstev, ki so bila upravičencu izplačana po tej pogodbi, ali jih je RS dolžna vrniti, se upravičenec zaveže, da bo vsa sredstva, ki jih je skladno s to pogodbo prejel iz proračuna EU in RS, vrnil agenciji v roku 30 (tridesetih) dni od pisnega poziva agencije, povečana za zakonske zamudne obresti od dneva nakazila na TRR upravičenca do dneva nakazila v dobro proračuna RS.</w:t>
      </w:r>
    </w:p>
    <w:p w14:paraId="70500012" w14:textId="77777777" w:rsidR="005501E3" w:rsidRPr="00B45FBD" w:rsidRDefault="005501E3" w:rsidP="00F96C64">
      <w:pPr>
        <w:jc w:val="both"/>
      </w:pPr>
    </w:p>
    <w:p w14:paraId="481FAF85" w14:textId="77777777" w:rsidR="005501E3" w:rsidRPr="00B45FBD" w:rsidRDefault="005501E3" w:rsidP="00F96C64">
      <w:pPr>
        <w:jc w:val="both"/>
      </w:pPr>
      <w:r w:rsidRPr="00B45FBD">
        <w:t xml:space="preserve">Predhodno izvedena upravljalna preverjanja po 125. členu Uredbe (EU) št. 1303/2013 ali revizije nacionalnih nadzornih organov in s tem povezane odobritve izplačil upravičencu ne vplivajo na upravičenje </w:t>
      </w:r>
      <w:r w:rsidR="00265E27" w:rsidRPr="00B45FBD">
        <w:t>agencije</w:t>
      </w:r>
      <w:r w:rsidRPr="00B45FBD">
        <w:t xml:space="preserve"> zahtevati neupravičeno izplačana sredstva, ki so jih ugotovili drugi nadzorni organi v sistemu evropske kohezijske politike</w:t>
      </w:r>
      <w:r w:rsidR="00A543A8" w:rsidRPr="00A40944">
        <w:rPr>
          <w:rFonts w:eastAsia="Calibri" w:cs="Arial"/>
          <w:szCs w:val="22"/>
        </w:rPr>
        <w:t>.</w:t>
      </w:r>
    </w:p>
    <w:p w14:paraId="029D5A43" w14:textId="77777777" w:rsidR="00F96C64" w:rsidRPr="00B45FBD" w:rsidRDefault="00F96C64" w:rsidP="00F96C64"/>
    <w:p w14:paraId="699C60C1" w14:textId="77777777" w:rsidR="00F96C64" w:rsidRPr="00B45FBD" w:rsidRDefault="00F96C64" w:rsidP="00F96C64">
      <w:pPr>
        <w:numPr>
          <w:ilvl w:val="0"/>
          <w:numId w:val="70"/>
        </w:numPr>
        <w:spacing w:after="200" w:line="276" w:lineRule="auto"/>
        <w:jc w:val="center"/>
      </w:pPr>
      <w:r w:rsidRPr="00B45FBD">
        <w:t>člen</w:t>
      </w:r>
    </w:p>
    <w:p w14:paraId="2F38B099" w14:textId="77777777" w:rsidR="00F96C64" w:rsidRPr="00B45FBD" w:rsidRDefault="00F96C64" w:rsidP="00F96C64"/>
    <w:p w14:paraId="2CDB97F4" w14:textId="77777777" w:rsidR="00F96C64" w:rsidRPr="00B45FBD" w:rsidRDefault="00F96C64" w:rsidP="00F96C64">
      <w:pPr>
        <w:jc w:val="both"/>
      </w:pPr>
      <w:r w:rsidRPr="00B45FBD">
        <w:t>Upravičenec s podpisom te pogodbe potrjuje in jamči, da:</w:t>
      </w:r>
    </w:p>
    <w:p w14:paraId="7F613238" w14:textId="77777777" w:rsidR="00F96C64" w:rsidRPr="00B45FBD" w:rsidRDefault="00F96C64" w:rsidP="00DC22B6">
      <w:pPr>
        <w:numPr>
          <w:ilvl w:val="0"/>
          <w:numId w:val="62"/>
        </w:numPr>
        <w:spacing w:line="276" w:lineRule="auto"/>
        <w:ind w:left="720"/>
        <w:jc w:val="both"/>
      </w:pPr>
      <w:r w:rsidRPr="00B45FBD">
        <w:t>je seznanjen z dejstvom, da je pomoč financirana s strani evropskih strukturnih skladov, in se strinja, da se pri izvajanju operacije upoštevajo predpisi in navodila organa upravljanja, ki veljajo za črpanje sredstev iz evropskih strukturnih skladov,</w:t>
      </w:r>
    </w:p>
    <w:p w14:paraId="4ED09297" w14:textId="77777777" w:rsidR="00F96C64" w:rsidRPr="00B45FBD" w:rsidRDefault="00F96C64" w:rsidP="00DC22B6">
      <w:pPr>
        <w:numPr>
          <w:ilvl w:val="0"/>
          <w:numId w:val="62"/>
        </w:numPr>
        <w:spacing w:line="276" w:lineRule="auto"/>
        <w:ind w:left="720"/>
        <w:jc w:val="both"/>
      </w:pPr>
      <w:r w:rsidRPr="00B45FBD">
        <w:lastRenderedPageBreak/>
        <w:t>je seznanjen z dejstvom, da so udeleženci evropske kohezijske politike dolžni preprečevati, odkrivati, odpravljati nepravilnosti in poročati o njih ter izvajati finančne in druge popravke v povezavi z odkritimi posameznimi ali sistemskimi nepravilnostmi,</w:t>
      </w:r>
    </w:p>
    <w:p w14:paraId="32949BA0" w14:textId="77777777" w:rsidR="00F96C64" w:rsidRPr="00B45FBD" w:rsidRDefault="00F96C64" w:rsidP="00DC22B6">
      <w:pPr>
        <w:numPr>
          <w:ilvl w:val="0"/>
          <w:numId w:val="62"/>
        </w:numPr>
        <w:spacing w:line="276" w:lineRule="auto"/>
        <w:ind w:left="720"/>
        <w:jc w:val="both"/>
      </w:pPr>
      <w:r w:rsidRPr="00B45FBD">
        <w:t>je seznanjen z dejstvom, da se uporabi pavšalni znesek ali ekstrapolirani finančni popravek v primerih, ko zneska neupravičenih izdatkov ni mogoče natančno določiti,</w:t>
      </w:r>
    </w:p>
    <w:p w14:paraId="0A230AC4" w14:textId="77777777" w:rsidR="00F96C64" w:rsidRPr="00B45FBD" w:rsidRDefault="00F96C64" w:rsidP="00DC22B6">
      <w:pPr>
        <w:numPr>
          <w:ilvl w:val="0"/>
          <w:numId w:val="62"/>
        </w:numPr>
        <w:spacing w:line="276" w:lineRule="auto"/>
        <w:ind w:left="720"/>
        <w:jc w:val="both"/>
      </w:pPr>
      <w:r w:rsidRPr="00B45FBD">
        <w:t>so pogodbo in vse druge listine v zvezi s to pogodbo podpisale osebe, ki so vpisane v Poslovni register Slovenije (</w:t>
      </w:r>
      <w:r w:rsidRPr="00B45FBD">
        <w:rPr>
          <w:i/>
        </w:rPr>
        <w:t>v nadaljevanju</w:t>
      </w:r>
      <w:r w:rsidRPr="00B45FBD">
        <w:t>: ePRS) kot zakoniti zastopniki upravičenca za tovrstno zastopanje, oziroma druge osebe, ki jih je za to pooblastila oseba, vpisana v ePRS,</w:t>
      </w:r>
    </w:p>
    <w:p w14:paraId="7D60B92C" w14:textId="77777777" w:rsidR="00F96C64" w:rsidRPr="00B45FBD" w:rsidRDefault="00F96C64" w:rsidP="00DC22B6">
      <w:pPr>
        <w:numPr>
          <w:ilvl w:val="0"/>
          <w:numId w:val="62"/>
        </w:numPr>
        <w:spacing w:line="276" w:lineRule="auto"/>
        <w:ind w:left="720"/>
        <w:jc w:val="both"/>
      </w:pPr>
      <w:r w:rsidRPr="00B45FBD">
        <w:t>je agencijo seznanil z vsemi dejstvi, podatki in okoliščinami, ki so mu bili znani ali bi mu morali biti znani in ki bi lahko vplivali na odločitev agencije o sklenitvi te pogodbe,</w:t>
      </w:r>
    </w:p>
    <w:p w14:paraId="02ACC121" w14:textId="77777777" w:rsidR="00F96C64" w:rsidRDefault="00F96C64" w:rsidP="00DC22B6">
      <w:pPr>
        <w:numPr>
          <w:ilvl w:val="0"/>
          <w:numId w:val="62"/>
        </w:numPr>
        <w:spacing w:line="276" w:lineRule="auto"/>
        <w:ind w:left="720"/>
        <w:jc w:val="both"/>
      </w:pPr>
      <w:r w:rsidRPr="00B45FBD">
        <w:t>so vsi podatki, ki jih je posredoval agenciji v zvezi s to pogodbo, ažurni, resnični, veljavni, popolni in nespremenjeni tudi v času njene sklenitve.</w:t>
      </w:r>
    </w:p>
    <w:p w14:paraId="3879B115" w14:textId="77777777" w:rsidR="00DC22B6" w:rsidRPr="00B45FBD" w:rsidRDefault="00DC22B6" w:rsidP="00DC22B6">
      <w:pPr>
        <w:spacing w:line="276" w:lineRule="auto"/>
        <w:ind w:left="720"/>
        <w:jc w:val="both"/>
      </w:pPr>
    </w:p>
    <w:p w14:paraId="2F8B3EE9" w14:textId="77777777" w:rsidR="00F96C64" w:rsidRPr="00B45FBD" w:rsidRDefault="00F96C64" w:rsidP="00F96C64">
      <w:pPr>
        <w:jc w:val="both"/>
      </w:pPr>
      <w:r w:rsidRPr="00B45FBD">
        <w:t>Kršitve jamstev iz prejšnjega odstavka so bistvene kršitve pogodbe. V primeru takih kršitev agencija lahko odstopi od pogodbe, upravičenec pa mora vrniti prejeta sredstva po tej pogodbi v roku 30 (tridesetih) dni od pisnega poziva agencije, povečana za zakonske zamudne obresti od dneva nakazila na TRR upravičenca do dneva nakazila v dobro proračuna RS.</w:t>
      </w:r>
    </w:p>
    <w:p w14:paraId="0BF937AE" w14:textId="77777777" w:rsidR="00F96C64" w:rsidRPr="00B45FBD" w:rsidRDefault="00F96C64" w:rsidP="00F96C64"/>
    <w:p w14:paraId="72D9C92D" w14:textId="77777777" w:rsidR="00F96C64" w:rsidRPr="00B45FBD" w:rsidRDefault="00F96C64" w:rsidP="00F96C64">
      <w:pPr>
        <w:numPr>
          <w:ilvl w:val="0"/>
          <w:numId w:val="70"/>
        </w:numPr>
        <w:spacing w:after="200" w:line="276" w:lineRule="auto"/>
        <w:jc w:val="center"/>
      </w:pPr>
      <w:r w:rsidRPr="00B45FBD">
        <w:t>člen</w:t>
      </w:r>
    </w:p>
    <w:p w14:paraId="2807C1AE" w14:textId="77777777" w:rsidR="00F96C64" w:rsidRPr="00B45FBD" w:rsidRDefault="00F96C64" w:rsidP="00F96C64">
      <w:r w:rsidRPr="00B45FBD">
        <w:t>Upravičenec se zavezuje, da bo:</w:t>
      </w:r>
    </w:p>
    <w:p w14:paraId="4C9DED47" w14:textId="77777777" w:rsidR="00F96C64" w:rsidRPr="00B45FBD" w:rsidRDefault="00F96C64" w:rsidP="00DC22B6">
      <w:pPr>
        <w:numPr>
          <w:ilvl w:val="0"/>
          <w:numId w:val="62"/>
        </w:numPr>
        <w:spacing w:line="276" w:lineRule="auto"/>
        <w:ind w:left="720"/>
        <w:jc w:val="both"/>
      </w:pPr>
      <w:r w:rsidRPr="00B45FBD">
        <w:t>operacijo izvajal skladno z vsakokratno veljavnimi predpisi in navodili organa upravljanja,</w:t>
      </w:r>
    </w:p>
    <w:p w14:paraId="61A4980E" w14:textId="77777777" w:rsidR="00F96C64" w:rsidRPr="00B45FBD" w:rsidRDefault="00F96C64" w:rsidP="00DC22B6">
      <w:pPr>
        <w:numPr>
          <w:ilvl w:val="0"/>
          <w:numId w:val="62"/>
        </w:numPr>
        <w:spacing w:line="276" w:lineRule="auto"/>
        <w:ind w:left="720"/>
        <w:jc w:val="both"/>
      </w:pPr>
      <w:r w:rsidRPr="00B45FBD">
        <w:t>sredstva, pridobljena po tej pogodbi, porabil namensko in izključno za upravičene stroške izvajanja operacije, katere</w:t>
      </w:r>
      <w:r w:rsidR="004E4BA0" w:rsidRPr="00B45FBD">
        <w:t xml:space="preserve"> </w:t>
      </w:r>
      <w:r w:rsidR="00C23896" w:rsidRPr="00B45FBD">
        <w:t>financir</w:t>
      </w:r>
      <w:r w:rsidRPr="00B45FBD">
        <w:t>anje je predmet te pogodbe, vse v skladu s to pogodbo,</w:t>
      </w:r>
    </w:p>
    <w:p w14:paraId="026A3412" w14:textId="77777777" w:rsidR="00F96C64" w:rsidRPr="00B45FBD" w:rsidRDefault="00F96C64" w:rsidP="00DC22B6">
      <w:pPr>
        <w:numPr>
          <w:ilvl w:val="0"/>
          <w:numId w:val="62"/>
        </w:numPr>
        <w:spacing w:line="276" w:lineRule="auto"/>
        <w:ind w:left="720"/>
        <w:jc w:val="both"/>
      </w:pPr>
      <w:r w:rsidRPr="00B45FBD">
        <w:t xml:space="preserve">v roku 8 (osmih) dni od nastanka spremembe pisno obvestil agencijo o vseh statusnih spremembah, kot so sprememba sedeža ali dejavnosti, sprememba pooblaščenih oseb in zakonitih zastopnikov, sprememba deleža ustanoviteljev, družbenikov ipd. ali druge spremembe deležev, ki bi kakorkoli spremenile status upravičenca, </w:t>
      </w:r>
    </w:p>
    <w:p w14:paraId="3F5C47FE" w14:textId="77777777" w:rsidR="00F96C64" w:rsidRPr="00B45FBD" w:rsidRDefault="00F96C64" w:rsidP="00DC22B6">
      <w:pPr>
        <w:numPr>
          <w:ilvl w:val="0"/>
          <w:numId w:val="62"/>
        </w:numPr>
        <w:spacing w:line="276" w:lineRule="auto"/>
        <w:ind w:left="720"/>
        <w:jc w:val="both"/>
      </w:pPr>
      <w:r w:rsidRPr="00B45FBD">
        <w:t>agenciji v postavljenem roku dostavljal zahtevana pojasnila v zvezi z operacijo in med delovnim časom omogočal dostop v objekte z namenom izvajanja pregledov, povezanih z operacijo</w:t>
      </w:r>
      <w:r w:rsidR="005501E3" w:rsidRPr="00B45FBD">
        <w:t xml:space="preserve"> - predložil dokazila o upravičenosti stroškov v določenem roku</w:t>
      </w:r>
      <w:r w:rsidRPr="00B45FBD">
        <w:t>,</w:t>
      </w:r>
    </w:p>
    <w:p w14:paraId="5242B09E" w14:textId="77777777" w:rsidR="005501E3" w:rsidRPr="00B45FBD" w:rsidRDefault="005501E3" w:rsidP="00DC22B6">
      <w:pPr>
        <w:numPr>
          <w:ilvl w:val="0"/>
          <w:numId w:val="62"/>
        </w:numPr>
        <w:spacing w:line="276" w:lineRule="auto"/>
        <w:ind w:left="720"/>
        <w:jc w:val="both"/>
      </w:pPr>
      <w:r w:rsidRPr="00B45FBD">
        <w:t>izpolnil obveznosti v določenem roku;</w:t>
      </w:r>
    </w:p>
    <w:p w14:paraId="637E89F8" w14:textId="77777777" w:rsidR="00F96C64" w:rsidRPr="00B45FBD" w:rsidRDefault="00F96C64" w:rsidP="00DC22B6">
      <w:pPr>
        <w:numPr>
          <w:ilvl w:val="0"/>
          <w:numId w:val="62"/>
        </w:numPr>
        <w:spacing w:line="276" w:lineRule="auto"/>
        <w:ind w:left="720"/>
        <w:jc w:val="both"/>
      </w:pPr>
      <w:r w:rsidRPr="00B45FBD">
        <w:t>upošteval dodatna navodila oziroma spremembe navodil in zahtev agencije glede informiranosti, priprave zahtevkov za</w:t>
      </w:r>
      <w:r w:rsidR="004E4BA0" w:rsidRPr="00B45FBD">
        <w:t xml:space="preserve"> </w:t>
      </w:r>
      <w:r w:rsidR="00C23896" w:rsidRPr="00B45FBD">
        <w:t>financir</w:t>
      </w:r>
      <w:r w:rsidRPr="00B45FBD">
        <w:t>anje in poročil, ki jih agencija sprejme v skladu z vsakokratno veljavnimi predpisi,</w:t>
      </w:r>
    </w:p>
    <w:p w14:paraId="087FD081" w14:textId="77777777" w:rsidR="00F96C64" w:rsidRPr="00B45FBD" w:rsidRDefault="00F96C64" w:rsidP="00DC22B6">
      <w:pPr>
        <w:numPr>
          <w:ilvl w:val="0"/>
          <w:numId w:val="62"/>
        </w:numPr>
        <w:spacing w:line="276" w:lineRule="auto"/>
        <w:ind w:left="720"/>
        <w:jc w:val="both"/>
      </w:pPr>
      <w:r w:rsidRPr="00B45FBD">
        <w:t>agencijo sprotno pisno obveščal o dogodkih, zaradi katerih je podaljšano ali onemogočeno izvajanje operacije,</w:t>
      </w:r>
    </w:p>
    <w:p w14:paraId="2A6E9D70" w14:textId="77777777" w:rsidR="00F96C64" w:rsidRPr="00B45FBD" w:rsidRDefault="00F96C64" w:rsidP="00DC22B6">
      <w:pPr>
        <w:numPr>
          <w:ilvl w:val="0"/>
          <w:numId w:val="62"/>
        </w:numPr>
        <w:spacing w:line="276" w:lineRule="auto"/>
        <w:ind w:left="720"/>
        <w:jc w:val="both"/>
      </w:pPr>
      <w:r w:rsidRPr="00B45FBD">
        <w:t xml:space="preserve">pridobil dostop do informacijskega sistema, opravil ustrezno izobraževanje ter zahtevke za izplačila vnesel v sistem, </w:t>
      </w:r>
    </w:p>
    <w:p w14:paraId="709A8A7B" w14:textId="77777777" w:rsidR="00F96C64" w:rsidRPr="00B45FBD" w:rsidRDefault="00F96C64" w:rsidP="00DC22B6">
      <w:pPr>
        <w:numPr>
          <w:ilvl w:val="0"/>
          <w:numId w:val="62"/>
        </w:numPr>
        <w:spacing w:line="276" w:lineRule="auto"/>
        <w:ind w:left="720"/>
        <w:jc w:val="both"/>
      </w:pPr>
      <w:r w:rsidRPr="00B45FBD">
        <w:t>vodil za operacijo ustrezno ločen knjigovodski sistem oziroma ustrezno knjigovodsko evidenco,</w:t>
      </w:r>
    </w:p>
    <w:p w14:paraId="73BF84BF" w14:textId="77777777" w:rsidR="00F96C64" w:rsidRPr="00B45FBD" w:rsidRDefault="00F96C64" w:rsidP="00DC22B6">
      <w:pPr>
        <w:numPr>
          <w:ilvl w:val="0"/>
          <w:numId w:val="62"/>
        </w:numPr>
        <w:spacing w:line="276" w:lineRule="auto"/>
        <w:ind w:left="720"/>
        <w:jc w:val="both"/>
      </w:pPr>
      <w:r w:rsidRPr="00B45FBD">
        <w:t>zagotavljal revizijsko sled in hranil vso dokumentacijo v zvezi z operacijo, potrebno za zagotovitev ustrezne revizijske sledi v skladu z navodili in veljavnimi predpisi,</w:t>
      </w:r>
    </w:p>
    <w:p w14:paraId="15547B2A" w14:textId="77777777" w:rsidR="00F96C64" w:rsidRPr="00B45FBD" w:rsidRDefault="00F96C64" w:rsidP="00DC22B6">
      <w:pPr>
        <w:numPr>
          <w:ilvl w:val="0"/>
          <w:numId w:val="62"/>
        </w:numPr>
        <w:spacing w:line="276" w:lineRule="auto"/>
        <w:ind w:left="720"/>
        <w:jc w:val="both"/>
      </w:pPr>
      <w:r w:rsidRPr="00B45FBD">
        <w:t>upošteval vsakokratno veljavno zakonodajo s področja integritete in preprečevanja korupcije,</w:t>
      </w:r>
    </w:p>
    <w:p w14:paraId="6505C3C3" w14:textId="77777777" w:rsidR="00F96C64" w:rsidRPr="00B45FBD" w:rsidRDefault="00F96C64" w:rsidP="00DC22B6">
      <w:pPr>
        <w:numPr>
          <w:ilvl w:val="0"/>
          <w:numId w:val="62"/>
        </w:numPr>
        <w:spacing w:line="276" w:lineRule="auto"/>
        <w:ind w:left="720"/>
        <w:jc w:val="both"/>
      </w:pPr>
      <w:r w:rsidRPr="00B45FBD">
        <w:t>ne bo odstopil terjatve do agencije tretjim osebam,</w:t>
      </w:r>
    </w:p>
    <w:p w14:paraId="2933F0F3" w14:textId="77777777" w:rsidR="00F96C64" w:rsidRPr="00B45FBD" w:rsidRDefault="00F96C64" w:rsidP="00DC22B6">
      <w:pPr>
        <w:numPr>
          <w:ilvl w:val="0"/>
          <w:numId w:val="62"/>
        </w:numPr>
        <w:spacing w:line="276" w:lineRule="auto"/>
        <w:ind w:left="720"/>
        <w:jc w:val="both"/>
      </w:pPr>
      <w:r w:rsidRPr="00B45FBD">
        <w:t>rezultate dokončane operacije uporabljal skladno z namenom financiranja,</w:t>
      </w:r>
    </w:p>
    <w:p w14:paraId="48AF5D57" w14:textId="77777777" w:rsidR="00F96C64" w:rsidRPr="00B45FBD" w:rsidRDefault="00F96C64" w:rsidP="00DC22B6">
      <w:pPr>
        <w:numPr>
          <w:ilvl w:val="0"/>
          <w:numId w:val="62"/>
        </w:numPr>
        <w:spacing w:line="276" w:lineRule="auto"/>
        <w:ind w:left="720"/>
        <w:jc w:val="both"/>
      </w:pPr>
      <w:r w:rsidRPr="00B45FBD">
        <w:t xml:space="preserve">subjektom, naštetim v </w:t>
      </w:r>
      <w:r w:rsidR="001E36E8">
        <w:t>30</w:t>
      </w:r>
      <w:r w:rsidRPr="00B45FBD">
        <w:t>. členu te pogodbe, omogočil nadzor nad izvajanjem operacije,</w:t>
      </w:r>
    </w:p>
    <w:p w14:paraId="0A9C9BE4" w14:textId="77777777" w:rsidR="00F96C64" w:rsidRPr="00B45FBD" w:rsidRDefault="00F96C64" w:rsidP="00DC22B6">
      <w:pPr>
        <w:numPr>
          <w:ilvl w:val="0"/>
          <w:numId w:val="62"/>
        </w:numPr>
        <w:spacing w:line="276" w:lineRule="auto"/>
        <w:ind w:left="720"/>
        <w:jc w:val="both"/>
      </w:pPr>
      <w:r w:rsidRPr="00B45FBD">
        <w:t>v postopkih nadzora ali revizij operacije navajal vsa dejstva in dokaze, ki bi lahko vplivali na pravilnost ugotovitev v navedenih postopkih,</w:t>
      </w:r>
    </w:p>
    <w:p w14:paraId="35151FAB" w14:textId="77777777" w:rsidR="00F96C64" w:rsidRPr="00B45FBD" w:rsidRDefault="00F96C64" w:rsidP="00DC22B6">
      <w:pPr>
        <w:numPr>
          <w:ilvl w:val="0"/>
          <w:numId w:val="62"/>
        </w:numPr>
        <w:spacing w:line="276" w:lineRule="auto"/>
        <w:ind w:left="720"/>
        <w:jc w:val="both"/>
      </w:pPr>
      <w:r w:rsidRPr="00B45FBD">
        <w:lastRenderedPageBreak/>
        <w:t xml:space="preserve">si prizadeval morebitne spore urediti s podajo predloga agenciji za sklenitev dodatka k tej </w:t>
      </w:r>
    </w:p>
    <w:p w14:paraId="066CB28D" w14:textId="77777777" w:rsidR="00F96C64" w:rsidRPr="00B45FBD" w:rsidRDefault="00F96C64" w:rsidP="00DC22B6">
      <w:pPr>
        <w:ind w:firstLine="708"/>
        <w:jc w:val="both"/>
      </w:pPr>
      <w:r w:rsidRPr="00B45FBD">
        <w:t xml:space="preserve">pogodbi, </w:t>
      </w:r>
    </w:p>
    <w:p w14:paraId="130A6D05" w14:textId="77777777" w:rsidR="00F96C64" w:rsidRPr="00B45FBD" w:rsidRDefault="00F96C64" w:rsidP="00DC22B6">
      <w:pPr>
        <w:numPr>
          <w:ilvl w:val="0"/>
          <w:numId w:val="62"/>
        </w:numPr>
        <w:spacing w:line="276" w:lineRule="auto"/>
        <w:ind w:left="720"/>
        <w:jc w:val="both"/>
      </w:pPr>
      <w:r w:rsidRPr="00B45FBD">
        <w:t>ob izstavitvi zahtevka za izplačilo agenciji dostavil končno vsebinsko poročilo o zaključku operacije,</w:t>
      </w:r>
    </w:p>
    <w:p w14:paraId="12050939" w14:textId="77777777" w:rsidR="00F96C64" w:rsidRPr="00B45FBD" w:rsidRDefault="00F96C64" w:rsidP="00DC22B6">
      <w:pPr>
        <w:numPr>
          <w:ilvl w:val="0"/>
          <w:numId w:val="62"/>
        </w:numPr>
        <w:spacing w:line="276" w:lineRule="auto"/>
        <w:ind w:left="720"/>
        <w:jc w:val="both"/>
      </w:pPr>
      <w:r w:rsidRPr="00B45FBD">
        <w:t>še 3 (tri) let</w:t>
      </w:r>
      <w:r w:rsidR="00670C59">
        <w:t>a</w:t>
      </w:r>
      <w:r w:rsidRPr="00B45FBD">
        <w:t xml:space="preserve"> po zaključku operacije agenciji letno v postavljenem roku pisno poročal o stanju na operaciji po tej pogodbi.</w:t>
      </w:r>
    </w:p>
    <w:p w14:paraId="663F9038" w14:textId="77777777" w:rsidR="00F96C64" w:rsidRPr="00B45FBD" w:rsidRDefault="00F96C64" w:rsidP="00F96C64">
      <w:pPr>
        <w:ind w:left="720"/>
        <w:jc w:val="both"/>
      </w:pPr>
    </w:p>
    <w:p w14:paraId="2F8C9D3F" w14:textId="77777777" w:rsidR="00F96C64" w:rsidRPr="00B45FBD" w:rsidRDefault="00F96C64" w:rsidP="00F96C64">
      <w:pPr>
        <w:jc w:val="both"/>
      </w:pPr>
      <w:r w:rsidRPr="00B45FBD">
        <w:t>V primeru neizpolnjevanja pogodbenih zavez upravičenca iz prejšnjega odstavka agencija določi upravičencu rok za odpravo pomanjkljivosti. Če upravičenec kljub pozivu agencije pomanjkljivosti ne odpravi v postavljenem roku, agencija lahko odstopi od pogodbe, upravičenec pa mora vrniti prejeta sredstva po tej pogodbi v roku 30 (tridesetih) dni od pisnega poziva agencije, povečana za zakonske zamudne obresti od dneva nakazila na TRR upravičenca do dneva nakazila v dobro proračuna RS.</w:t>
      </w:r>
    </w:p>
    <w:p w14:paraId="407938C0" w14:textId="77777777" w:rsidR="00F96C64" w:rsidRPr="00B45FBD" w:rsidRDefault="00F96C64" w:rsidP="00F96C64">
      <w:pPr>
        <w:jc w:val="both"/>
      </w:pPr>
    </w:p>
    <w:p w14:paraId="058306CE" w14:textId="77777777" w:rsidR="00F96C64" w:rsidRPr="00B45FBD" w:rsidRDefault="00F96C64" w:rsidP="00F96C64">
      <w:pPr>
        <w:jc w:val="both"/>
      </w:pPr>
      <w:r w:rsidRPr="00B45FBD">
        <w:t>Če agencija v času izvajanja pogodbe ugotovi, da se dodeljena sredstva uporabljajo nenamensko ali so dodeljena sredstva odtujena ali so bila upravičencu dodeljena neupravičeno, prekine izplačevanje sredstev in/ali odstopi od pogodbe, upravičenec pa mora v primeru odstopa vrniti prejeta sredstva po tej pogodbi v roku 30 (tridesetih) dni od pisnega poziva agencije, povečana za zakonske zamudne obresti od dneva nakazila na TRR upravičenca do dneva nakazila v dobro proračuna RS.</w:t>
      </w:r>
    </w:p>
    <w:p w14:paraId="0EA8B347" w14:textId="77777777" w:rsidR="00F96C64" w:rsidRPr="00B45FBD" w:rsidRDefault="00F96C64" w:rsidP="00F96C64"/>
    <w:p w14:paraId="78F2653C" w14:textId="77777777" w:rsidR="00F96C64" w:rsidRPr="00B45FBD" w:rsidRDefault="00F96C64" w:rsidP="00F96C64">
      <w:pPr>
        <w:numPr>
          <w:ilvl w:val="0"/>
          <w:numId w:val="70"/>
        </w:numPr>
        <w:spacing w:after="200" w:line="276" w:lineRule="auto"/>
        <w:jc w:val="center"/>
      </w:pPr>
      <w:r w:rsidRPr="00B45FBD">
        <w:t>člen</w:t>
      </w:r>
    </w:p>
    <w:p w14:paraId="0622A2B7" w14:textId="77777777" w:rsidR="00F96C64" w:rsidRPr="00B45FBD" w:rsidRDefault="00F96C64" w:rsidP="00F96C64">
      <w:pPr>
        <w:jc w:val="both"/>
      </w:pPr>
      <w:r w:rsidRPr="00B45FBD">
        <w:t>Če upravičenec (v času izvajanja operacije) ugotovi, da v pogodbeno določenem roku oziroma s proračunsko predvidenimi sredstvi ne bo mogel izvesti dogovorjenega obsega operacije, je dolžan o razlogih za zamudo oziroma nezmožnosti izpolnitve pogodbe z ustrezno obrazložitvijo pisno obvestiti agencijo takoj, ko nastopijo ti razlogi, najpozneje pa v roku 15 (petnajstih) dni od njihovega nastanka.</w:t>
      </w:r>
    </w:p>
    <w:p w14:paraId="79C8F9F4" w14:textId="77777777" w:rsidR="00F96C64" w:rsidRPr="00B45FBD" w:rsidRDefault="00F96C64" w:rsidP="00F96C64">
      <w:pPr>
        <w:jc w:val="both"/>
      </w:pPr>
    </w:p>
    <w:p w14:paraId="2E29FDAD" w14:textId="77777777" w:rsidR="005A210B" w:rsidRPr="00B45FBD" w:rsidRDefault="005A210B" w:rsidP="00F96C64">
      <w:pPr>
        <w:jc w:val="both"/>
      </w:pPr>
      <w:r w:rsidRPr="00B45FBD">
        <w:t>Načrtovani rezultati za regijo morajo biti tekom obdobja financiranja doseženi v</w:t>
      </w:r>
      <w:r w:rsidR="00876889">
        <w:t>saj</w:t>
      </w:r>
      <w:r w:rsidRPr="00B45FBD">
        <w:t xml:space="preserve"> oz. najmanj 85%.</w:t>
      </w:r>
      <w:r w:rsidR="00680DA1" w:rsidRPr="00A40944">
        <w:rPr>
          <w:rFonts w:eastAsia="Calibri" w:cs="Arial"/>
          <w:szCs w:val="22"/>
        </w:rPr>
        <w:t xml:space="preserve"> Pri čemer se odstotek izračuna v skladu z metodologijo stroškov na enoto (</w:t>
      </w:r>
      <w:r w:rsidR="00061F18">
        <w:rPr>
          <w:rFonts w:eastAsia="Calibri" w:cs="Arial"/>
          <w:szCs w:val="22"/>
        </w:rPr>
        <w:t>z</w:t>
      </w:r>
      <w:r w:rsidR="00680DA1" w:rsidRPr="00A40944">
        <w:rPr>
          <w:rFonts w:eastAsia="Calibri" w:cs="Arial"/>
          <w:szCs w:val="22"/>
        </w:rPr>
        <w:t xml:space="preserve">ahtevano število ur skladno z metodologijo za aktivnosti SPOT regije / seštevek vseh ur izračunanih skladno z metodologijo za aktivnosti, ki so bile opravljene in poročane na </w:t>
      </w:r>
      <w:r w:rsidR="004A5A9D" w:rsidRPr="00A40944">
        <w:rPr>
          <w:rFonts w:eastAsia="Calibri" w:cs="Arial"/>
          <w:szCs w:val="22"/>
        </w:rPr>
        <w:t>SPOT</w:t>
      </w:r>
      <w:r w:rsidR="00680DA1" w:rsidRPr="00A40944">
        <w:rPr>
          <w:rFonts w:eastAsia="Calibri" w:cs="Arial"/>
          <w:szCs w:val="22"/>
        </w:rPr>
        <w:t xml:space="preserve"> regije x 100)</w:t>
      </w:r>
      <w:r w:rsidR="007A7FDD" w:rsidRPr="00A40944">
        <w:rPr>
          <w:rFonts w:eastAsia="Calibri" w:cs="Arial"/>
          <w:szCs w:val="22"/>
        </w:rPr>
        <w:t>.</w:t>
      </w:r>
      <w:r w:rsidRPr="00B45FBD">
        <w:t xml:space="preserve"> </w:t>
      </w:r>
    </w:p>
    <w:p w14:paraId="1BF5AF64" w14:textId="77777777" w:rsidR="005A210B" w:rsidRPr="00B45FBD" w:rsidRDefault="005A210B" w:rsidP="00F96C64">
      <w:pPr>
        <w:jc w:val="both"/>
      </w:pPr>
    </w:p>
    <w:p w14:paraId="3B564521" w14:textId="77777777" w:rsidR="00F96C64" w:rsidRPr="00B45FBD" w:rsidRDefault="00F96C64" w:rsidP="00F96C64">
      <w:pPr>
        <w:jc w:val="both"/>
      </w:pPr>
      <w:r w:rsidRPr="00B45FBD">
        <w:t>Na podlagi upraviče</w:t>
      </w:r>
      <w:r w:rsidR="005A210B" w:rsidRPr="00B45FBD">
        <w:t>nčeve obrazložitve iz prejšnjih dveh odstavkov</w:t>
      </w:r>
      <w:r w:rsidRPr="00B45FBD">
        <w:t xml:space="preserve"> agencija odloči, ali bo spremembo pogodbe odobrila in k pogodbi sklenila dodatek ali bo od pogodbe odstopila.</w:t>
      </w:r>
    </w:p>
    <w:p w14:paraId="77A6C67F" w14:textId="77777777" w:rsidR="00F96C64" w:rsidRPr="00B45FBD" w:rsidRDefault="00F96C64" w:rsidP="00F96C64">
      <w:pPr>
        <w:jc w:val="both"/>
      </w:pPr>
    </w:p>
    <w:p w14:paraId="5419E93A" w14:textId="77777777" w:rsidR="00F96C64" w:rsidRPr="00B45FBD" w:rsidRDefault="00F96C64" w:rsidP="00F96C64">
      <w:pPr>
        <w:jc w:val="both"/>
      </w:pPr>
      <w:r w:rsidRPr="00B45FBD">
        <w:t>Agencija lahko odstopi od pogodbe:</w:t>
      </w:r>
    </w:p>
    <w:p w14:paraId="01152FEA" w14:textId="77777777" w:rsidR="00F96C64" w:rsidRPr="00B45FBD" w:rsidRDefault="00F96C64" w:rsidP="00DC22B6">
      <w:pPr>
        <w:numPr>
          <w:ilvl w:val="0"/>
          <w:numId w:val="62"/>
        </w:numPr>
        <w:spacing w:line="276" w:lineRule="auto"/>
        <w:ind w:left="720"/>
        <w:jc w:val="both"/>
      </w:pPr>
      <w:r w:rsidRPr="00B45FBD">
        <w:t>če upravičenec ne ravna v skladu s prvim odstavkom tega člena,</w:t>
      </w:r>
    </w:p>
    <w:p w14:paraId="24DBCF51" w14:textId="77777777" w:rsidR="00F96C64" w:rsidRPr="00B45FBD" w:rsidRDefault="00F96C64" w:rsidP="00DC22B6">
      <w:pPr>
        <w:numPr>
          <w:ilvl w:val="0"/>
          <w:numId w:val="62"/>
        </w:numPr>
        <w:spacing w:line="276" w:lineRule="auto"/>
        <w:ind w:left="720"/>
        <w:jc w:val="both"/>
      </w:pPr>
      <w:r w:rsidRPr="00B45FBD">
        <w:t>če pisno obvestilo upravičenca iz prvega odstavka tega člena prejme po poteku pogodbeno določenega roka,</w:t>
      </w:r>
    </w:p>
    <w:p w14:paraId="1FAD2FD2" w14:textId="77777777" w:rsidR="00341630" w:rsidRPr="00B45FBD" w:rsidRDefault="00F96C64" w:rsidP="00DC22B6">
      <w:pPr>
        <w:numPr>
          <w:ilvl w:val="0"/>
          <w:numId w:val="62"/>
        </w:numPr>
        <w:spacing w:line="276" w:lineRule="auto"/>
        <w:ind w:left="720"/>
        <w:jc w:val="both"/>
      </w:pPr>
      <w:r w:rsidRPr="00B45FBD">
        <w:t>če med izvajanjem operacije pride do okoliščin, ki bi vplivale na ocenjevanje vloge na način, da se ta ne bi sklenila, če bi te okoliščine obstajale ob njenem ocenjevanju</w:t>
      </w:r>
      <w:r w:rsidR="00341630" w:rsidRPr="00B45FBD">
        <w:t>,</w:t>
      </w:r>
    </w:p>
    <w:p w14:paraId="52103EA7" w14:textId="77777777" w:rsidR="00341630" w:rsidRDefault="00341630" w:rsidP="00DC22B6">
      <w:pPr>
        <w:numPr>
          <w:ilvl w:val="0"/>
          <w:numId w:val="62"/>
        </w:numPr>
        <w:spacing w:line="276" w:lineRule="auto"/>
        <w:ind w:left="720"/>
        <w:jc w:val="both"/>
      </w:pPr>
      <w:r w:rsidRPr="00B45FBD">
        <w:t>če agencija po sklenitvi te pogodbe ugotovi, da upravičenec ni izpolnjeval vseh pogojev javnega razpisa za dodelitev sredstev</w:t>
      </w:r>
      <w:r w:rsidR="00F96C64" w:rsidRPr="00B45FBD">
        <w:t>.</w:t>
      </w:r>
    </w:p>
    <w:p w14:paraId="54406711" w14:textId="77777777" w:rsidR="00DC22B6" w:rsidRPr="00B45FBD" w:rsidRDefault="00DC22B6" w:rsidP="00DC22B6">
      <w:pPr>
        <w:spacing w:line="276" w:lineRule="auto"/>
        <w:ind w:left="720"/>
        <w:jc w:val="both"/>
      </w:pPr>
    </w:p>
    <w:p w14:paraId="45BEE9F7" w14:textId="77777777" w:rsidR="00341630" w:rsidRPr="00B45FBD" w:rsidRDefault="00341630" w:rsidP="00341630">
      <w:pPr>
        <w:spacing w:after="200" w:line="276" w:lineRule="auto"/>
        <w:jc w:val="both"/>
      </w:pPr>
      <w:r w:rsidRPr="00B45FBD">
        <w:t xml:space="preserve">Agencija bo v primeru odstopa od pogodbe od upravičenca zahtevala vrnitev vseh že prejetih sredstev skupaj z zakonskimi zamudnimi obrestmi od dneva prejema sredstev na njegov transakcijski račun do dneva vračila sredstev v državni proračun Republike Slovenije. </w:t>
      </w:r>
    </w:p>
    <w:p w14:paraId="48228D0F" w14:textId="77777777" w:rsidR="00F96C64" w:rsidRPr="00B45FBD" w:rsidRDefault="00F96C64" w:rsidP="00F96C64"/>
    <w:p w14:paraId="708A5A9A" w14:textId="77777777" w:rsidR="00F96C64" w:rsidRPr="00B45FBD" w:rsidRDefault="00F96C64" w:rsidP="00F96C64">
      <w:pPr>
        <w:numPr>
          <w:ilvl w:val="0"/>
          <w:numId w:val="70"/>
        </w:numPr>
        <w:spacing w:after="200" w:line="276" w:lineRule="auto"/>
        <w:jc w:val="center"/>
      </w:pPr>
      <w:r w:rsidRPr="00B45FBD">
        <w:t>člen</w:t>
      </w:r>
    </w:p>
    <w:p w14:paraId="06C2C434" w14:textId="77777777" w:rsidR="00F96C64" w:rsidRPr="00B45FBD" w:rsidRDefault="00F96C64" w:rsidP="00F96C64">
      <w:pPr>
        <w:jc w:val="both"/>
      </w:pPr>
      <w:r w:rsidRPr="00B45FBD">
        <w:t xml:space="preserve">Če je v času veljavnosti pogodbe nad upravičencem ali nad katerim od partnerjev konzorcija začet postopek zaradi insolventnosti ali postopek prisilnega prenehanja, je upravičenec dolžan o postopku takoj obvestiti agencijo. Z dnem </w:t>
      </w:r>
      <w:r w:rsidRPr="00B45FBD">
        <w:lastRenderedPageBreak/>
        <w:t>objave sklepa o začetku postopka iz prejšnje povedi upravičenec in/ali konzorcijski partnerji nimajo več pravic po tej pogodbi, razen če je sklep razveljavljen ali postopek končan na način, da lahko upravičenec posluje dalje. Agencija lahko v tem primeru odstopi od pogodbe. V primeru odstopa morajo upravičenec in/ali konzorcijski partnerji vrniti prejeta sredstva po tej pogodbi v roku 30 (tridesetih) dni od pisnega poziva agencije, povečana za zakonske zamudne obresti od dneva nakazila, na TRR upravičenca do dneva nakazila v dobro proračuna RS.</w:t>
      </w:r>
    </w:p>
    <w:p w14:paraId="78EDB4E9" w14:textId="77777777" w:rsidR="00F96C64" w:rsidRPr="00B45FBD" w:rsidRDefault="00F96C64" w:rsidP="00F96C64">
      <w:pPr>
        <w:jc w:val="both"/>
      </w:pPr>
    </w:p>
    <w:p w14:paraId="52424D6C" w14:textId="77777777" w:rsidR="00F96C64" w:rsidRPr="00B45FBD" w:rsidRDefault="00F96C64" w:rsidP="00F96C64">
      <w:pPr>
        <w:jc w:val="both"/>
      </w:pPr>
      <w:r w:rsidRPr="00B45FBD">
        <w:t>Če pride do blokade TRR upravičenca ali partnerja konzorcija, je upravičenec in/ali konzorcijski partner dolžan o blokadi takoj obvestiti agencijo. V času trajanja blokade upravičenec in/ali konzorcijski partner ni upravičen do sredstev po tej pogodbi. V primeru blokade lahko agencija odstopi od pogodbe, upravičenec in/ali konzorcijski partner pa mora vrniti prejeta sredstva po tej pogodbi v roku 30 (tridesetih) dni od pisnega poziva agencije, povečana za zakonske zamudne obresti od dneva nakazila na TRR upravičenca do dneva nakazila v dobro proračuna RS.</w:t>
      </w:r>
    </w:p>
    <w:p w14:paraId="54A10EF6" w14:textId="77777777" w:rsidR="00F96C64" w:rsidRPr="00B45FBD" w:rsidRDefault="00F96C64" w:rsidP="00F96C64">
      <w:pPr>
        <w:jc w:val="both"/>
      </w:pPr>
    </w:p>
    <w:p w14:paraId="41C7CE55" w14:textId="77777777" w:rsidR="00F96C64" w:rsidRPr="00B45FBD" w:rsidRDefault="00F96C64" w:rsidP="00F96C64">
      <w:pPr>
        <w:jc w:val="both"/>
      </w:pPr>
      <w:r w:rsidRPr="00B45FBD">
        <w:t>V kolikor bi se ugotovilo, da se operacija ni izvedla v programskem območju, ki jo je navedel upravičenec v vlogi, agencija odstopi od pogodbe in zahteva vrnitev že izplačanih sredstev skupaj z zakonskimi zamudnimi obrestmi od dneva prejema sredstev na njegov transakcijski račun do dneva vračila sredstev v državni proračun Republike Slovenije.</w:t>
      </w:r>
    </w:p>
    <w:p w14:paraId="294359FD" w14:textId="77777777" w:rsidR="00F96C64" w:rsidRPr="00B45FBD" w:rsidRDefault="00F96C64" w:rsidP="00F96C64">
      <w:pPr>
        <w:jc w:val="both"/>
      </w:pPr>
    </w:p>
    <w:p w14:paraId="17E000DA" w14:textId="77777777" w:rsidR="00F96C64" w:rsidRPr="00B45FBD" w:rsidRDefault="00F96C64" w:rsidP="00F96C64">
      <w:pPr>
        <w:jc w:val="both"/>
      </w:pPr>
      <w:r w:rsidRPr="00B45FBD">
        <w:t>V primeru, če se pri kateremkoli konzorcijskem partnerju začne postopek zaradi insolventnosti ali prisilnega prenehanja ali postopek izbrisa brez likvidacije ali prisilne likvidacije ali likvidacije, odgovarjajo za vračilo neupravičeno prejetih sredstev vsi partnerji konzorcija solidarno.</w:t>
      </w:r>
    </w:p>
    <w:p w14:paraId="078D58AE" w14:textId="77777777" w:rsidR="00F96C64" w:rsidRPr="00B45FBD" w:rsidRDefault="00F96C64" w:rsidP="00F96C64">
      <w:pPr>
        <w:jc w:val="both"/>
      </w:pPr>
    </w:p>
    <w:p w14:paraId="548FC880" w14:textId="77777777" w:rsidR="00F96C64" w:rsidRPr="00B45FBD" w:rsidRDefault="00F96C64" w:rsidP="00F96C64">
      <w:pPr>
        <w:numPr>
          <w:ilvl w:val="0"/>
          <w:numId w:val="70"/>
        </w:numPr>
        <w:spacing w:after="200" w:line="276" w:lineRule="auto"/>
        <w:jc w:val="center"/>
      </w:pPr>
      <w:r w:rsidRPr="00B45FBD">
        <w:t>člen</w:t>
      </w:r>
    </w:p>
    <w:p w14:paraId="2B0BC6AB" w14:textId="77777777" w:rsidR="00F96C64" w:rsidRPr="00B45FBD" w:rsidRDefault="00F96C64" w:rsidP="00F96C64">
      <w:pPr>
        <w:jc w:val="both"/>
      </w:pPr>
      <w:r w:rsidRPr="00B45FBD">
        <w:t xml:space="preserve">Če pride pri izvajanju operacije do sprememb, ki bistveno vplivajo na realizacijo izvedbe operacije, ki je predmet te pogodbe, je upravičenec dolžan </w:t>
      </w:r>
      <w:r w:rsidR="00594C3F" w:rsidRPr="00B45FBD">
        <w:t xml:space="preserve">nemudoma oziroma najkasneje v 30. dneh </w:t>
      </w:r>
      <w:r w:rsidRPr="00B45FBD">
        <w:t>od nastalih sprememb o njih obvestiti skrbnika pogodbe, sicer se šteje, da se sredstva uporabljajo nenamensko.</w:t>
      </w:r>
    </w:p>
    <w:p w14:paraId="7DD164BC" w14:textId="77777777" w:rsidR="00F96C64" w:rsidRPr="00B45FBD" w:rsidRDefault="00F96C64" w:rsidP="00F96C64">
      <w:pPr>
        <w:jc w:val="both"/>
      </w:pPr>
    </w:p>
    <w:p w14:paraId="65127F99" w14:textId="77777777" w:rsidR="00F96C64" w:rsidRPr="00B45FBD" w:rsidRDefault="00F96C64" w:rsidP="00F96C64">
      <w:pPr>
        <w:jc w:val="both"/>
      </w:pPr>
      <w:r w:rsidRPr="00B45FBD">
        <w:t>Upravičenec je dolžan vsako finančno, vsebinsko oziroma časovno spremembo</w:t>
      </w:r>
      <w:r w:rsidR="00594C3F" w:rsidRPr="00B45FBD">
        <w:t>, ki bi vplivala ali bi lahko vplivala na cilje, kazalnike ali rezultate</w:t>
      </w:r>
      <w:r w:rsidRPr="00B45FBD">
        <w:t xml:space="preserve"> operacije pisno obrazložiti in utemeljiti, sicer izgubi pravico do nadaljnjega koriščenja sredstev kohezijske politike. V tem primeru lahko agencija odstopi od pogodbe in zahteva vrnitev izplačanih sredstev, upravičenec pa mora vrniti prejeta sredstva po tej pogodbi v roku 30 (tridesetih) dni od pisnega poziva agencije, povečana za zakonske zamudne obresti od dneva nakazila na TRR upravičenca do dneva nakazila v dobro proračuna RS. Stranki sta sporazumni, da o obstoju in ustreznosti obrazložitve spremembe in izkazanosti njene utemeljitve presodi agencija po prostem preudarku.</w:t>
      </w:r>
    </w:p>
    <w:p w14:paraId="11B601CD" w14:textId="77777777" w:rsidR="00F96C64" w:rsidRPr="00B45FBD" w:rsidRDefault="00F96C64" w:rsidP="00F96C64">
      <w:pPr>
        <w:jc w:val="both"/>
      </w:pPr>
    </w:p>
    <w:p w14:paraId="0E6FDA8F" w14:textId="77777777" w:rsidR="00F96C64" w:rsidRPr="00B45FBD" w:rsidRDefault="00F96C64" w:rsidP="00F96C64">
      <w:pPr>
        <w:jc w:val="both"/>
      </w:pPr>
      <w:r w:rsidRPr="00B45FBD">
        <w:t>Med spremembe spadajo tudi spremembe med partnerji konzorcija, če le ta nastane zaradi utemeljenih razlogov. Spremembe konzorcijskih partnerjev so dopustne le v primeru, da je med starim in novim partnerjem zagotovljeno univerzalno pravno nasledstvo.</w:t>
      </w:r>
    </w:p>
    <w:p w14:paraId="7420658E" w14:textId="77777777" w:rsidR="00F96C64" w:rsidRPr="00B45FBD" w:rsidRDefault="00F96C64" w:rsidP="00F96C64">
      <w:pPr>
        <w:jc w:val="both"/>
      </w:pPr>
    </w:p>
    <w:p w14:paraId="19E4EEFA" w14:textId="77777777" w:rsidR="00594C3F" w:rsidRPr="00B45FBD" w:rsidRDefault="00594C3F" w:rsidP="00594C3F">
      <w:pPr>
        <w:jc w:val="both"/>
      </w:pPr>
      <w:r w:rsidRPr="00B45FBD">
        <w:t>Upravičenec lahko predčasno odstopi od pogodbe le, če v odstopni izjavi navede utemeljene razloge in njihovo utemeljenost potrdi agencija. Upravičenec v tem primeru izgubi pravico do</w:t>
      </w:r>
      <w:r w:rsidR="00CB7701">
        <w:t xml:space="preserve"> </w:t>
      </w:r>
      <w:r w:rsidR="00C23896" w:rsidRPr="00B45FBD">
        <w:t>financir</w:t>
      </w:r>
      <w:r w:rsidRPr="00B45FBD">
        <w:t>anja, razen v delu upravičenih stroškov, vezanih na že izpeljane aktivnosti operacije. Upravičenec je v tem primeru dolžan podati končno poročilo o operaciji ter izpolniti cilje in kazalnike, sicer je celotna operacija neupravičena do</w:t>
      </w:r>
      <w:r w:rsidR="004E4BA0" w:rsidRPr="00B45FBD">
        <w:t xml:space="preserve"> </w:t>
      </w:r>
      <w:r w:rsidR="00C23896" w:rsidRPr="00B45FBD">
        <w:t>financir</w:t>
      </w:r>
      <w:r w:rsidRPr="00B45FBD">
        <w:t xml:space="preserve">anja. V tem primeru lahko agencija zahteva vrnitev izplačanih sredstev, upravičenec pa mora vrniti prejeta sredstva po tej pogodbi v roku 30 (tridesetih) dni od pisnega poziva </w:t>
      </w:r>
      <w:r w:rsidR="00265E27" w:rsidRPr="00B45FBD">
        <w:t>agencije</w:t>
      </w:r>
      <w:r w:rsidRPr="00B45FBD">
        <w:t xml:space="preserve">, povečana za zakonske zamudne obresti od dneva nakazila na TRR upravičenca do dneva nakazila v dobro proračuna RS. Če delna realizacija operacije za </w:t>
      </w:r>
      <w:r w:rsidR="00C305C0">
        <w:t>agencijo</w:t>
      </w:r>
      <w:r w:rsidR="00C305C0" w:rsidRPr="00B45FBD">
        <w:t xml:space="preserve"> </w:t>
      </w:r>
      <w:r w:rsidRPr="00B45FBD">
        <w:t>ni smiselna (nedoseganje kazalnikov), agencija odstopi od pogodbe, upravičenec pa mora vrniti vsa prejeta sredstva po tej pogodbi v roku 30 (tridesetih) dni od pisnega poziva agencij</w:t>
      </w:r>
      <w:r w:rsidR="00C305C0">
        <w:t>e</w:t>
      </w:r>
      <w:r w:rsidRPr="00B45FBD">
        <w:t xml:space="preserve"> povečana za zakonske zamudne obresti od dneva nakazila na TRR upravičenca do dneva nakazila v dobro proračuna RS.</w:t>
      </w:r>
    </w:p>
    <w:p w14:paraId="7EB09FFE" w14:textId="77777777" w:rsidR="00594C3F" w:rsidRPr="00B45FBD" w:rsidRDefault="00594C3F" w:rsidP="00594C3F">
      <w:pPr>
        <w:jc w:val="both"/>
      </w:pPr>
    </w:p>
    <w:p w14:paraId="58F6D5CC" w14:textId="77777777" w:rsidR="00594C3F" w:rsidRPr="00B45FBD" w:rsidRDefault="00594C3F" w:rsidP="00594C3F">
      <w:pPr>
        <w:jc w:val="both"/>
      </w:pPr>
      <w:r w:rsidRPr="00B45FBD">
        <w:t>V primeru, da med izvajanjem operacije pride do sprememb, ki bi</w:t>
      </w:r>
      <w:r w:rsidR="00D22244">
        <w:t xml:space="preserve"> bistveno</w:t>
      </w:r>
      <w:r w:rsidRPr="00B45FBD">
        <w:t xml:space="preserve"> vplivale na oceno vloge</w:t>
      </w:r>
      <w:r w:rsidR="00D22244">
        <w:t>,</w:t>
      </w:r>
      <w:r w:rsidRPr="00B45FBD">
        <w:t xml:space="preserve"> lahko </w:t>
      </w:r>
      <w:r w:rsidR="00E513EF">
        <w:t>agencija</w:t>
      </w:r>
      <w:r w:rsidR="00E513EF" w:rsidRPr="00B45FBD">
        <w:t xml:space="preserve"> </w:t>
      </w:r>
      <w:r w:rsidRPr="00B45FBD">
        <w:t>odstopi od pogodbe o</w:t>
      </w:r>
      <w:r w:rsidR="004E4BA0" w:rsidRPr="00B45FBD">
        <w:t xml:space="preserve"> </w:t>
      </w:r>
      <w:r w:rsidR="00C23896" w:rsidRPr="00B45FBD">
        <w:t>financir</w:t>
      </w:r>
      <w:r w:rsidRPr="00B45FBD">
        <w:t xml:space="preserve">anju operacije ter zahteva vrnitev izplačanih sredstev skupaj z zakonskimi zamudnimi </w:t>
      </w:r>
      <w:r w:rsidRPr="00B45FBD">
        <w:lastRenderedPageBreak/>
        <w:t xml:space="preserve">obrestmi od dneva nakazila sredstev na transakcijski račun upravičenca do dneva vračila sredstev v državni proračun Republike Slovenije. </w:t>
      </w:r>
    </w:p>
    <w:p w14:paraId="1074DD23" w14:textId="77777777" w:rsidR="00594C3F" w:rsidRPr="00B45FBD" w:rsidRDefault="00594C3F" w:rsidP="00594C3F">
      <w:pPr>
        <w:jc w:val="both"/>
      </w:pPr>
    </w:p>
    <w:p w14:paraId="6E543C03" w14:textId="77777777" w:rsidR="00594C3F" w:rsidRPr="00B45FBD" w:rsidRDefault="00594C3F" w:rsidP="00594C3F">
      <w:pPr>
        <w:jc w:val="both"/>
      </w:pPr>
      <w:r w:rsidRPr="00B45FBD">
        <w:t xml:space="preserve">V primeru predčasnega odstopa upravičenca od pogodbe brez utemeljenih razlogov mora upravičenec vrniti vsa prejeta sredstva po tej pogodbi v roku 30 (tridesetih) dni od pisnega poziva </w:t>
      </w:r>
      <w:r w:rsidR="00E03F1C">
        <w:t>agencije</w:t>
      </w:r>
      <w:r w:rsidRPr="00B45FBD">
        <w:t>, povečana za zakonske zamudne obresti od dneva nakazila na TRR upravičenca do dneva nakazila v dobro proračuna RS.</w:t>
      </w:r>
    </w:p>
    <w:p w14:paraId="308F370D" w14:textId="77777777" w:rsidR="00F96C64" w:rsidRPr="00B45FBD" w:rsidRDefault="00F96C64" w:rsidP="00F96C64"/>
    <w:p w14:paraId="013FC039" w14:textId="77777777" w:rsidR="00F96C64" w:rsidRPr="00B45FBD" w:rsidRDefault="00F96C64" w:rsidP="00F96C64">
      <w:pPr>
        <w:numPr>
          <w:ilvl w:val="0"/>
          <w:numId w:val="69"/>
        </w:numPr>
        <w:spacing w:after="200" w:line="276" w:lineRule="auto"/>
        <w:rPr>
          <w:b/>
        </w:rPr>
      </w:pPr>
      <w:r w:rsidRPr="00B45FBD">
        <w:rPr>
          <w:b/>
        </w:rPr>
        <w:t>NADZOR NAD PORABO SREDSTEV</w:t>
      </w:r>
    </w:p>
    <w:p w14:paraId="05BDFDAA" w14:textId="77777777" w:rsidR="00F96C64" w:rsidRPr="00B45FBD" w:rsidRDefault="00F96C64" w:rsidP="00F96C64"/>
    <w:p w14:paraId="64B903A7" w14:textId="77777777" w:rsidR="00F96C64" w:rsidRPr="00B45FBD" w:rsidRDefault="00F96C64" w:rsidP="00F96C64">
      <w:pPr>
        <w:numPr>
          <w:ilvl w:val="0"/>
          <w:numId w:val="70"/>
        </w:numPr>
        <w:spacing w:after="200" w:line="276" w:lineRule="auto"/>
        <w:jc w:val="center"/>
      </w:pPr>
      <w:r w:rsidRPr="00B45FBD">
        <w:t>člen</w:t>
      </w:r>
    </w:p>
    <w:p w14:paraId="28CDF90A" w14:textId="77777777" w:rsidR="00F96C64" w:rsidRPr="00B45FBD" w:rsidRDefault="00F96C64" w:rsidP="00F96C64">
      <w:pPr>
        <w:jc w:val="both"/>
      </w:pPr>
      <w:r w:rsidRPr="00B45FBD">
        <w:t>Upravičenec je za potrebe nadzora in spremljanja porabe sredstev ter doseganja zastavljenih ciljev dolžan agenciji, organu upravljanja, organu za potrjevanje, revizijskemu organu, drugim nadzornim organom, vključenim v izvajanje, upravljanje, nadzor ali revizijo operacije Operativnega programa za izvajanje kohezijske politike v programskem obdobju 2014-2020, predstavnikom Evropske komisije, Evropskega računskega sodišča in Računskega sodišča Republike Slovenije ter njihovim pooblaščencem omogočiti dostop do celotne dokumentacije operacije, vključno z dokumentacijo o izbiri izvajalcev, v posesti upravičenca ali njegovih partnerjev na način, da sta vsak čas možna kontrola izvajanja operacije in vpogled v dokumentacijo v vsaki točki operacije ob smiselnem upoštevanju 140. člena Uredbe (EU) št. 1303/2013 oziroma predpisa, ki jo bo nadomestil.</w:t>
      </w:r>
    </w:p>
    <w:p w14:paraId="00D7C748" w14:textId="77777777" w:rsidR="00F96C64" w:rsidRPr="00B45FBD" w:rsidRDefault="00F96C64" w:rsidP="00F96C64">
      <w:pPr>
        <w:jc w:val="both"/>
      </w:pPr>
    </w:p>
    <w:p w14:paraId="7104D60B" w14:textId="77777777" w:rsidR="00F96C64" w:rsidRPr="00B45FBD" w:rsidRDefault="00F96C64" w:rsidP="00F96C64">
      <w:pPr>
        <w:jc w:val="both"/>
      </w:pPr>
      <w:r w:rsidRPr="00B45FBD">
        <w:t>Nadzor se izvaja z revizijskimi pregledi na podlagi 127. člena Uredbe (EU) št. 1303/2013 oziroma predpisa, ki jo bo nadomestil, in internih pravil revizijskih organov, s katerimi je upravičenec seznanjen. Kontrole na kraju samem podrobneje urejajo vsakokratno veljavna Navodila organa upravljanja za izvajanje upravljalnih preverjanj po 125. členu Uredbe (EU) št. 1303/2013 za programsko obdobje 2014-2020 oziroma predpisa, ki jo bo nadomestil.</w:t>
      </w:r>
    </w:p>
    <w:p w14:paraId="61944960" w14:textId="77777777" w:rsidR="00F96C64" w:rsidRPr="00B45FBD" w:rsidRDefault="00F96C64" w:rsidP="00F96C64">
      <w:pPr>
        <w:jc w:val="both"/>
      </w:pPr>
    </w:p>
    <w:p w14:paraId="10CFC41D" w14:textId="77777777" w:rsidR="00F96C64" w:rsidRPr="00B45FBD" w:rsidRDefault="00F96C64" w:rsidP="00F96C64">
      <w:pPr>
        <w:jc w:val="both"/>
      </w:pPr>
      <w:r w:rsidRPr="00B45FBD">
        <w:t>Če je upravičenec prejel sredstva, za katera se pozneje pri nadzoru nad porabo proračunskih sredstev, dodeljenih za operacijo, izkaže, da jih je prejel neupravičeno, agencija zahteva vrnitev dodeljenih sredstev, upravičenec pa mora vrniti prejeta sredstva po tej pogodbi v roku 30 (tridesetih) dni od pisnega poziva agencije, povečana za zakonske zamudne obresti od dneva nakazila na TRR upravičenca do dneva nakazila v dobro proračuna RS; takšnemu podjetju in odgovornim v podjetju se tudi lahko onemogoči sodelovanje na prihodnjih javnih razpisih agencije in ministrstva za obdobje 5 let, ki začne teči od datuma zaključka projekta kot izhaja iz navedbe v 6. členu te pogodbe.</w:t>
      </w:r>
    </w:p>
    <w:p w14:paraId="0DA35704" w14:textId="77777777" w:rsidR="00F96C64" w:rsidRPr="00B45FBD" w:rsidRDefault="00F96C64" w:rsidP="00F96C64"/>
    <w:p w14:paraId="4E4DFD0F" w14:textId="77777777" w:rsidR="00F96C64" w:rsidRPr="00B45FBD" w:rsidRDefault="00F96C64" w:rsidP="00F96C64">
      <w:pPr>
        <w:numPr>
          <w:ilvl w:val="0"/>
          <w:numId w:val="70"/>
        </w:numPr>
        <w:spacing w:after="200" w:line="276" w:lineRule="auto"/>
        <w:jc w:val="center"/>
        <w:rPr>
          <w:color w:val="000000"/>
        </w:rPr>
      </w:pPr>
      <w:r w:rsidRPr="00B45FBD">
        <w:rPr>
          <w:color w:val="000000"/>
        </w:rPr>
        <w:t>člen</w:t>
      </w:r>
    </w:p>
    <w:p w14:paraId="20F202AA" w14:textId="77777777" w:rsidR="00F96C64" w:rsidRPr="00B45FBD" w:rsidRDefault="00594C3F" w:rsidP="00165813">
      <w:pPr>
        <w:jc w:val="both"/>
        <w:rPr>
          <w:color w:val="000000"/>
        </w:rPr>
      </w:pPr>
      <w:r w:rsidRPr="00B45FBD">
        <w:rPr>
          <w:color w:val="000000"/>
        </w:rPr>
        <w:t>Če se po zaključku operacije izkaže, da je celotna vrednost skupnih upravičenih stroškov nižja od navedene v tej pogodbi, se znesek</w:t>
      </w:r>
      <w:r w:rsidR="004E4BA0" w:rsidRPr="00B45FBD">
        <w:rPr>
          <w:color w:val="000000"/>
        </w:rPr>
        <w:t xml:space="preserve"> </w:t>
      </w:r>
      <w:r w:rsidR="00C23896" w:rsidRPr="00B45FBD">
        <w:rPr>
          <w:color w:val="000000"/>
        </w:rPr>
        <w:t>financir</w:t>
      </w:r>
      <w:r w:rsidRPr="00B45FBD">
        <w:rPr>
          <w:color w:val="000000"/>
        </w:rPr>
        <w:t xml:space="preserve">anja v skladu z določili te pogodbe zniža na dejansko vrednost skupnih upravičenih stroškov, upravičenec pa mora presežek sredstev vrniti v roku 30 (tridesetih) dni od pisnega poziva </w:t>
      </w:r>
      <w:r w:rsidR="00265E27" w:rsidRPr="00B45FBD">
        <w:rPr>
          <w:color w:val="000000"/>
        </w:rPr>
        <w:t>agencije</w:t>
      </w:r>
      <w:r w:rsidRPr="00B45FBD">
        <w:rPr>
          <w:color w:val="000000"/>
        </w:rPr>
        <w:t>, povečan za zakonske zamudne obresti od dneva nakazila na TRR upravičenca do dneva nakazila v dobro proračuna RS.</w:t>
      </w:r>
    </w:p>
    <w:p w14:paraId="7F5D01E8" w14:textId="77777777" w:rsidR="00594C3F" w:rsidRPr="00B45FBD" w:rsidRDefault="00594C3F" w:rsidP="00F96C64">
      <w:pPr>
        <w:rPr>
          <w:color w:val="000000"/>
        </w:rPr>
      </w:pPr>
    </w:p>
    <w:p w14:paraId="2E1F0C6E" w14:textId="77777777" w:rsidR="00594C3F" w:rsidRPr="00B45FBD" w:rsidRDefault="00594C3F" w:rsidP="00165813">
      <w:pPr>
        <w:numPr>
          <w:ilvl w:val="0"/>
          <w:numId w:val="70"/>
        </w:numPr>
        <w:spacing w:after="200" w:line="276" w:lineRule="auto"/>
        <w:jc w:val="center"/>
        <w:rPr>
          <w:color w:val="000000"/>
        </w:rPr>
      </w:pPr>
      <w:r w:rsidRPr="00B45FBD">
        <w:rPr>
          <w:color w:val="000000"/>
        </w:rPr>
        <w:t xml:space="preserve">člen </w:t>
      </w:r>
    </w:p>
    <w:p w14:paraId="782CA835" w14:textId="77777777" w:rsidR="00F96C64" w:rsidRPr="00B45FBD" w:rsidRDefault="00F96C64" w:rsidP="00F96C64">
      <w:pPr>
        <w:jc w:val="both"/>
        <w:rPr>
          <w:color w:val="000000"/>
        </w:rPr>
      </w:pPr>
      <w:r w:rsidRPr="00B45FBD">
        <w:rPr>
          <w:color w:val="000000"/>
        </w:rPr>
        <w:t>Revizijski organ ali drugi organi, ki izvajajo nadzor, pri opravljanju nadzora niso vezani na predhodne ugotovitve agencije glede upravičenosti izplačil ali izpolnjevanja pogodbenih obveznosti ter lahko v okviru naknadnega nadzora samostojno oziroma neodvisno od prejšnjih ugotovitev agencije ugotavljajo in ugotovijo, da so bila sredstva izplačana neupravičeno ali da so bile kršene pogodbene obveznosti.</w:t>
      </w:r>
    </w:p>
    <w:p w14:paraId="643DE7B2" w14:textId="77777777" w:rsidR="00F96C64" w:rsidRPr="00B45FBD" w:rsidRDefault="00F96C64" w:rsidP="00F96C64">
      <w:pPr>
        <w:rPr>
          <w:color w:val="000000"/>
        </w:rPr>
      </w:pPr>
    </w:p>
    <w:p w14:paraId="35EE8DFA" w14:textId="77777777" w:rsidR="00F96C64" w:rsidRPr="00B45FBD" w:rsidRDefault="00F96C64" w:rsidP="00D34123">
      <w:pPr>
        <w:numPr>
          <w:ilvl w:val="0"/>
          <w:numId w:val="69"/>
        </w:numPr>
        <w:spacing w:after="200" w:line="276" w:lineRule="auto"/>
        <w:rPr>
          <w:b/>
        </w:rPr>
      </w:pPr>
      <w:r w:rsidRPr="00B45FBD">
        <w:rPr>
          <w:b/>
        </w:rPr>
        <w:t>NEPRAVILNOSTI PRI IZVAJANJU OPERACIJE</w:t>
      </w:r>
    </w:p>
    <w:p w14:paraId="1BC98265" w14:textId="77777777" w:rsidR="00F96C64" w:rsidRPr="00B45FBD" w:rsidRDefault="00F96C64" w:rsidP="00F96C64">
      <w:pPr>
        <w:numPr>
          <w:ilvl w:val="0"/>
          <w:numId w:val="70"/>
        </w:numPr>
        <w:spacing w:after="200" w:line="276" w:lineRule="auto"/>
        <w:jc w:val="center"/>
        <w:rPr>
          <w:color w:val="000000"/>
        </w:rPr>
      </w:pPr>
      <w:r w:rsidRPr="00B45FBD">
        <w:rPr>
          <w:color w:val="000000"/>
        </w:rPr>
        <w:t>člen</w:t>
      </w:r>
    </w:p>
    <w:p w14:paraId="1C9C169D" w14:textId="77777777" w:rsidR="00F96C64" w:rsidRPr="00B45FBD" w:rsidRDefault="00F96C64" w:rsidP="00F96C64">
      <w:pPr>
        <w:jc w:val="both"/>
      </w:pPr>
      <w:r w:rsidRPr="00B45FBD">
        <w:lastRenderedPageBreak/>
        <w:t>Pogodbeni stranki se dogovorita, da za nepravilnost pri izvajanju operacije in posledično te pogodbe šteje tudi vsaka kršitev prava EU ali nacionalnega prava, ki je posledica delovanja, dopustitve ali opustitve s strani upravičenca, vključenega v izvajanje ESI skladov, ki škoduje ali bi škodovalo proračunu EU (npr. neupravičene postavke izdatkov).</w:t>
      </w:r>
    </w:p>
    <w:p w14:paraId="2B1C482C" w14:textId="77777777" w:rsidR="00F96C64" w:rsidRPr="00B45FBD" w:rsidRDefault="00F96C64" w:rsidP="00F96C64">
      <w:pPr>
        <w:jc w:val="both"/>
      </w:pPr>
    </w:p>
    <w:p w14:paraId="7709903B" w14:textId="77777777" w:rsidR="00F96C64" w:rsidRPr="00B45FBD" w:rsidRDefault="00F96C64" w:rsidP="00F96C64">
      <w:pPr>
        <w:jc w:val="both"/>
      </w:pPr>
      <w:r w:rsidRPr="00B45FBD">
        <w:t>Nepravilnost lahko ugotovijo: skrbnik pogodbe oziroma oseba, ki opravlja upravljalna preverjanja po 125. členu Uredbe (EU) št. 1303/2013 ali po predpisu, ki jo nadomesti, organ upravljanja, organ za potrjevanje, revizijski organ, Računsko sodišče RS, Evropska komisija (generalni direktorati), Evropsko računsko sodišče, Komisija za preprečevanje korupcije ali drug pristojen organ.</w:t>
      </w:r>
    </w:p>
    <w:p w14:paraId="44EF15E1" w14:textId="77777777" w:rsidR="00F96C64" w:rsidRPr="00B45FBD" w:rsidRDefault="00F96C64" w:rsidP="00F96C64">
      <w:pPr>
        <w:jc w:val="both"/>
      </w:pPr>
    </w:p>
    <w:p w14:paraId="232728B0" w14:textId="77777777" w:rsidR="00F96C64" w:rsidRPr="00B45FBD" w:rsidRDefault="00F96C64" w:rsidP="00F96C64">
      <w:pPr>
        <w:jc w:val="both"/>
      </w:pPr>
      <w:r w:rsidRPr="00B45FBD">
        <w:t>Ugotovljene nepravilnosti, ki izhajajo iz poročil kontrolnih in nadzornih organov (kot so npr. organ upravljanja, Urad RS za nadzor proračuna, Evropska komisija, Evropsko računsko sodišče), predstavljajo bistveno kršitev pogodbe in podlago za vračilo sredstev in/ali za določitev finančnega popravka.</w:t>
      </w:r>
    </w:p>
    <w:p w14:paraId="3050BA82" w14:textId="77777777" w:rsidR="00F96C64" w:rsidRPr="00B45FBD" w:rsidRDefault="00F96C64" w:rsidP="00F96C64">
      <w:pPr>
        <w:jc w:val="both"/>
      </w:pPr>
    </w:p>
    <w:p w14:paraId="240FED83" w14:textId="77777777" w:rsidR="00F96C64" w:rsidRPr="00B45FBD" w:rsidRDefault="00F96C64" w:rsidP="00F96C64">
      <w:pPr>
        <w:numPr>
          <w:ilvl w:val="0"/>
          <w:numId w:val="70"/>
        </w:numPr>
        <w:spacing w:after="200" w:line="276" w:lineRule="auto"/>
        <w:jc w:val="center"/>
        <w:rPr>
          <w:color w:val="000000"/>
        </w:rPr>
      </w:pPr>
      <w:r w:rsidRPr="00B45FBD">
        <w:rPr>
          <w:color w:val="000000"/>
        </w:rPr>
        <w:t>člen</w:t>
      </w:r>
    </w:p>
    <w:p w14:paraId="12177DBB" w14:textId="77777777" w:rsidR="00F96C64" w:rsidRPr="00B45FBD" w:rsidRDefault="00F96C64" w:rsidP="00F96C64">
      <w:pPr>
        <w:jc w:val="both"/>
      </w:pPr>
      <w:r w:rsidRPr="00B45FBD">
        <w:t>Pogodbeni stranki sta sporazumni, da lahko agencija, posredniški organ, organ upravljanja, revizijski organ, Računsko sodišče RS, Evropska komisija, Evropsko računsko sodišče ali drug pristojen organ ugotavljajo nepravilnosti pri izvedbi operacije oziroma v zvezi z izvedbo operacije ter izrekajo finančne popravke skladno z vsakokratno veljavnimi Smernicami za določitev finančnih popravkov izdatkov, ki jih financira Unija v okviru deljenega upravljanja, zaradi neskladno z vsakokratno veljavnimi pravili o javnih naročilih (C(2013) 9527 final z dne 19.12.2013) in vsakokratno veljavnimi Smernicami o načelih, merilih in okvirnih lestvicah, ki se morajo uporabljati v zvezi s finančnimi popravki, ki jih Komisija izvede v skladu s členoma 99 in 100 Uredbe Sveta (ES) št. 1083/2006, z dne 11. julija 2006, ali predpisom, ki jih bo nadomestil.</w:t>
      </w:r>
    </w:p>
    <w:p w14:paraId="2A3F18D2" w14:textId="77777777" w:rsidR="00F96C64" w:rsidRPr="00B45FBD" w:rsidRDefault="00F96C64" w:rsidP="00F96C64">
      <w:r w:rsidRPr="00B45FBD">
        <w:t xml:space="preserve"> </w:t>
      </w:r>
    </w:p>
    <w:p w14:paraId="51A7F85F" w14:textId="77777777" w:rsidR="00F96C64" w:rsidRPr="00B45FBD" w:rsidRDefault="00F96C64" w:rsidP="00F96C64">
      <w:pPr>
        <w:numPr>
          <w:ilvl w:val="0"/>
          <w:numId w:val="70"/>
        </w:numPr>
        <w:spacing w:after="200" w:line="276" w:lineRule="auto"/>
        <w:jc w:val="center"/>
      </w:pPr>
      <w:r w:rsidRPr="00B45FBD">
        <w:t>člen</w:t>
      </w:r>
    </w:p>
    <w:p w14:paraId="33F02450" w14:textId="77777777" w:rsidR="00F96C64" w:rsidRPr="00B45FBD" w:rsidRDefault="00F96C64" w:rsidP="00F96C64">
      <w:pPr>
        <w:jc w:val="both"/>
      </w:pPr>
      <w:r w:rsidRPr="00B45FBD">
        <w:t>Pogodbeni stranki se dogovorita, da finančni popravek predstavlja ponovno vzpostavitev stanja, v katerem so vsi prijavljeni izdatki za</w:t>
      </w:r>
      <w:r w:rsidR="004E4BA0" w:rsidRPr="00B45FBD">
        <w:t xml:space="preserve"> </w:t>
      </w:r>
      <w:r w:rsidR="00C23896" w:rsidRPr="00B45FBD">
        <w:t>financir</w:t>
      </w:r>
      <w:r w:rsidRPr="00B45FBD">
        <w:t>anje iz strukturnih skladov in kohezijskega sklada skladni z veljavnimi pravili in to pogodbo, pri čemer je treba zagotoviti spoštovanje načel enakega obravnavanja in sorazmernosti.</w:t>
      </w:r>
    </w:p>
    <w:p w14:paraId="1EADD5B3" w14:textId="77777777" w:rsidR="00F96C64" w:rsidRPr="00B45FBD" w:rsidRDefault="00F96C64" w:rsidP="00F96C64">
      <w:pPr>
        <w:jc w:val="both"/>
      </w:pPr>
    </w:p>
    <w:p w14:paraId="0DEBF631" w14:textId="77777777" w:rsidR="00F96C64" w:rsidRPr="00B45FBD" w:rsidRDefault="00F96C64" w:rsidP="00F96C64">
      <w:pPr>
        <w:jc w:val="both"/>
      </w:pPr>
      <w:r w:rsidRPr="00B45FBD">
        <w:t>Kadar je mogoče na podlagi obravnave posameznega primera izračunati točen znesek, obremenjen z nepravilnostmi, je finančni popravek natančno vrednostno opredeljiv. V tem primeru je lahko znesek finančnega popravka enak znesku odkrite posamezne nepravilnosti pri operaciji ali vrednosti bistvene kršitve pogodbe (tj. znesku, ki je bil neupravičeno zaračunan proračunu EU). Kadar zaradi narave nepravilnosti ali sistemske pomanjkljivosti ni vedno mogoče natančno opredeliti finančnega vpliva, je finančni popravek vrednostno neopredeljiv. V tem primeru se upravičencu določi pavšalni finančni popravek glede na naravo in resnost odkrite nepravilnosti pri operaciji ali vrednosti bistvene kršitve pogodbe.</w:t>
      </w:r>
    </w:p>
    <w:p w14:paraId="30507830" w14:textId="77777777" w:rsidR="00F96C64" w:rsidRPr="00B45FBD" w:rsidRDefault="00F96C64" w:rsidP="00F96C64">
      <w:pPr>
        <w:jc w:val="both"/>
      </w:pPr>
    </w:p>
    <w:p w14:paraId="1A1FA0BB" w14:textId="77777777" w:rsidR="00F96C64" w:rsidRPr="00B45FBD" w:rsidRDefault="00F96C64" w:rsidP="00F96C64">
      <w:pPr>
        <w:jc w:val="both"/>
      </w:pPr>
      <w:r w:rsidRPr="00B45FBD">
        <w:t>Pogodbeni stranki se dogovorita, da lahko finančni popravek v končnem poročilu izreče organ upravljanja, posredniški organ, agencija, revizijski organ, Računsko sodišče RS, Evropska komisija, Evropsko računsko sodišče ali drug pristojen organ, če ugotovi bistveno kršitev pogodbe ali nepravilnosti pri operaciji.</w:t>
      </w:r>
    </w:p>
    <w:p w14:paraId="4A65F0DD" w14:textId="77777777" w:rsidR="00F96C64" w:rsidRPr="00B45FBD" w:rsidRDefault="00F96C64" w:rsidP="00F96C64">
      <w:pPr>
        <w:jc w:val="both"/>
      </w:pPr>
    </w:p>
    <w:p w14:paraId="43D61A56" w14:textId="77777777" w:rsidR="00F96C64" w:rsidRPr="00B45FBD" w:rsidRDefault="00F96C64" w:rsidP="00F96C64">
      <w:pPr>
        <w:jc w:val="both"/>
      </w:pPr>
      <w:r w:rsidRPr="00B45FBD">
        <w:t xml:space="preserve">Upravičenec se zaveže izvršiti finančne popravke v višini in rokih, kot izhajajo iz končnih poročil organa upravljanja, posredniškega organa, agencije, revizijskega organa, Računskega sodišča RS, Evropske komisije ali drugega pristojnega organa, oziroma najpozneje v </w:t>
      </w:r>
      <w:r w:rsidR="00BD1F3B" w:rsidRPr="00B45FBD">
        <w:t xml:space="preserve">30 </w:t>
      </w:r>
      <w:r w:rsidRPr="00B45FBD">
        <w:t>(</w:t>
      </w:r>
      <w:r w:rsidR="00BD1F3B" w:rsidRPr="00B45FBD">
        <w:t>tri</w:t>
      </w:r>
      <w:r w:rsidRPr="00B45FBD">
        <w:t>desetih) dneh od poziva za vračilo sredstev na način, določen v končnem poročilu. Izvršitev celotnega finančnega popravka v določenem roku je bistvena sestavina te pogodbe.</w:t>
      </w:r>
    </w:p>
    <w:p w14:paraId="07BD3D19" w14:textId="77777777" w:rsidR="00F96C64" w:rsidRPr="00B45FBD" w:rsidRDefault="00F96C64" w:rsidP="00F96C64"/>
    <w:p w14:paraId="01DD921F" w14:textId="77777777" w:rsidR="00F96C64" w:rsidRPr="00B45FBD" w:rsidRDefault="00F96C64" w:rsidP="00F96C64">
      <w:pPr>
        <w:numPr>
          <w:ilvl w:val="0"/>
          <w:numId w:val="70"/>
        </w:numPr>
        <w:spacing w:after="200" w:line="276" w:lineRule="auto"/>
        <w:jc w:val="center"/>
      </w:pPr>
      <w:r w:rsidRPr="00B45FBD">
        <w:t>člen</w:t>
      </w:r>
    </w:p>
    <w:p w14:paraId="2C3B5EEB" w14:textId="77777777" w:rsidR="00F96C64" w:rsidRPr="00B45FBD" w:rsidRDefault="00F96C64" w:rsidP="00F96C64">
      <w:pPr>
        <w:jc w:val="both"/>
      </w:pPr>
      <w:r w:rsidRPr="00B45FBD">
        <w:t xml:space="preserve">Pogodbeni stranki sta sporazumni, da lahko agencija, če ugotovi nepravilnosti pri izvajanju predpisov EU in/ali nacionalnih predpisov v zvezi z operacijo, izreka finančne popravke skladno z vsakokratno veljavnimi Smernicami za določitev finančnih popravkov izdatkov, ki jih financira Unija v okviru deljenega upravljanja, zaradi neskladnosti </w:t>
      </w:r>
      <w:r w:rsidRPr="00B45FBD">
        <w:lastRenderedPageBreak/>
        <w:t>z vsakokratno veljavnimi pravili o javnih naročilih (C(2013) 9527 final z dne 19.12.2013) in vsakokratno veljavnimi Smernicami o načelih, merilih in okvirnih lestvicah, ki se morajo uporabljati v zvezi s finančnimi popravki, ki jih Komisija izvede v skladu s členoma 99 in 100 Uredbe Sveta (ES) št. 1083/2006 z dne 11. julija 2006, ali predpisom, ki jih bo nadomestil.</w:t>
      </w:r>
    </w:p>
    <w:p w14:paraId="7CB524ED" w14:textId="77777777" w:rsidR="00F96C64" w:rsidRPr="00B45FBD" w:rsidRDefault="00F96C64" w:rsidP="00F96C64"/>
    <w:p w14:paraId="4C569AD9" w14:textId="77777777" w:rsidR="00F96C64" w:rsidRPr="00B45FBD" w:rsidRDefault="00F96C64" w:rsidP="00F96C64">
      <w:pPr>
        <w:numPr>
          <w:ilvl w:val="0"/>
          <w:numId w:val="69"/>
        </w:numPr>
        <w:spacing w:after="200" w:line="276" w:lineRule="auto"/>
        <w:rPr>
          <w:b/>
        </w:rPr>
      </w:pPr>
      <w:r w:rsidRPr="00B45FBD">
        <w:rPr>
          <w:b/>
        </w:rPr>
        <w:t xml:space="preserve">PROTIKORUPCIJSKA KLAVZULA </w:t>
      </w:r>
    </w:p>
    <w:p w14:paraId="317F4F53" w14:textId="77777777" w:rsidR="00F96C64" w:rsidRPr="00B45FBD" w:rsidRDefault="00F96C64" w:rsidP="00F96C64"/>
    <w:p w14:paraId="7C12EA7B" w14:textId="77777777" w:rsidR="00F96C64" w:rsidRPr="00B45FBD" w:rsidRDefault="00F96C64" w:rsidP="00F96C64">
      <w:pPr>
        <w:numPr>
          <w:ilvl w:val="0"/>
          <w:numId w:val="70"/>
        </w:numPr>
        <w:spacing w:after="200" w:line="276" w:lineRule="auto"/>
        <w:jc w:val="center"/>
      </w:pPr>
      <w:r w:rsidRPr="00B45FBD">
        <w:t>člen</w:t>
      </w:r>
    </w:p>
    <w:p w14:paraId="7CBA6DE3" w14:textId="77777777" w:rsidR="00F96C64" w:rsidRPr="00B45FBD" w:rsidRDefault="00F96C64" w:rsidP="00F96C64">
      <w:pPr>
        <w:autoSpaceDE w:val="0"/>
        <w:autoSpaceDN w:val="0"/>
        <w:adjustRightInd w:val="0"/>
        <w:jc w:val="both"/>
        <w:rPr>
          <w:color w:val="000000"/>
        </w:rPr>
      </w:pPr>
      <w:r w:rsidRPr="00B45FBD">
        <w:rPr>
          <w:color w:val="000000"/>
        </w:rPr>
        <w:t>V primeru, da kdo v imenu ali na račun upravičenca, predstavniku ali posredniku organa ali organizaciji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17168B63" w14:textId="77777777" w:rsidR="00F96C64" w:rsidRPr="00B45FBD" w:rsidRDefault="00F96C64" w:rsidP="00F96C64">
      <w:pPr>
        <w:jc w:val="both"/>
        <w:rPr>
          <w:color w:val="000000"/>
        </w:rPr>
      </w:pPr>
    </w:p>
    <w:p w14:paraId="56EE1A6C" w14:textId="77777777" w:rsidR="00F96C64" w:rsidRPr="00B45FBD" w:rsidRDefault="00F96C64" w:rsidP="00F96C64">
      <w:pPr>
        <w:jc w:val="both"/>
        <w:rPr>
          <w:color w:val="000000"/>
        </w:rPr>
      </w:pPr>
      <w:r w:rsidRPr="00B45FBD">
        <w:rPr>
          <w:color w:val="000000"/>
        </w:rPr>
        <w:t>Če se ugotovi, da je ta pogodba nična, mora vsaka pogodbena stranka vrniti drugi vse, kar je na podlagi pogodbe prejela. Stranka, ki je kriva za ničnost pogodbe, odgovarja drugi stranki tudi za škodo zaradi ničnosti pogodbe.</w:t>
      </w:r>
    </w:p>
    <w:p w14:paraId="077889B0" w14:textId="77777777" w:rsidR="00F96C64" w:rsidRPr="00B45FBD" w:rsidRDefault="00F96C64" w:rsidP="00F96C64">
      <w:pPr>
        <w:rPr>
          <w:color w:val="000000"/>
          <w:highlight w:val="yellow"/>
        </w:rPr>
      </w:pPr>
    </w:p>
    <w:p w14:paraId="3646E05B" w14:textId="77777777" w:rsidR="00F96C64" w:rsidRPr="00B45FBD" w:rsidRDefault="00F96C64" w:rsidP="00F96C64">
      <w:pPr>
        <w:numPr>
          <w:ilvl w:val="0"/>
          <w:numId w:val="69"/>
        </w:numPr>
        <w:spacing w:after="200" w:line="276" w:lineRule="auto"/>
        <w:rPr>
          <w:b/>
        </w:rPr>
      </w:pPr>
      <w:r w:rsidRPr="00B45FBD">
        <w:rPr>
          <w:b/>
        </w:rPr>
        <w:t>PREPOVED DVOJNEGA FINANCIRANJA</w:t>
      </w:r>
    </w:p>
    <w:p w14:paraId="5819DE78" w14:textId="77777777" w:rsidR="00F96C64" w:rsidRPr="00B45FBD" w:rsidRDefault="00F96C64" w:rsidP="00F96C64"/>
    <w:p w14:paraId="73789282" w14:textId="77777777" w:rsidR="00F96C64" w:rsidRPr="00B45FBD" w:rsidRDefault="00F96C64" w:rsidP="00F96C64">
      <w:pPr>
        <w:numPr>
          <w:ilvl w:val="0"/>
          <w:numId w:val="70"/>
        </w:numPr>
        <w:spacing w:after="200" w:line="276" w:lineRule="auto"/>
        <w:jc w:val="center"/>
      </w:pPr>
      <w:r w:rsidRPr="00B45FBD">
        <w:t>člen</w:t>
      </w:r>
    </w:p>
    <w:p w14:paraId="73997B29" w14:textId="77777777" w:rsidR="00F96C64" w:rsidRPr="00B45FBD" w:rsidRDefault="00BD1F3B" w:rsidP="006211BC">
      <w:pPr>
        <w:widowControl w:val="0"/>
        <w:tabs>
          <w:tab w:val="left" w:pos="0"/>
        </w:tabs>
        <w:jc w:val="both"/>
        <w:rPr>
          <w:color w:val="000000"/>
        </w:rPr>
      </w:pPr>
      <w:r w:rsidRPr="00B45FBD">
        <w:rPr>
          <w:color w:val="000000"/>
        </w:rPr>
        <w:t>Upravičenec</w:t>
      </w:r>
      <w:r w:rsidR="006211BC">
        <w:rPr>
          <w:color w:val="000000"/>
        </w:rPr>
        <w:t xml:space="preserve"> </w:t>
      </w:r>
      <w:r w:rsidRPr="00B45FBD">
        <w:rPr>
          <w:color w:val="000000"/>
        </w:rPr>
        <w:t>s podpisom te pogodbe jamči</w:t>
      </w:r>
      <w:r w:rsidR="00F96C64" w:rsidRPr="00B45FBD">
        <w:rPr>
          <w:color w:val="000000"/>
        </w:rPr>
        <w:t>, da za stroške, ki so predmet</w:t>
      </w:r>
      <w:r w:rsidR="007B29A0">
        <w:rPr>
          <w:color w:val="000000"/>
        </w:rPr>
        <w:t xml:space="preserve"> </w:t>
      </w:r>
      <w:r w:rsidR="00C23896" w:rsidRPr="00B45FBD">
        <w:rPr>
          <w:color w:val="000000"/>
        </w:rPr>
        <w:t>financir</w:t>
      </w:r>
      <w:r w:rsidR="00F96C64" w:rsidRPr="00B45FBD">
        <w:rPr>
          <w:color w:val="000000"/>
        </w:rPr>
        <w:t>anja, ni dobil drugih sredstev iz državnega proračuna, proračuna lokalnih skupnosti, proračuna EU ali drugih javnih virov.</w:t>
      </w:r>
    </w:p>
    <w:p w14:paraId="6216D080" w14:textId="77777777" w:rsidR="00F96C64" w:rsidRPr="00B45FBD" w:rsidRDefault="00F96C64" w:rsidP="00F96C64">
      <w:pPr>
        <w:widowControl w:val="0"/>
        <w:tabs>
          <w:tab w:val="left" w:pos="0"/>
        </w:tabs>
        <w:jc w:val="both"/>
        <w:rPr>
          <w:color w:val="000000"/>
        </w:rPr>
      </w:pPr>
    </w:p>
    <w:p w14:paraId="20499B0A" w14:textId="77777777" w:rsidR="00F96C64" w:rsidRPr="00B45FBD" w:rsidRDefault="00F96C64" w:rsidP="00F96C64">
      <w:pPr>
        <w:widowControl w:val="0"/>
        <w:tabs>
          <w:tab w:val="left" w:pos="0"/>
        </w:tabs>
        <w:jc w:val="both"/>
      </w:pPr>
      <w:r w:rsidRPr="00B45FBD">
        <w:rPr>
          <w:color w:val="000000"/>
        </w:rPr>
        <w:t xml:space="preserve">V kolikor se ugotovi, da je upravičenec že dobil tudi druga sredstva iz državnega proračuna ali pa so mu bila odobrena, ne da bi o tem do sklenitve te pogodbe pisno obvestil agencijo, agencija odstopi od te pogodbe ter zahteva vračilo sredstev, skupaj z zakonskimi zamudnimi obrestmi od dneva prejema do dneva vračila; takšnemu podjetju in odgovornim v podjetju se tudi lahko onemogoči sodelovanje na prihodnjih javnih razpisih agencije in ministrstva za obdobje 5 let, </w:t>
      </w:r>
      <w:r w:rsidRPr="00B45FBD">
        <w:t>ki začne teči od datuma zaključka projekta kot izhaja iz navedbe v 6. členu te pogodbe.</w:t>
      </w:r>
    </w:p>
    <w:p w14:paraId="42CD8E9F" w14:textId="77777777" w:rsidR="00D34123" w:rsidRPr="00B45FBD" w:rsidRDefault="00D34123" w:rsidP="00B45FBD">
      <w:pPr>
        <w:widowControl w:val="0"/>
        <w:tabs>
          <w:tab w:val="left" w:pos="0"/>
        </w:tabs>
        <w:jc w:val="both"/>
        <w:rPr>
          <w:color w:val="000000"/>
        </w:rPr>
      </w:pPr>
    </w:p>
    <w:p w14:paraId="62E5483F" w14:textId="77777777" w:rsidR="00F96C64" w:rsidRPr="00B45FBD" w:rsidRDefault="00F96C64" w:rsidP="00F96C64">
      <w:pPr>
        <w:numPr>
          <w:ilvl w:val="0"/>
          <w:numId w:val="69"/>
        </w:numPr>
        <w:spacing w:after="200" w:line="276" w:lineRule="auto"/>
        <w:rPr>
          <w:b/>
        </w:rPr>
      </w:pPr>
      <w:r w:rsidRPr="00B45FBD">
        <w:rPr>
          <w:b/>
        </w:rPr>
        <w:t>VAROVANJE OSEBNIH PODATKOV IN POSLOVNIH SKRIVNOSTI</w:t>
      </w:r>
    </w:p>
    <w:p w14:paraId="1111749A" w14:textId="77777777" w:rsidR="00F96C64" w:rsidRPr="00B45FBD" w:rsidRDefault="00F96C64" w:rsidP="00F96C64"/>
    <w:p w14:paraId="65B2F802" w14:textId="77777777" w:rsidR="00F96C64" w:rsidRPr="00B45FBD" w:rsidRDefault="00F96C64" w:rsidP="00F96C64">
      <w:pPr>
        <w:numPr>
          <w:ilvl w:val="0"/>
          <w:numId w:val="70"/>
        </w:numPr>
        <w:spacing w:after="200" w:line="276" w:lineRule="auto"/>
        <w:jc w:val="center"/>
      </w:pPr>
      <w:r w:rsidRPr="00B45FBD">
        <w:t>člen</w:t>
      </w:r>
    </w:p>
    <w:p w14:paraId="1DE14A2F" w14:textId="77777777" w:rsidR="00F96C64" w:rsidRPr="00B45FBD" w:rsidRDefault="00F96C64" w:rsidP="00F96C64">
      <w:pPr>
        <w:jc w:val="both"/>
        <w:rPr>
          <w:color w:val="000000"/>
        </w:rPr>
      </w:pPr>
      <w:r w:rsidRPr="00B45FBD">
        <w:rPr>
          <w:color w:val="000000"/>
        </w:rPr>
        <w:t>Agencija bo varovala osebne podatke v skladu z veljavno zakonodajo, vključno s 37. členom Uredbe Sveta (ES) št. 1828/2006. Vsi podatki iz vlog, ki jih komisija odpre, so informacije javnega značaja, razen tistih, ki jih upravičenci posebej označijo kot poslovno skrivnost. Poslovna skrivnost se lahko nanaša na posamezen podatek ali na del vloge, ne more pa se nanašati na celotno vlogo.</w:t>
      </w:r>
    </w:p>
    <w:p w14:paraId="66E79E4D" w14:textId="77777777" w:rsidR="00F96C64" w:rsidRPr="00B45FBD" w:rsidRDefault="00F96C64" w:rsidP="00F96C64">
      <w:pPr>
        <w:jc w:val="both"/>
        <w:rPr>
          <w:color w:val="000000"/>
        </w:rPr>
      </w:pPr>
    </w:p>
    <w:p w14:paraId="5EB0D6C6" w14:textId="77777777" w:rsidR="00F96C64" w:rsidRPr="00B45FBD" w:rsidRDefault="00F96C64" w:rsidP="00F96C64">
      <w:pPr>
        <w:jc w:val="both"/>
        <w:rPr>
          <w:color w:val="000000"/>
        </w:rPr>
      </w:pPr>
      <w:r w:rsidRPr="00B45FBD">
        <w:rPr>
          <w:color w:val="000000"/>
        </w:rPr>
        <w:t xml:space="preserve">Upravičenec se strinja, da se bodo podatki o operaciji, za katere je tako določeno s predpisi ali, ki so javnega značaja, lahko objavljali. Slednje vključuje predvsem tudi dejstvo, da bo upravičenec vključen v seznam upravičencev, ki bo obsegal navedbo upravičenca in občine, naziv operacije, regijo upravičenca in znesek javnih virov financiranja operacije. Objave podatkov o operaciji in upravičencih do sredstev bodo izvedene v skladu z zakonom, ki ureja dostop do informacij javnega značaja in zakonom, ki ureja varstvo osebnih podatkov.  </w:t>
      </w:r>
    </w:p>
    <w:p w14:paraId="412C4BDC" w14:textId="77777777" w:rsidR="007A7FDD" w:rsidRPr="00A40944" w:rsidRDefault="007A7FDD" w:rsidP="00F96C64">
      <w:pPr>
        <w:jc w:val="both"/>
        <w:rPr>
          <w:rFonts w:eastAsia="Calibri" w:cs="Arial"/>
          <w:color w:val="000000"/>
          <w:szCs w:val="22"/>
          <w:lang w:eastAsia="sl-SI"/>
        </w:rPr>
      </w:pPr>
    </w:p>
    <w:p w14:paraId="5B672045" w14:textId="77777777" w:rsidR="00F96C64" w:rsidRPr="00B45FBD" w:rsidRDefault="00F96C64" w:rsidP="00F96C64">
      <w:pPr>
        <w:numPr>
          <w:ilvl w:val="0"/>
          <w:numId w:val="69"/>
        </w:numPr>
        <w:spacing w:after="200" w:line="276" w:lineRule="auto"/>
        <w:rPr>
          <w:b/>
        </w:rPr>
      </w:pPr>
      <w:r w:rsidRPr="00B45FBD">
        <w:rPr>
          <w:b/>
        </w:rPr>
        <w:t>OBVEŠČANJE IN KOMUNICIRANJE V ZVEZI S PODPORO IZ SKLADOV</w:t>
      </w:r>
    </w:p>
    <w:p w14:paraId="1E4DDFBE" w14:textId="77777777" w:rsidR="00F96C64" w:rsidRPr="00B45FBD" w:rsidRDefault="00F96C64" w:rsidP="00F96C64"/>
    <w:p w14:paraId="2C8D4C59" w14:textId="77777777" w:rsidR="00F96C64" w:rsidRPr="00B45FBD" w:rsidRDefault="00F96C64" w:rsidP="00F96C64">
      <w:pPr>
        <w:numPr>
          <w:ilvl w:val="0"/>
          <w:numId w:val="70"/>
        </w:numPr>
        <w:spacing w:after="200" w:line="276" w:lineRule="auto"/>
        <w:jc w:val="center"/>
      </w:pPr>
      <w:r w:rsidRPr="00B45FBD">
        <w:lastRenderedPageBreak/>
        <w:t>člen</w:t>
      </w:r>
    </w:p>
    <w:p w14:paraId="43B6C162" w14:textId="77777777" w:rsidR="00F96C64" w:rsidRPr="00B45FBD" w:rsidRDefault="00F96C64" w:rsidP="00F96C64">
      <w:pPr>
        <w:rPr>
          <w:color w:val="000000"/>
        </w:rPr>
      </w:pPr>
      <w:r w:rsidRPr="00B45FBD">
        <w:rPr>
          <w:color w:val="000000"/>
        </w:rPr>
        <w:t xml:space="preserve">Upravičenec je dolžan pri informiranju in obveščanju javnosti upoštevati zahteve, ki jih narekujejo 115. in 116. člen Uredbe Sveta (EU) št. 1303/2013 in veljavna Navodila organa upravljanja na področju komuniciranja vsebin evropske kohezijske politike v programskem obdobju 2014-2020 in so objavljena na spletni strani </w:t>
      </w:r>
      <w:hyperlink r:id="rId36" w:history="1">
        <w:r w:rsidRPr="00B45FBD">
          <w:rPr>
            <w:color w:val="0000FF"/>
            <w:u w:val="single"/>
          </w:rPr>
          <w:t>http://euskladi.si</w:t>
        </w:r>
      </w:hyperlink>
      <w:r w:rsidRPr="00B45FBD">
        <w:rPr>
          <w:color w:val="000000"/>
        </w:rPr>
        <w:t xml:space="preserve"> in zahteve v skl</w:t>
      </w:r>
      <w:r w:rsidR="00CD386E">
        <w:rPr>
          <w:color w:val="000000"/>
        </w:rPr>
        <w:t>a</w:t>
      </w:r>
      <w:r w:rsidRPr="00B45FBD">
        <w:rPr>
          <w:color w:val="000000"/>
        </w:rPr>
        <w:t>du z Navodili agencije o aktivnostih in nalogah za spodbujanje podjetništva na lokalni in regionalnih ravneh.</w:t>
      </w:r>
    </w:p>
    <w:p w14:paraId="55259847" w14:textId="77777777" w:rsidR="00F96C64" w:rsidRPr="00B45FBD" w:rsidRDefault="00F96C64" w:rsidP="00F96C64">
      <w:pPr>
        <w:jc w:val="both"/>
        <w:rPr>
          <w:color w:val="000000"/>
        </w:rPr>
      </w:pPr>
    </w:p>
    <w:p w14:paraId="1E4FC72B" w14:textId="77777777" w:rsidR="00BD1F3B" w:rsidRPr="00B45FBD" w:rsidRDefault="00BD1F3B" w:rsidP="00BD1F3B">
      <w:pPr>
        <w:jc w:val="both"/>
        <w:rPr>
          <w:color w:val="000000"/>
        </w:rPr>
      </w:pPr>
      <w:r w:rsidRPr="00B45FBD">
        <w:rPr>
          <w:color w:val="000000"/>
        </w:rPr>
        <w:t xml:space="preserve">V skladu z zahtevami iz prejšnjega odstavka se upravičenec zaveže, da bo za potrebe obveščanja in komuniciranja navajal primeroma </w:t>
      </w:r>
      <w:r w:rsidRPr="00B45FBD">
        <w:rPr>
          <w:b/>
          <w:color w:val="000000"/>
        </w:rPr>
        <w:t>Republiko Slovenijo</w:t>
      </w:r>
      <w:r w:rsidRPr="00B45FBD">
        <w:rPr>
          <w:color w:val="000000"/>
        </w:rPr>
        <w:t xml:space="preserve"> in EU ter zadevni sklad, npr. »Naložbo</w:t>
      </w:r>
      <w:r w:rsidR="004E4BA0" w:rsidRPr="00B45FBD">
        <w:rPr>
          <w:color w:val="000000"/>
        </w:rPr>
        <w:t xml:space="preserve"> </w:t>
      </w:r>
      <w:r w:rsidR="00C23896" w:rsidRPr="00B45FBD">
        <w:rPr>
          <w:color w:val="000000"/>
        </w:rPr>
        <w:t>financir</w:t>
      </w:r>
      <w:r w:rsidRPr="00B45FBD">
        <w:rPr>
          <w:color w:val="000000"/>
        </w:rPr>
        <w:t xml:space="preserve">ata </w:t>
      </w:r>
      <w:r w:rsidRPr="00B45FBD">
        <w:rPr>
          <w:b/>
          <w:color w:val="000000"/>
        </w:rPr>
        <w:t>Republika Slovenija</w:t>
      </w:r>
      <w:r w:rsidRPr="00B45FBD">
        <w:rPr>
          <w:color w:val="000000"/>
        </w:rPr>
        <w:t xml:space="preserve"> in Evropska unija iz Kohezijskega sklada/Evropskega sklada za regionalni razvoj/Evropskega socialnega sklada oziroma v primeru dveh ali več skladov iz Evropskih strukturnih in investicijskih skladov«. Na zahtevo </w:t>
      </w:r>
      <w:r w:rsidR="00265E27" w:rsidRPr="00B45FBD">
        <w:rPr>
          <w:color w:val="000000"/>
        </w:rPr>
        <w:t>agencije</w:t>
      </w:r>
      <w:r w:rsidRPr="00B45FBD">
        <w:rPr>
          <w:color w:val="000000"/>
        </w:rPr>
        <w:t xml:space="preserve"> mora upravičenec sodelovati pri aktivnostih informiranja in komuniciranja, ki jih organizira </w:t>
      </w:r>
      <w:r w:rsidR="00265E27" w:rsidRPr="00B45FBD">
        <w:rPr>
          <w:color w:val="000000"/>
        </w:rPr>
        <w:t xml:space="preserve">agencija ali </w:t>
      </w:r>
      <w:r w:rsidRPr="00B45FBD">
        <w:rPr>
          <w:color w:val="000000"/>
        </w:rPr>
        <w:t>ministrstvo (posredniški organ) ali organ upravljanja.</w:t>
      </w:r>
    </w:p>
    <w:p w14:paraId="75987B42" w14:textId="77777777" w:rsidR="00BD1F3B" w:rsidRPr="00B45FBD" w:rsidRDefault="00BD1F3B" w:rsidP="00BD1F3B">
      <w:pPr>
        <w:jc w:val="both"/>
        <w:rPr>
          <w:color w:val="000000"/>
        </w:rPr>
      </w:pPr>
    </w:p>
    <w:p w14:paraId="75BD8D7B" w14:textId="77777777" w:rsidR="00F96C64" w:rsidRPr="00B45FBD" w:rsidRDefault="00F96C64" w:rsidP="00F96C64">
      <w:pPr>
        <w:numPr>
          <w:ilvl w:val="0"/>
          <w:numId w:val="69"/>
        </w:numPr>
        <w:spacing w:after="200" w:line="276" w:lineRule="auto"/>
        <w:rPr>
          <w:b/>
        </w:rPr>
      </w:pPr>
      <w:r w:rsidRPr="00B45FBD">
        <w:rPr>
          <w:b/>
        </w:rPr>
        <w:t>HRAMBA DOKUMENTACIJE O OPERACIJI</w:t>
      </w:r>
    </w:p>
    <w:p w14:paraId="03E9A74A" w14:textId="77777777" w:rsidR="00F96C64" w:rsidRPr="00B45FBD" w:rsidRDefault="00F96C64" w:rsidP="00F96C64">
      <w:pPr>
        <w:rPr>
          <w:color w:val="000000"/>
        </w:rPr>
      </w:pPr>
    </w:p>
    <w:p w14:paraId="35C3823F" w14:textId="77777777" w:rsidR="00F96C64" w:rsidRPr="00B45FBD" w:rsidRDefault="00F96C64" w:rsidP="00F96C64">
      <w:pPr>
        <w:numPr>
          <w:ilvl w:val="0"/>
          <w:numId w:val="70"/>
        </w:numPr>
        <w:spacing w:after="200" w:line="276" w:lineRule="auto"/>
        <w:jc w:val="center"/>
        <w:rPr>
          <w:color w:val="000000"/>
        </w:rPr>
      </w:pPr>
      <w:r w:rsidRPr="00B45FBD">
        <w:rPr>
          <w:color w:val="000000"/>
        </w:rPr>
        <w:t>člen</w:t>
      </w:r>
    </w:p>
    <w:p w14:paraId="286885DA" w14:textId="77777777" w:rsidR="00F96C64" w:rsidRPr="00B45FBD" w:rsidRDefault="00F96C64" w:rsidP="00F96C64">
      <w:pPr>
        <w:jc w:val="both"/>
        <w:rPr>
          <w:color w:val="000000"/>
        </w:rPr>
      </w:pPr>
      <w:r w:rsidRPr="00B45FBD">
        <w:rPr>
          <w:color w:val="000000"/>
        </w:rPr>
        <w:t xml:space="preserve">Upravičenec, ki izvaja operacijo, mora hraniti vso dokumentacijo v zvezi z njo v skladu z veljavnimi predpisi (Zakon o varstvu dokumentarnega in arhivskega gradiva ter arhivih in </w:t>
      </w:r>
      <w:r w:rsidRPr="00B45FBD">
        <w:t>Uredba (EU) št. 1303/2013)</w:t>
      </w:r>
      <w:r w:rsidRPr="00B45FBD">
        <w:rPr>
          <w:color w:val="000000"/>
        </w:rPr>
        <w:t xml:space="preserve"> še 10 let po zaključku operacije, za potrebe revizije oziroma kot dokazila za potrebe bodočih preverjanj. </w:t>
      </w:r>
    </w:p>
    <w:p w14:paraId="4CE3C34D" w14:textId="77777777" w:rsidR="00F96C64" w:rsidRPr="00B45FBD" w:rsidRDefault="00F96C64" w:rsidP="00F96C64">
      <w:pPr>
        <w:jc w:val="both"/>
        <w:rPr>
          <w:color w:val="000000"/>
        </w:rPr>
      </w:pPr>
    </w:p>
    <w:p w14:paraId="58C84946" w14:textId="77777777" w:rsidR="00F96C64" w:rsidRPr="00B45FBD" w:rsidRDefault="00F96C64" w:rsidP="00F96C64">
      <w:pPr>
        <w:jc w:val="both"/>
      </w:pPr>
      <w:r w:rsidRPr="00B45FBD">
        <w:rPr>
          <w:color w:val="000000"/>
        </w:rPr>
        <w:t xml:space="preserve">V primeru neskladja rokov veljajo določila </w:t>
      </w:r>
      <w:r w:rsidRPr="00B45FBD">
        <w:t>Uredbe (EU) št. 1303/2013.</w:t>
      </w:r>
    </w:p>
    <w:p w14:paraId="16AFD647" w14:textId="77777777" w:rsidR="00F96C64" w:rsidRPr="00B45FBD" w:rsidRDefault="00F96C64" w:rsidP="00F96C64">
      <w:pPr>
        <w:jc w:val="both"/>
      </w:pPr>
    </w:p>
    <w:p w14:paraId="72BC1F15" w14:textId="77777777" w:rsidR="00F96C64" w:rsidRPr="00B45FBD" w:rsidRDefault="00F96C64" w:rsidP="00F96C64">
      <w:pPr>
        <w:jc w:val="both"/>
      </w:pPr>
      <w:r w:rsidRPr="00B45FBD">
        <w:t>V skladu s 140. členom Uredbe 1303/2013/EU bo moral upravičenec zagotoviti dostopnost do vseh dokumentov o izdatkih operacije za obdobje treh let, in sicer od 31. decembra po predložitvi obračunov (Komisiji), ki vsebujejo končne izdatke končane operacije. O natančnem datumu za hrambo dokumentacije bo upravičenec po končani operaciji pisno obveščen s strani agencije.</w:t>
      </w:r>
    </w:p>
    <w:p w14:paraId="360158CC" w14:textId="77777777" w:rsidR="00F96C64" w:rsidRPr="00B45FBD" w:rsidRDefault="00F96C64" w:rsidP="00F96C64">
      <w:pPr>
        <w:jc w:val="both"/>
      </w:pPr>
    </w:p>
    <w:p w14:paraId="6CB860CD" w14:textId="77777777" w:rsidR="00F96C64" w:rsidRPr="00B45FBD" w:rsidRDefault="00F96C64" w:rsidP="00F96C64">
      <w:pPr>
        <w:jc w:val="both"/>
      </w:pPr>
      <w:r w:rsidRPr="00B45FBD">
        <w:t>V kolikor upravičenec ne hrani vse dokumentacije, agencija lahko odstopi od pogodbe ter zahteva vračilo sredstev.</w:t>
      </w:r>
    </w:p>
    <w:p w14:paraId="78667861" w14:textId="77777777" w:rsidR="00F96C64" w:rsidRPr="00B45FBD" w:rsidRDefault="00F96C64" w:rsidP="00F96C64">
      <w:pPr>
        <w:jc w:val="both"/>
      </w:pPr>
    </w:p>
    <w:p w14:paraId="0E250E43" w14:textId="77777777" w:rsidR="00F96C64" w:rsidRPr="00B45FBD" w:rsidRDefault="00F96C64" w:rsidP="00F96C64">
      <w:pPr>
        <w:numPr>
          <w:ilvl w:val="0"/>
          <w:numId w:val="69"/>
        </w:numPr>
        <w:spacing w:after="200" w:line="276" w:lineRule="auto"/>
        <w:rPr>
          <w:b/>
        </w:rPr>
      </w:pPr>
      <w:r w:rsidRPr="00B45FBD">
        <w:rPr>
          <w:b/>
        </w:rPr>
        <w:t xml:space="preserve">SKRBNIKI POGODB </w:t>
      </w:r>
    </w:p>
    <w:p w14:paraId="3EA0DEE8" w14:textId="77777777" w:rsidR="00F96C64" w:rsidRPr="00B45FBD" w:rsidRDefault="00F96C64" w:rsidP="00F96C64">
      <w:pPr>
        <w:ind w:left="1080"/>
        <w:rPr>
          <w:b/>
        </w:rPr>
      </w:pPr>
    </w:p>
    <w:p w14:paraId="3C943775" w14:textId="77777777" w:rsidR="00F96C64" w:rsidRPr="00B45FBD" w:rsidRDefault="00F96C64" w:rsidP="00F96C64">
      <w:pPr>
        <w:numPr>
          <w:ilvl w:val="0"/>
          <w:numId w:val="70"/>
        </w:numPr>
        <w:spacing w:after="200" w:line="276" w:lineRule="auto"/>
        <w:jc w:val="center"/>
        <w:rPr>
          <w:color w:val="000000"/>
        </w:rPr>
      </w:pPr>
      <w:r w:rsidRPr="00B45FBD">
        <w:rPr>
          <w:color w:val="000000"/>
        </w:rPr>
        <w:t>člen</w:t>
      </w:r>
    </w:p>
    <w:p w14:paraId="1D2060CB" w14:textId="77777777" w:rsidR="00F96C64" w:rsidRPr="00B45FBD" w:rsidRDefault="00F96C64" w:rsidP="00F96C64">
      <w:pPr>
        <w:jc w:val="both"/>
        <w:rPr>
          <w:color w:val="000000"/>
        </w:rPr>
      </w:pPr>
      <w:r w:rsidRPr="00B45FBD">
        <w:rPr>
          <w:color w:val="000000"/>
        </w:rPr>
        <w:t>Skrbnik pogodbe s strani agencije je __________, s strani upravičenca pa __________.</w:t>
      </w:r>
    </w:p>
    <w:p w14:paraId="7E2E04B0" w14:textId="77777777" w:rsidR="00F96C64" w:rsidRPr="00B45FBD" w:rsidRDefault="00F96C64" w:rsidP="00F96C64">
      <w:pPr>
        <w:jc w:val="both"/>
        <w:rPr>
          <w:color w:val="000000"/>
        </w:rPr>
      </w:pPr>
    </w:p>
    <w:p w14:paraId="4676D5F0" w14:textId="77777777" w:rsidR="00F96C64" w:rsidRPr="00B45FBD" w:rsidRDefault="00F96C64" w:rsidP="00F96C64">
      <w:pPr>
        <w:jc w:val="both"/>
        <w:rPr>
          <w:color w:val="000000"/>
        </w:rPr>
      </w:pPr>
      <w:r w:rsidRPr="00B45FBD">
        <w:rPr>
          <w:color w:val="000000"/>
        </w:rPr>
        <w:t>Skrbnik pogodbe nadzira pravilno, pravočasno, zakonito, gospodarno in učinkovito izvedbo operacije, ki je predmet te pogodbe.</w:t>
      </w:r>
    </w:p>
    <w:p w14:paraId="57FA37B8" w14:textId="77777777" w:rsidR="00F96C64" w:rsidRPr="00B45FBD" w:rsidRDefault="00F96C64" w:rsidP="00F96C64">
      <w:pPr>
        <w:jc w:val="both"/>
        <w:rPr>
          <w:color w:val="000000"/>
        </w:rPr>
      </w:pPr>
    </w:p>
    <w:p w14:paraId="35387E63" w14:textId="77777777" w:rsidR="00F96C64" w:rsidRPr="00B45FBD" w:rsidRDefault="00F96C64" w:rsidP="00F96C64">
      <w:pPr>
        <w:jc w:val="both"/>
        <w:rPr>
          <w:color w:val="000000"/>
        </w:rPr>
      </w:pPr>
      <w:r w:rsidRPr="00B45FBD">
        <w:rPr>
          <w:color w:val="000000"/>
        </w:rPr>
        <w:t xml:space="preserve">Če se v času trajanja pogodbenega razmerja spremeni skrbnik pogodbe, pogodbena stranka o tem z dopisom obvesti drugo pogodbeno stranko. Sprememba skrbnika pogodbe začne veljati z dnem prejema dopisa druge pogodbene stranke. </w:t>
      </w:r>
    </w:p>
    <w:p w14:paraId="53556F0F" w14:textId="77777777" w:rsidR="00F96C64" w:rsidRPr="00B45FBD" w:rsidRDefault="00F96C64" w:rsidP="00F96C64">
      <w:pPr>
        <w:jc w:val="both"/>
        <w:rPr>
          <w:color w:val="000000"/>
        </w:rPr>
      </w:pPr>
    </w:p>
    <w:p w14:paraId="0F927D26" w14:textId="77777777" w:rsidR="00F96C64" w:rsidRPr="00B45FBD" w:rsidRDefault="00F96C64" w:rsidP="00F96C64">
      <w:pPr>
        <w:jc w:val="both"/>
        <w:rPr>
          <w:color w:val="000000"/>
        </w:rPr>
      </w:pPr>
      <w:r w:rsidRPr="00B45FBD">
        <w:rPr>
          <w:color w:val="000000"/>
        </w:rPr>
        <w:t xml:space="preserve">Skrbnik pogodbe in ostali udeleženci v postopkih izvajanja spremljanja, nadzora in evalvacije aktivnosti kohezijske politike po tej pogodbi so zavezani k varovanju poslovnih skrivnosti oziroma zaupnih podatkov, do katerih dostopajo v teh postopkih, skladno z zakonom, ki ureja varstvo osebnih podatkov. </w:t>
      </w:r>
    </w:p>
    <w:p w14:paraId="01D7E776" w14:textId="77777777" w:rsidR="00F96C64" w:rsidRPr="00B45FBD" w:rsidRDefault="00F96C64" w:rsidP="00F96C64">
      <w:pPr>
        <w:jc w:val="both"/>
        <w:rPr>
          <w:color w:val="000000"/>
        </w:rPr>
      </w:pPr>
    </w:p>
    <w:p w14:paraId="52D74660" w14:textId="77777777" w:rsidR="00F96C64" w:rsidRPr="00B45FBD" w:rsidRDefault="00F96C64" w:rsidP="00F96C64">
      <w:pPr>
        <w:jc w:val="both"/>
        <w:rPr>
          <w:color w:val="000000"/>
        </w:rPr>
      </w:pPr>
      <w:r w:rsidRPr="00B45FBD">
        <w:rPr>
          <w:color w:val="000000"/>
        </w:rPr>
        <w:lastRenderedPageBreak/>
        <w:t xml:space="preserve">Pogodbeni stranki sta soglasni, da poleg drugih načinov komuniciranja v zvezi z operacijo uporabljata tudi elektronsko pošto, kot redni način medsebojne komunikacije. Za pošiljanje pošte je elektronski naslov na strani agencije: </w:t>
      </w:r>
      <w:r w:rsidRPr="00B45FBD">
        <w:rPr>
          <w:color w:val="000000"/>
          <w:u w:val="single"/>
        </w:rPr>
        <w:t>SPOT@spiritslovenia.si</w:t>
      </w:r>
      <w:r w:rsidRPr="00B45FBD">
        <w:rPr>
          <w:color w:val="000000"/>
        </w:rPr>
        <w:t xml:space="preserve">, elektronski naslov skrbnika pogodbe na strani upravičenca pa _________. </w:t>
      </w:r>
    </w:p>
    <w:p w14:paraId="27B3A6AC" w14:textId="77777777" w:rsidR="00F96C64" w:rsidRPr="00B45FBD" w:rsidRDefault="00F96C64" w:rsidP="00F96C64">
      <w:pPr>
        <w:jc w:val="both"/>
        <w:rPr>
          <w:color w:val="000000"/>
        </w:rPr>
      </w:pPr>
    </w:p>
    <w:p w14:paraId="320DDE24" w14:textId="77777777" w:rsidR="00F96C64" w:rsidRPr="00B45FBD" w:rsidRDefault="00F96C64" w:rsidP="00F96C64">
      <w:pPr>
        <w:jc w:val="both"/>
        <w:rPr>
          <w:color w:val="000000"/>
        </w:rPr>
      </w:pPr>
      <w:r w:rsidRPr="00B45FBD">
        <w:rPr>
          <w:color w:val="000000"/>
        </w:rPr>
        <w:t xml:space="preserve">V primeru konzorcija,  so partnerji konzorcija kot upravičenci s konzorcijsko pogodbo pooblastili podpisnika te pogodbe tudi za vso komunikacijo z agencijo v imenu konzorcija. </w:t>
      </w:r>
    </w:p>
    <w:p w14:paraId="590FD3C2" w14:textId="77777777" w:rsidR="00F96C64" w:rsidRDefault="00F96C64" w:rsidP="00F96C64">
      <w:pPr>
        <w:rPr>
          <w:color w:val="000000"/>
        </w:rPr>
      </w:pPr>
    </w:p>
    <w:p w14:paraId="4F3B9AA8" w14:textId="77777777" w:rsidR="00F96C64" w:rsidRPr="00B45FBD" w:rsidRDefault="00F96C64" w:rsidP="00F96C64">
      <w:pPr>
        <w:numPr>
          <w:ilvl w:val="0"/>
          <w:numId w:val="69"/>
        </w:numPr>
        <w:spacing w:after="200" w:line="276" w:lineRule="auto"/>
        <w:rPr>
          <w:b/>
        </w:rPr>
      </w:pPr>
      <w:r w:rsidRPr="00B45FBD">
        <w:rPr>
          <w:b/>
        </w:rPr>
        <w:t>SKUPNE DOLOČBE</w:t>
      </w:r>
    </w:p>
    <w:p w14:paraId="3CA90F6D" w14:textId="77777777" w:rsidR="00F96C64" w:rsidRPr="00B45FBD" w:rsidRDefault="00F96C64" w:rsidP="00F96C64">
      <w:pPr>
        <w:numPr>
          <w:ilvl w:val="0"/>
          <w:numId w:val="70"/>
        </w:numPr>
        <w:spacing w:after="200" w:line="276" w:lineRule="auto"/>
        <w:jc w:val="center"/>
        <w:rPr>
          <w:color w:val="000000"/>
        </w:rPr>
      </w:pPr>
      <w:r w:rsidRPr="00B45FBD">
        <w:rPr>
          <w:color w:val="000000"/>
        </w:rPr>
        <w:t>člen</w:t>
      </w:r>
    </w:p>
    <w:p w14:paraId="3CC18DC2" w14:textId="77777777" w:rsidR="00F96C64" w:rsidRPr="00B45FBD" w:rsidRDefault="00F96C64" w:rsidP="00F96C64">
      <w:pPr>
        <w:jc w:val="both"/>
        <w:rPr>
          <w:color w:val="000000"/>
        </w:rPr>
      </w:pPr>
      <w:r w:rsidRPr="00B45FBD">
        <w:rPr>
          <w:color w:val="000000"/>
        </w:rPr>
        <w:t xml:space="preserve">Po tej pogodbi se financira le aktivnosti operacije »Javni razpis za financiranje izvajanja celovitih podpornih storitev za potencialne podjetnike in podjetja v okviru Slovenskih </w:t>
      </w:r>
      <w:r w:rsidR="000B6A68" w:rsidRPr="00B45FBD">
        <w:rPr>
          <w:color w:val="000000"/>
        </w:rPr>
        <w:t>poslovnih</w:t>
      </w:r>
      <w:r w:rsidRPr="00B45FBD">
        <w:rPr>
          <w:color w:val="000000"/>
        </w:rPr>
        <w:t xml:space="preserve"> točk (v nadaljevanju SPOT regije) za obdobje od 2018 do 2022« pod pogoji in zavezami, navedenimi v tej pogodbi, katerih neizpolnjevanje ali nedoseganje predstavlja bistveno kršitev te pogodbe.</w:t>
      </w:r>
    </w:p>
    <w:p w14:paraId="6868180D" w14:textId="77777777" w:rsidR="00F96C64" w:rsidRPr="00B45FBD" w:rsidRDefault="00F96C64" w:rsidP="00F96C64">
      <w:pPr>
        <w:jc w:val="both"/>
        <w:rPr>
          <w:color w:val="000000"/>
        </w:rPr>
      </w:pPr>
    </w:p>
    <w:p w14:paraId="7C6F9CFC" w14:textId="77777777" w:rsidR="00F96C64" w:rsidRPr="00B45FBD" w:rsidRDefault="00F96C64" w:rsidP="00F96C64">
      <w:pPr>
        <w:jc w:val="both"/>
        <w:rPr>
          <w:color w:val="000000"/>
        </w:rPr>
      </w:pPr>
      <w:r w:rsidRPr="00B45FBD">
        <w:rPr>
          <w:color w:val="000000"/>
        </w:rPr>
        <w:t>Če se je operacija začela izvajati pred predložitvijo vlog za</w:t>
      </w:r>
      <w:r w:rsidR="004E4BA0" w:rsidRPr="00B45FBD">
        <w:rPr>
          <w:color w:val="000000"/>
        </w:rPr>
        <w:t xml:space="preserve"> </w:t>
      </w:r>
      <w:r w:rsidR="00C23896" w:rsidRPr="00B45FBD">
        <w:rPr>
          <w:color w:val="000000"/>
        </w:rPr>
        <w:t>financir</w:t>
      </w:r>
      <w:r w:rsidRPr="00B45FBD">
        <w:rPr>
          <w:color w:val="000000"/>
        </w:rPr>
        <w:t>anje, agencija pred odobritvijo zahtevka za izplačilo preveri skladnost izvajanja operacije z relevantno zakonodajo tudi za obdobje pred opravljenim izborom oziroma pred sklenitvijo pogodbe o</w:t>
      </w:r>
      <w:r w:rsidR="004E4BA0" w:rsidRPr="00B45FBD">
        <w:rPr>
          <w:color w:val="000000"/>
        </w:rPr>
        <w:t xml:space="preserve"> </w:t>
      </w:r>
      <w:r w:rsidR="00C23896" w:rsidRPr="00B45FBD">
        <w:rPr>
          <w:color w:val="000000"/>
        </w:rPr>
        <w:t>financir</w:t>
      </w:r>
      <w:r w:rsidRPr="00B45FBD">
        <w:rPr>
          <w:color w:val="000000"/>
        </w:rPr>
        <w:t>anju. V primeru odkritja kršitev agencija določi rok za odpravo kršitve, v primeru neodprave kršitve pa lahko od te pogodbe odstopi s pisno izjavo.</w:t>
      </w:r>
    </w:p>
    <w:p w14:paraId="60E66FD3" w14:textId="77777777" w:rsidR="00F96C64" w:rsidRPr="00B45FBD" w:rsidRDefault="00F96C64" w:rsidP="00F96C64">
      <w:pPr>
        <w:jc w:val="both"/>
        <w:rPr>
          <w:color w:val="000000"/>
        </w:rPr>
      </w:pPr>
    </w:p>
    <w:p w14:paraId="035CCA4C" w14:textId="77777777" w:rsidR="00F96C64" w:rsidRPr="00B45FBD" w:rsidRDefault="00F96C64" w:rsidP="00F96C64">
      <w:pPr>
        <w:jc w:val="both"/>
        <w:rPr>
          <w:color w:val="000000"/>
        </w:rPr>
      </w:pPr>
      <w:r w:rsidRPr="00B45FBD">
        <w:rPr>
          <w:color w:val="000000"/>
        </w:rPr>
        <w:t>V primeru bistvene kršitve te pogodbe s strani upravičenca agencija določi rok za odpravo kršitve, v primeru neodprave kršitve pa lahko odstopi od pogodbe in zahteva vračilo vseh izplačanih sredstev, upravičenec pa mora vrniti prejeta sredstva po tej pogodbi v roku 30 (tridesetih) dni od pisnega poziva agencije, povečana za zakonske zamudne obresti od dneva nakazila na TRR upravičenca do dneva nakazila v dobro proračuna RS.</w:t>
      </w:r>
    </w:p>
    <w:p w14:paraId="19C97484" w14:textId="77777777" w:rsidR="00F96C64" w:rsidRPr="00B45FBD" w:rsidRDefault="00F96C64" w:rsidP="00F96C64">
      <w:pPr>
        <w:rPr>
          <w:color w:val="000000"/>
        </w:rPr>
      </w:pPr>
    </w:p>
    <w:p w14:paraId="6087BA8D" w14:textId="77777777" w:rsidR="00F96C64" w:rsidRPr="00B45FBD" w:rsidRDefault="00F96C64" w:rsidP="00F96C64">
      <w:pPr>
        <w:jc w:val="both"/>
        <w:rPr>
          <w:color w:val="000000"/>
        </w:rPr>
      </w:pPr>
      <w:r w:rsidRPr="00B45FBD">
        <w:t xml:space="preserve">V primeru ugotovljenih bistvenih kršitev pogodbe (poneverjanje podatkov ali listin, goljufij in podobnih dejanj), dvojnega financiranja ali drugih kršitev, ki imajo ali bi lahko imele za posledico oškodovanje ali poskus oškodovanja javnih sredstev, se upravičencu po tej pogodbi lahko onemogoči sodelovanje na prihodnjih javnih razpisih MGRT in/ali agencije za obdobje 5 let, ki začne teči od datuma zaključka projekta kot izhaja iz navedbe v 6. členu te pogodbe.  </w:t>
      </w:r>
    </w:p>
    <w:p w14:paraId="520CA1D1" w14:textId="77777777" w:rsidR="00F96C64" w:rsidRDefault="00F96C64" w:rsidP="00F96C64">
      <w:pPr>
        <w:rPr>
          <w:color w:val="000000"/>
        </w:rPr>
      </w:pPr>
    </w:p>
    <w:p w14:paraId="49A8ACA9" w14:textId="77777777" w:rsidR="00F96C64" w:rsidRPr="00B45FBD" w:rsidRDefault="00F96C64" w:rsidP="00F96C64">
      <w:pPr>
        <w:numPr>
          <w:ilvl w:val="0"/>
          <w:numId w:val="69"/>
        </w:numPr>
        <w:spacing w:after="200" w:line="276" w:lineRule="auto"/>
        <w:rPr>
          <w:b/>
        </w:rPr>
      </w:pPr>
      <w:r w:rsidRPr="00B45FBD">
        <w:rPr>
          <w:b/>
        </w:rPr>
        <w:t>SPREMEMBE POGODBE</w:t>
      </w:r>
    </w:p>
    <w:p w14:paraId="66F4B226" w14:textId="77777777" w:rsidR="00F96C64" w:rsidRPr="00B45FBD" w:rsidRDefault="00F96C64" w:rsidP="00F96C64">
      <w:pPr>
        <w:numPr>
          <w:ilvl w:val="0"/>
          <w:numId w:val="70"/>
        </w:numPr>
        <w:spacing w:after="200" w:line="276" w:lineRule="auto"/>
        <w:jc w:val="center"/>
        <w:rPr>
          <w:color w:val="000000"/>
        </w:rPr>
      </w:pPr>
      <w:r w:rsidRPr="00B45FBD">
        <w:rPr>
          <w:color w:val="000000"/>
        </w:rPr>
        <w:t>člen</w:t>
      </w:r>
    </w:p>
    <w:p w14:paraId="54634514" w14:textId="77777777" w:rsidR="00F96C64" w:rsidRPr="00B45FBD" w:rsidRDefault="00F96C64" w:rsidP="00F96C64">
      <w:pPr>
        <w:jc w:val="both"/>
        <w:rPr>
          <w:color w:val="000000"/>
        </w:rPr>
      </w:pPr>
      <w:r w:rsidRPr="00B45FBD">
        <w:rPr>
          <w:color w:val="000000"/>
        </w:rPr>
        <w:t xml:space="preserve">Spremembe te pogodbe so mogoče s sklenitvijo pisnega dodatka k pogodbi (aneks), ki ga skleneta pogodbeni stranki pred iztekom veljavnosti te pogodbe. </w:t>
      </w:r>
    </w:p>
    <w:p w14:paraId="7F5DF1F8" w14:textId="77777777" w:rsidR="00F96C64" w:rsidRPr="00B45FBD" w:rsidRDefault="00F96C64" w:rsidP="00F96C64">
      <w:pPr>
        <w:jc w:val="both"/>
        <w:rPr>
          <w:color w:val="000000"/>
        </w:rPr>
      </w:pPr>
    </w:p>
    <w:p w14:paraId="5218B1E7" w14:textId="77777777" w:rsidR="00F96C64" w:rsidRPr="00B45FBD" w:rsidRDefault="00F96C64" w:rsidP="00F96C64">
      <w:pPr>
        <w:jc w:val="both"/>
        <w:rPr>
          <w:color w:val="000000"/>
        </w:rPr>
      </w:pPr>
      <w:r w:rsidRPr="00B45FBD">
        <w:rPr>
          <w:color w:val="000000"/>
        </w:rPr>
        <w:t>Če upravičenec na poziv agencije v roku 15 (petnajstih) dni od prejema poziva ne sklene dodatka k pogodbi, ki ureja spremembe pogodbenih določil glede načina plačevanja, skrbnika pogodbe, navodil posredniškega organa ali organa upravljanja ali znižanja</w:t>
      </w:r>
      <w:r w:rsidR="004E4BA0" w:rsidRPr="00B45FBD">
        <w:rPr>
          <w:color w:val="000000"/>
        </w:rPr>
        <w:t xml:space="preserve"> </w:t>
      </w:r>
      <w:r w:rsidR="00C23896" w:rsidRPr="00B45FBD">
        <w:rPr>
          <w:color w:val="000000"/>
        </w:rPr>
        <w:t>financir</w:t>
      </w:r>
      <w:r w:rsidRPr="00B45FBD">
        <w:rPr>
          <w:color w:val="000000"/>
        </w:rPr>
        <w:t>anja, zagreši bistveno kršitev pogodbe. V tem primeru ima vsaka pogodbena stranka pravico odstopiti od pogodbe, upravičenec pa mora vrniti vsa prejeta sredstva po tej pogodbi v roku 30 (tridesetih) dni od pisnega poziva agencije, povečana za zakonske zamudne obresti od dneva nakazila na TRR upravičenca do dneva nakazila v dobro proračuna RS.</w:t>
      </w:r>
    </w:p>
    <w:p w14:paraId="186DB9AC" w14:textId="77777777" w:rsidR="00F96C64" w:rsidRPr="00B45FBD" w:rsidRDefault="00F96C64" w:rsidP="00F96C64">
      <w:pPr>
        <w:rPr>
          <w:color w:val="000000"/>
        </w:rPr>
      </w:pPr>
    </w:p>
    <w:p w14:paraId="4478AB4A" w14:textId="77777777" w:rsidR="00F96C64" w:rsidRPr="00B45FBD" w:rsidRDefault="00F96C64" w:rsidP="00F96C64">
      <w:pPr>
        <w:numPr>
          <w:ilvl w:val="0"/>
          <w:numId w:val="69"/>
        </w:numPr>
        <w:spacing w:after="200" w:line="276" w:lineRule="auto"/>
        <w:rPr>
          <w:b/>
        </w:rPr>
      </w:pPr>
      <w:r w:rsidRPr="00B45FBD">
        <w:rPr>
          <w:b/>
        </w:rPr>
        <w:t>VELJAVNOST POGODBE</w:t>
      </w:r>
    </w:p>
    <w:p w14:paraId="64500B60" w14:textId="77777777" w:rsidR="00F96C64" w:rsidRPr="00B45FBD" w:rsidRDefault="00F96C64" w:rsidP="00F96C64">
      <w:pPr>
        <w:numPr>
          <w:ilvl w:val="0"/>
          <w:numId w:val="70"/>
        </w:numPr>
        <w:spacing w:after="200" w:line="276" w:lineRule="auto"/>
        <w:jc w:val="center"/>
        <w:rPr>
          <w:color w:val="000000"/>
        </w:rPr>
      </w:pPr>
      <w:r w:rsidRPr="00B45FBD">
        <w:rPr>
          <w:color w:val="000000"/>
        </w:rPr>
        <w:t>člen</w:t>
      </w:r>
    </w:p>
    <w:p w14:paraId="6DD14561" w14:textId="77777777" w:rsidR="00F96C64" w:rsidRPr="00B45FBD" w:rsidRDefault="00F96C64" w:rsidP="00F96C64">
      <w:pPr>
        <w:jc w:val="both"/>
      </w:pPr>
      <w:r w:rsidRPr="00B45FBD">
        <w:t>Pogodba začne veljati z dnem, ko jo podpišeta obe pogodbeni stranki, in velja do izteka vseh rokov, določenih v tej pogodbi, v katerih sta možna nadzor nad pogodbo in izrekanje finančnih sankcij, ki so določene v tej pogodbi.</w:t>
      </w:r>
    </w:p>
    <w:p w14:paraId="105F7C79" w14:textId="77777777" w:rsidR="00F96C64" w:rsidRPr="00B45FBD" w:rsidRDefault="00F96C64" w:rsidP="00F96C64">
      <w:pPr>
        <w:jc w:val="both"/>
      </w:pPr>
    </w:p>
    <w:p w14:paraId="3A36E687" w14:textId="77777777" w:rsidR="00F96C64" w:rsidRPr="00B45FBD" w:rsidRDefault="00F96C64" w:rsidP="00F96C64">
      <w:pPr>
        <w:jc w:val="both"/>
        <w:rPr>
          <w:color w:val="000000"/>
        </w:rPr>
      </w:pPr>
      <w:r w:rsidRPr="00B45FBD">
        <w:rPr>
          <w:color w:val="000000"/>
        </w:rPr>
        <w:lastRenderedPageBreak/>
        <w:t>Če bi posamezna določba te pogodbe postala neveljavna ali bi bilo pravnomočno ugotovljeno, da je neveljavna, ali je ne bi bilo mogoče izpolniti, preostale določbe in pogodba ne prenehajo veljati, če lahko obstanejo brez neveljavne določbe. V tem primeru se bosta stranki v skladu z načeli vestnosti in poštenja z aneksom k tej pogodbi dogovorili za novo določbo, ki bo po smislu čim bližje neveljavni določbi.</w:t>
      </w:r>
    </w:p>
    <w:p w14:paraId="6736A833" w14:textId="77777777" w:rsidR="00F96C64" w:rsidRPr="00B45FBD" w:rsidRDefault="00F96C64" w:rsidP="00F96C64">
      <w:pPr>
        <w:jc w:val="both"/>
        <w:rPr>
          <w:color w:val="000000"/>
        </w:rPr>
      </w:pPr>
    </w:p>
    <w:p w14:paraId="36DFA098" w14:textId="77777777" w:rsidR="00F96C64" w:rsidRPr="00B45FBD" w:rsidRDefault="00F96C64" w:rsidP="00F96C64">
      <w:pPr>
        <w:jc w:val="both"/>
        <w:rPr>
          <w:color w:val="000000"/>
        </w:rPr>
      </w:pPr>
      <w:r w:rsidRPr="00B45FBD">
        <w:rPr>
          <w:color w:val="000000"/>
        </w:rPr>
        <w:t>V primeru neizpolnitve obveznosti v roku, ki je s to pogodbo določen kot bistvena sestavina te pogodbe, se ta pogodba šteje za razvezano, upravičenec pa mora vrniti prejeta sredstva po tej pogodbi v roku 30 (tridesetih) dni od pisnega poziva agencije, povečana za zakonske zamudne obresti od dneva nakazila na TRR upravičenca do dneva nakazila v dobro proračuna RS. Vendar lahko agencija to pogodbo ohrani v veljavi, če v 30 (tridesetih) dneh po poteku roka pisno izjavi dolžniku, da pogodbo ohranja v veljavi in da zahteva njeno izpolnitev.</w:t>
      </w:r>
    </w:p>
    <w:p w14:paraId="3C20A88F" w14:textId="77777777" w:rsidR="00F96C64" w:rsidRPr="00B45FBD" w:rsidRDefault="00F96C64" w:rsidP="00F96C64">
      <w:pPr>
        <w:rPr>
          <w:color w:val="000000"/>
        </w:rPr>
      </w:pPr>
    </w:p>
    <w:p w14:paraId="4BEF3869" w14:textId="77777777" w:rsidR="00F96C64" w:rsidRPr="00B45FBD" w:rsidRDefault="00F96C64" w:rsidP="00F96C64">
      <w:pPr>
        <w:numPr>
          <w:ilvl w:val="0"/>
          <w:numId w:val="69"/>
        </w:numPr>
        <w:spacing w:after="200" w:line="276" w:lineRule="auto"/>
        <w:rPr>
          <w:b/>
        </w:rPr>
      </w:pPr>
      <w:r w:rsidRPr="00B45FBD">
        <w:rPr>
          <w:b/>
        </w:rPr>
        <w:t>KONČNE DOLOČBE</w:t>
      </w:r>
    </w:p>
    <w:p w14:paraId="3353F268" w14:textId="77777777" w:rsidR="00F96C64" w:rsidRPr="00B45FBD" w:rsidRDefault="00F96C64" w:rsidP="00F96C64">
      <w:pPr>
        <w:numPr>
          <w:ilvl w:val="0"/>
          <w:numId w:val="70"/>
        </w:numPr>
        <w:spacing w:after="200" w:line="276" w:lineRule="auto"/>
        <w:jc w:val="center"/>
        <w:rPr>
          <w:color w:val="000000"/>
        </w:rPr>
      </w:pPr>
      <w:r w:rsidRPr="00B45FBD">
        <w:rPr>
          <w:color w:val="000000"/>
        </w:rPr>
        <w:t>člen</w:t>
      </w:r>
    </w:p>
    <w:p w14:paraId="36874697" w14:textId="77777777" w:rsidR="00F96C64" w:rsidRPr="00B45FBD" w:rsidRDefault="00F96C64" w:rsidP="00F96C64">
      <w:pPr>
        <w:jc w:val="both"/>
        <w:rPr>
          <w:color w:val="000000"/>
        </w:rPr>
      </w:pPr>
      <w:r w:rsidRPr="00B45FBD">
        <w:rPr>
          <w:color w:val="000000"/>
        </w:rPr>
        <w:t>Pogodbeni stranki soglašata, da bosta nerešena vprašanja reševali sporazumno. V primeru spora je pristojno sodišče v Ljubljani.</w:t>
      </w:r>
    </w:p>
    <w:p w14:paraId="7EABDB47" w14:textId="77777777" w:rsidR="00F96C64" w:rsidRPr="00B45FBD" w:rsidRDefault="00F96C64" w:rsidP="00F96C64">
      <w:pPr>
        <w:rPr>
          <w:color w:val="000000"/>
        </w:rPr>
      </w:pPr>
    </w:p>
    <w:p w14:paraId="22083D7D" w14:textId="77777777" w:rsidR="00F96C64" w:rsidRPr="00B45FBD" w:rsidRDefault="00F96C64" w:rsidP="00F96C64">
      <w:pPr>
        <w:numPr>
          <w:ilvl w:val="0"/>
          <w:numId w:val="70"/>
        </w:numPr>
        <w:spacing w:after="200" w:line="276" w:lineRule="auto"/>
        <w:jc w:val="center"/>
        <w:rPr>
          <w:color w:val="000000"/>
        </w:rPr>
      </w:pPr>
      <w:r w:rsidRPr="00B45FBD">
        <w:rPr>
          <w:color w:val="000000"/>
        </w:rPr>
        <w:t>člen</w:t>
      </w:r>
    </w:p>
    <w:p w14:paraId="312BA047" w14:textId="77777777" w:rsidR="00F96C64" w:rsidRPr="00B45FBD" w:rsidRDefault="00F96C64" w:rsidP="00F96C64">
      <w:pPr>
        <w:jc w:val="both"/>
        <w:rPr>
          <w:color w:val="000000"/>
        </w:rPr>
      </w:pPr>
      <w:r w:rsidRPr="00B45FBD">
        <w:rPr>
          <w:color w:val="000000"/>
        </w:rPr>
        <w:t xml:space="preserve">Pogodba je sklenjena v petih (5) izvodih, od katerih prejme agencija tri (3) in upravičenec dva (2) izvoda. </w:t>
      </w:r>
    </w:p>
    <w:p w14:paraId="71B0A2A6" w14:textId="77777777" w:rsidR="00F96C64" w:rsidRPr="00B45FBD" w:rsidRDefault="00F96C64" w:rsidP="00F96C64">
      <w:pPr>
        <w:rPr>
          <w:color w:val="000000"/>
        </w:rPr>
      </w:pPr>
    </w:p>
    <w:tbl>
      <w:tblPr>
        <w:tblW w:w="0" w:type="auto"/>
        <w:tblLook w:val="01E0" w:firstRow="1" w:lastRow="1" w:firstColumn="1" w:lastColumn="1" w:noHBand="0" w:noVBand="0"/>
      </w:tblPr>
      <w:tblGrid>
        <w:gridCol w:w="4536"/>
        <w:gridCol w:w="4536"/>
      </w:tblGrid>
      <w:tr w:rsidR="00F96C64" w:rsidRPr="00A40944" w14:paraId="483B81A9" w14:textId="77777777" w:rsidTr="00B45FBD">
        <w:tc>
          <w:tcPr>
            <w:tcW w:w="4606" w:type="dxa"/>
            <w:shd w:val="clear" w:color="auto" w:fill="auto"/>
          </w:tcPr>
          <w:p w14:paraId="205CB8DC" w14:textId="77777777" w:rsidR="00F96C64" w:rsidRPr="00B45FBD" w:rsidRDefault="00F96C64" w:rsidP="00F96C64">
            <w:pPr>
              <w:rPr>
                <w:b/>
                <w:color w:val="000000"/>
              </w:rPr>
            </w:pPr>
            <w:r w:rsidRPr="00B45FBD">
              <w:rPr>
                <w:b/>
                <w:color w:val="000000"/>
              </w:rPr>
              <w:t>Upravičenec</w:t>
            </w:r>
          </w:p>
          <w:p w14:paraId="202CA1D2" w14:textId="77777777" w:rsidR="00F96C64" w:rsidRPr="00B45FBD" w:rsidRDefault="00F96C64" w:rsidP="00F96C64">
            <w:pPr>
              <w:rPr>
                <w:b/>
                <w:color w:val="000000"/>
              </w:rPr>
            </w:pPr>
            <w:r w:rsidRPr="00B45FBD">
              <w:rPr>
                <w:color w:val="000000"/>
              </w:rPr>
              <w:t>NAZIV</w:t>
            </w:r>
            <w:r w:rsidRPr="00B45FBD">
              <w:rPr>
                <w:b/>
                <w:color w:val="000000"/>
              </w:rPr>
              <w:t xml:space="preserve"> </w:t>
            </w:r>
          </w:p>
          <w:p w14:paraId="6B48BD38" w14:textId="77777777" w:rsidR="00F96C64" w:rsidRPr="00B45FBD" w:rsidRDefault="00F96C64" w:rsidP="00F96C64">
            <w:pPr>
              <w:rPr>
                <w:color w:val="000000"/>
              </w:rPr>
            </w:pPr>
            <w:r w:rsidRPr="00B45FBD">
              <w:rPr>
                <w:color w:val="000000"/>
              </w:rPr>
              <w:t>direktor</w:t>
            </w:r>
          </w:p>
          <w:p w14:paraId="608FF591" w14:textId="77777777" w:rsidR="00F96C64" w:rsidRPr="00B45FBD" w:rsidRDefault="00F96C64" w:rsidP="00F96C64">
            <w:pPr>
              <w:rPr>
                <w:color w:val="000000"/>
              </w:rPr>
            </w:pPr>
          </w:p>
          <w:p w14:paraId="0DCCAEFE" w14:textId="77777777" w:rsidR="00F96C64" w:rsidRPr="00B45FBD" w:rsidRDefault="00F96C64" w:rsidP="00F96C64">
            <w:pPr>
              <w:rPr>
                <w:color w:val="000000"/>
              </w:rPr>
            </w:pPr>
            <w:r w:rsidRPr="00B45FBD">
              <w:rPr>
                <w:color w:val="000000"/>
              </w:rPr>
              <w:t xml:space="preserve">Kraj in datum                                                                 </w:t>
            </w:r>
          </w:p>
        </w:tc>
        <w:tc>
          <w:tcPr>
            <w:tcW w:w="4606" w:type="dxa"/>
            <w:shd w:val="clear" w:color="auto" w:fill="auto"/>
          </w:tcPr>
          <w:p w14:paraId="00620EA9" w14:textId="77777777" w:rsidR="00F96C64" w:rsidRPr="00B45FBD" w:rsidRDefault="00F96C64" w:rsidP="00F96C64">
            <w:pPr>
              <w:rPr>
                <w:b/>
                <w:color w:val="000000"/>
              </w:rPr>
            </w:pPr>
            <w:r w:rsidRPr="00B45FBD">
              <w:rPr>
                <w:b/>
                <w:color w:val="000000"/>
              </w:rPr>
              <w:t>SPIRIT SLOVENIJA, javna agencija</w:t>
            </w:r>
          </w:p>
          <w:p w14:paraId="4CD90857" w14:textId="77777777" w:rsidR="00F96C64" w:rsidRPr="00B45FBD" w:rsidRDefault="00F96C64" w:rsidP="00F96C64">
            <w:pPr>
              <w:rPr>
                <w:color w:val="000000"/>
              </w:rPr>
            </w:pPr>
            <w:r w:rsidRPr="00B45FBD">
              <w:rPr>
                <w:color w:val="000000"/>
              </w:rPr>
              <w:t xml:space="preserve">NAZIV                     </w:t>
            </w:r>
          </w:p>
          <w:p w14:paraId="3D21CC1F" w14:textId="77777777" w:rsidR="00F96C64" w:rsidRPr="00B45FBD" w:rsidRDefault="00F96C64" w:rsidP="00F96C64">
            <w:pPr>
              <w:rPr>
                <w:color w:val="000000"/>
              </w:rPr>
            </w:pPr>
            <w:r w:rsidRPr="00B45FBD">
              <w:rPr>
                <w:color w:val="000000"/>
              </w:rPr>
              <w:t>direktor</w:t>
            </w:r>
          </w:p>
          <w:p w14:paraId="54A0934F" w14:textId="77777777" w:rsidR="00F96C64" w:rsidRPr="00B45FBD" w:rsidRDefault="00F96C64" w:rsidP="00F96C64">
            <w:pPr>
              <w:rPr>
                <w:color w:val="000000"/>
              </w:rPr>
            </w:pPr>
            <w:r w:rsidRPr="00B45FBD">
              <w:rPr>
                <w:color w:val="000000"/>
              </w:rPr>
              <w:t xml:space="preserve">                   </w:t>
            </w:r>
          </w:p>
          <w:p w14:paraId="2F401392" w14:textId="77777777" w:rsidR="00F96C64" w:rsidRPr="00B45FBD" w:rsidRDefault="00F96C64" w:rsidP="00F96C64">
            <w:pPr>
              <w:rPr>
                <w:color w:val="000000"/>
              </w:rPr>
            </w:pPr>
            <w:r w:rsidRPr="00B45FBD">
              <w:rPr>
                <w:color w:val="000000"/>
              </w:rPr>
              <w:t xml:space="preserve">Kraj in datum </w:t>
            </w:r>
          </w:p>
        </w:tc>
      </w:tr>
    </w:tbl>
    <w:p w14:paraId="2DE9FE06" w14:textId="77777777" w:rsidR="00F96C64" w:rsidRPr="00B45FBD" w:rsidRDefault="00F96C64" w:rsidP="00F96C64"/>
    <w:p w14:paraId="04C2E68E" w14:textId="77777777" w:rsidR="00F96C64" w:rsidRPr="00B45FBD" w:rsidRDefault="00F96C64" w:rsidP="00F96C64"/>
    <w:p w14:paraId="441375CE" w14:textId="77777777" w:rsidR="00F96C64" w:rsidRPr="00B45FBD" w:rsidRDefault="00F96C64" w:rsidP="00F96C64"/>
    <w:p w14:paraId="399B3DB9" w14:textId="77777777" w:rsidR="00F96C64" w:rsidRPr="00B45FBD" w:rsidRDefault="00F96C64" w:rsidP="00F96C64"/>
    <w:p w14:paraId="139BAC8A" w14:textId="77777777" w:rsidR="00F96C64" w:rsidRPr="00B45FBD" w:rsidRDefault="00F96C64" w:rsidP="00F96C64"/>
    <w:p w14:paraId="5636E4CD" w14:textId="77777777" w:rsidR="00F96C64" w:rsidRPr="00B45FBD" w:rsidRDefault="00F96C64" w:rsidP="00F96C64"/>
    <w:p w14:paraId="12F46EEE" w14:textId="77777777" w:rsidR="00F96C64" w:rsidRPr="00B45FBD" w:rsidRDefault="00F96C64" w:rsidP="00F96C64">
      <w:r w:rsidRPr="00B45FBD">
        <w:t>Priloga št. 1 k pogodbi: Vloga na javni razpis</w:t>
      </w:r>
    </w:p>
    <w:p w14:paraId="46506DDD" w14:textId="77777777" w:rsidR="00F96C64" w:rsidRPr="00B45FBD" w:rsidRDefault="00F96C64" w:rsidP="00F96C64">
      <w:pPr>
        <w:rPr>
          <w:b/>
          <w:color w:val="000000"/>
        </w:rPr>
      </w:pPr>
    </w:p>
    <w:p w14:paraId="1693831E" w14:textId="77777777" w:rsidR="00F96C64" w:rsidRPr="00A40944" w:rsidRDefault="00F96C64" w:rsidP="00CC16F6">
      <w:pPr>
        <w:jc w:val="both"/>
        <w:rPr>
          <w:b/>
          <w:szCs w:val="22"/>
        </w:rPr>
      </w:pPr>
    </w:p>
    <w:p w14:paraId="3419C27B" w14:textId="77777777" w:rsidR="00821EFE" w:rsidRPr="00B45FBD" w:rsidRDefault="00821EFE" w:rsidP="00821EFE">
      <w:pPr>
        <w:rPr>
          <w:b/>
          <w:color w:val="000000"/>
        </w:rPr>
      </w:pPr>
    </w:p>
    <w:p w14:paraId="5B46C572" w14:textId="77777777" w:rsidR="00D50E7E" w:rsidRPr="00B45FBD" w:rsidRDefault="00D50E7E" w:rsidP="00821EFE">
      <w:pPr>
        <w:jc w:val="both"/>
        <w:sectPr w:rsidR="00D50E7E" w:rsidRPr="00B45FBD">
          <w:headerReference w:type="default" r:id="rId37"/>
          <w:footerReference w:type="default" r:id="rId38"/>
          <w:pgSz w:w="11906" w:h="16838"/>
          <w:pgMar w:top="1417" w:right="1417" w:bottom="1417" w:left="1417" w:header="708" w:footer="708" w:gutter="0"/>
          <w:cols w:space="708"/>
          <w:docGrid w:linePitch="360"/>
        </w:sectPr>
      </w:pPr>
    </w:p>
    <w:p w14:paraId="45117B4F" w14:textId="77777777" w:rsidR="00CC16F6" w:rsidRPr="00B45FBD" w:rsidRDefault="001C5658" w:rsidP="00C46DA6">
      <w:pPr>
        <w:spacing w:after="200" w:line="276" w:lineRule="auto"/>
        <w:jc w:val="both"/>
        <w:rPr>
          <w:b/>
        </w:rPr>
      </w:pPr>
      <w:r w:rsidRPr="00A40944">
        <w:rPr>
          <w:b/>
        </w:rPr>
        <w:lastRenderedPageBreak/>
        <w:t>IX</w:t>
      </w:r>
      <w:r w:rsidR="00C46DA6" w:rsidRPr="00B45FBD">
        <w:rPr>
          <w:b/>
        </w:rPr>
        <w:t xml:space="preserve">. </w:t>
      </w:r>
      <w:r w:rsidR="00D50E7E" w:rsidRPr="00B45FBD">
        <w:rPr>
          <w:b/>
        </w:rPr>
        <w:t>NAVODILA ZA IZPOLNJEVANJE OBRAZCEV</w:t>
      </w:r>
    </w:p>
    <w:p w14:paraId="4AB457D2" w14:textId="77777777" w:rsidR="00B860C4" w:rsidRPr="00B45FBD" w:rsidRDefault="00B860C4" w:rsidP="00B860C4">
      <w:pPr>
        <w:spacing w:after="200" w:line="276" w:lineRule="auto"/>
        <w:jc w:val="center"/>
        <w:rPr>
          <w:b/>
        </w:rPr>
      </w:pPr>
      <w:r w:rsidRPr="00B45FBD">
        <w:rPr>
          <w:b/>
        </w:rPr>
        <w:t>»Javni razpis za financiranje izvajanja celovitih podpornih storitev za potencialne podjetnike in podjetja v okviru Slovenskih poslovnih točk (v nadaljevanju SPOT regije) za obdobje od 2018 do 2022«</w:t>
      </w:r>
    </w:p>
    <w:p w14:paraId="0399F021" w14:textId="77777777" w:rsidR="00B860C4" w:rsidRPr="00B45FBD" w:rsidRDefault="00B860C4" w:rsidP="00B860C4">
      <w:pPr>
        <w:pStyle w:val="TEKST"/>
        <w:numPr>
          <w:ilvl w:val="0"/>
          <w:numId w:val="85"/>
        </w:numPr>
        <w:ind w:left="284" w:hanging="284"/>
        <w:rPr>
          <w:rFonts w:ascii="Arial Narrow" w:eastAsia="Calibri" w:hAnsi="Arial Narrow"/>
          <w:b/>
          <w:color w:val="000000"/>
        </w:rPr>
      </w:pPr>
      <w:r w:rsidRPr="00B45FBD">
        <w:rPr>
          <w:rFonts w:ascii="Arial Narrow" w:eastAsia="Calibri" w:hAnsi="Arial Narrow"/>
          <w:b/>
          <w:color w:val="000000"/>
        </w:rPr>
        <w:t>Priprava in oddaja vloge</w:t>
      </w:r>
    </w:p>
    <w:p w14:paraId="439DD77D" w14:textId="77777777" w:rsidR="00B860C4" w:rsidRPr="00B45FBD" w:rsidRDefault="00B860C4" w:rsidP="00DA643F">
      <w:pPr>
        <w:pStyle w:val="TEKST"/>
        <w:ind w:left="720"/>
        <w:rPr>
          <w:rFonts w:ascii="Arial Narrow" w:hAnsi="Arial Narrow"/>
        </w:rPr>
      </w:pPr>
    </w:p>
    <w:p w14:paraId="1960A46A" w14:textId="77777777" w:rsidR="00B860C4" w:rsidRPr="00B45FBD" w:rsidRDefault="00B860C4" w:rsidP="00DA643F">
      <w:pPr>
        <w:pStyle w:val="TEKST"/>
        <w:rPr>
          <w:rFonts w:ascii="Arial Narrow" w:eastAsia="Calibri" w:hAnsi="Arial Narrow"/>
          <w:color w:val="000000"/>
        </w:rPr>
      </w:pPr>
      <w:r w:rsidRPr="00B45FBD">
        <w:rPr>
          <w:rFonts w:ascii="Arial Narrow" w:eastAsia="Calibri" w:hAnsi="Arial Narrow"/>
          <w:color w:val="000000"/>
        </w:rPr>
        <w:t xml:space="preserve">Za sodelovanje na javnem razpisu lahko </w:t>
      </w:r>
      <w:r w:rsidR="00FD6B75" w:rsidRPr="00A40944">
        <w:rPr>
          <w:rFonts w:ascii="Arial Narrow" w:eastAsia="Calibri" w:hAnsi="Arial Narrow"/>
          <w:color w:val="000000"/>
        </w:rPr>
        <w:t>vlagatelj</w:t>
      </w:r>
      <w:r w:rsidRPr="00B45FBD">
        <w:rPr>
          <w:rFonts w:ascii="Arial Narrow" w:eastAsia="Calibri" w:hAnsi="Arial Narrow"/>
          <w:color w:val="000000"/>
        </w:rPr>
        <w:t xml:space="preserve"> vlogo pošlje po pošti ali odda osebno na Javni agenciji Republike Slovenije za spodbujanje podjetništva, internacionalizacije, tujih investicij in tehnologije (v nadaljevanju: SPIRIT Slovenija), Verovškova ulica 60, 1000 Ljubljana, vsak delovnik med 9.00 in 13.00 uro, do roka za oddajo vlog. </w:t>
      </w:r>
    </w:p>
    <w:p w14:paraId="2B902D5B" w14:textId="77777777" w:rsidR="00B860C4" w:rsidRPr="00B45FBD" w:rsidRDefault="00B860C4" w:rsidP="00DA643F">
      <w:pPr>
        <w:jc w:val="both"/>
        <w:rPr>
          <w:color w:val="000000"/>
        </w:rPr>
      </w:pPr>
    </w:p>
    <w:p w14:paraId="5528D466" w14:textId="77777777" w:rsidR="00B860C4" w:rsidRPr="00B45FBD" w:rsidRDefault="00B860C4" w:rsidP="00DA643F">
      <w:pPr>
        <w:jc w:val="both"/>
        <w:rPr>
          <w:color w:val="000000"/>
        </w:rPr>
      </w:pPr>
      <w:r w:rsidRPr="00B45FBD">
        <w:rPr>
          <w:color w:val="000000"/>
        </w:rPr>
        <w:t xml:space="preserve">Vloga mora biti oddana v zaprti ovojnici, ki je opremljena z </w:t>
      </w:r>
      <w:r w:rsidRPr="00B45FBD">
        <w:rPr>
          <w:b/>
          <w:color w:val="000000"/>
        </w:rPr>
        <w:t xml:space="preserve">obrazcem št. </w:t>
      </w:r>
      <w:r w:rsidR="00E97749">
        <w:rPr>
          <w:b/>
          <w:color w:val="000000"/>
        </w:rPr>
        <w:t>8</w:t>
      </w:r>
      <w:r w:rsidR="00E97749" w:rsidRPr="00B45FBD">
        <w:rPr>
          <w:b/>
          <w:color w:val="000000"/>
        </w:rPr>
        <w:t xml:space="preserve"> </w:t>
      </w:r>
      <w:r w:rsidRPr="00B45FBD">
        <w:rPr>
          <w:b/>
          <w:color w:val="000000"/>
        </w:rPr>
        <w:t>»Naslovnica za ovojnico«.</w:t>
      </w:r>
    </w:p>
    <w:p w14:paraId="1A692CD1" w14:textId="77777777" w:rsidR="00B860C4" w:rsidRPr="00B45FBD" w:rsidRDefault="00B860C4" w:rsidP="00DA643F">
      <w:pPr>
        <w:jc w:val="both"/>
        <w:rPr>
          <w:color w:val="000000"/>
        </w:rPr>
      </w:pPr>
    </w:p>
    <w:p w14:paraId="4FE906A5" w14:textId="77777777" w:rsidR="00B860C4" w:rsidRPr="00B45FBD" w:rsidRDefault="00B860C4" w:rsidP="00DA643F">
      <w:pPr>
        <w:jc w:val="both"/>
        <w:rPr>
          <w:color w:val="000000"/>
        </w:rPr>
      </w:pPr>
      <w:r w:rsidRPr="00B45FBD">
        <w:rPr>
          <w:color w:val="000000"/>
        </w:rPr>
        <w:t>Vloga mora biti pripravljena v slovenskem jeziku in skladno z določili tega javnega razpisa, razpisne dokumentacije in navodili na obrazcih.</w:t>
      </w:r>
    </w:p>
    <w:p w14:paraId="39B0D50A" w14:textId="77777777" w:rsidR="00B860C4" w:rsidRPr="00B45FBD" w:rsidRDefault="00B860C4" w:rsidP="00DA643F">
      <w:pPr>
        <w:jc w:val="both"/>
        <w:rPr>
          <w:color w:val="000000"/>
        </w:rPr>
      </w:pPr>
    </w:p>
    <w:p w14:paraId="4FE9A617" w14:textId="77777777" w:rsidR="00666DAB" w:rsidRPr="00B45FBD" w:rsidRDefault="00FD6B75" w:rsidP="00DA643F">
      <w:pPr>
        <w:jc w:val="both"/>
        <w:rPr>
          <w:color w:val="000000"/>
        </w:rPr>
      </w:pPr>
      <w:r w:rsidRPr="00A40944">
        <w:rPr>
          <w:color w:val="000000"/>
        </w:rPr>
        <w:t>Vlagatelj</w:t>
      </w:r>
      <w:r w:rsidR="00B860C4" w:rsidRPr="00B45FBD">
        <w:rPr>
          <w:color w:val="000000"/>
        </w:rPr>
        <w:t xml:space="preserve"> mora oddati vlogo v fi</w:t>
      </w:r>
      <w:r w:rsidR="00666DAB" w:rsidRPr="00B45FBD">
        <w:rPr>
          <w:color w:val="000000"/>
        </w:rPr>
        <w:t>zični obliki</w:t>
      </w:r>
      <w:r w:rsidR="007921FE">
        <w:rPr>
          <w:color w:val="000000"/>
        </w:rPr>
        <w:t xml:space="preserve"> </w:t>
      </w:r>
      <w:r w:rsidR="00666DAB" w:rsidRPr="00B45FBD">
        <w:rPr>
          <w:color w:val="000000"/>
        </w:rPr>
        <w:t xml:space="preserve"> v enem (1) izvodu in na elektronskem mediju Obrazec 1, 2 in 3.</w:t>
      </w:r>
    </w:p>
    <w:p w14:paraId="5195A8CE" w14:textId="77777777" w:rsidR="00B860C4" w:rsidRPr="00B45FBD" w:rsidRDefault="00B860C4" w:rsidP="00DA643F">
      <w:pPr>
        <w:autoSpaceDE w:val="0"/>
        <w:autoSpaceDN w:val="0"/>
        <w:adjustRightInd w:val="0"/>
        <w:jc w:val="both"/>
        <w:rPr>
          <w:color w:val="000000"/>
        </w:rPr>
      </w:pPr>
    </w:p>
    <w:p w14:paraId="7579C89D" w14:textId="77777777" w:rsidR="00B860C4" w:rsidRPr="00B45FBD" w:rsidRDefault="00B860C4" w:rsidP="00DA643F">
      <w:pPr>
        <w:autoSpaceDE w:val="0"/>
        <w:autoSpaceDN w:val="0"/>
        <w:adjustRightInd w:val="0"/>
        <w:jc w:val="both"/>
        <w:rPr>
          <w:color w:val="000000"/>
        </w:rPr>
      </w:pPr>
      <w:r w:rsidRPr="00B45FBD">
        <w:rPr>
          <w:color w:val="000000"/>
        </w:rPr>
        <w:t xml:space="preserve">En </w:t>
      </w:r>
      <w:r w:rsidR="00FD6B75" w:rsidRPr="00A40944">
        <w:rPr>
          <w:color w:val="000000"/>
        </w:rPr>
        <w:t>vlagatelj</w:t>
      </w:r>
      <w:r w:rsidRPr="00B45FBD">
        <w:rPr>
          <w:color w:val="000000"/>
        </w:rPr>
        <w:t xml:space="preserve"> se lahko na javni razpis prijavi samo z eno vlogo. </w:t>
      </w:r>
    </w:p>
    <w:p w14:paraId="5C1230CF" w14:textId="77777777" w:rsidR="00B860C4" w:rsidRPr="00B45FBD" w:rsidRDefault="00B860C4" w:rsidP="00DA643F">
      <w:pPr>
        <w:pStyle w:val="TEKST"/>
        <w:rPr>
          <w:rFonts w:ascii="Arial Narrow" w:eastAsia="Calibri" w:hAnsi="Arial Narrow"/>
          <w:color w:val="000000"/>
        </w:rPr>
      </w:pPr>
    </w:p>
    <w:p w14:paraId="40E7661E" w14:textId="77777777" w:rsidR="00B860C4" w:rsidRPr="00B45FBD" w:rsidRDefault="00B860C4" w:rsidP="00DA643F">
      <w:pPr>
        <w:pStyle w:val="TEKST"/>
        <w:rPr>
          <w:rFonts w:ascii="Arial Narrow" w:eastAsia="Calibri" w:hAnsi="Arial Narrow"/>
          <w:color w:val="000000"/>
        </w:rPr>
      </w:pPr>
      <w:r w:rsidRPr="00B45FBD">
        <w:rPr>
          <w:rFonts w:ascii="Arial Narrow" w:eastAsia="Calibri" w:hAnsi="Arial Narrow"/>
          <w:color w:val="000000"/>
        </w:rPr>
        <w:t xml:space="preserve">Vloga mora vsebovati vse obrazce opredeljene v točki 4. tega navodila. </w:t>
      </w:r>
    </w:p>
    <w:p w14:paraId="08455C7A" w14:textId="77777777" w:rsidR="00B860C4" w:rsidRPr="00B45FBD" w:rsidRDefault="00B860C4" w:rsidP="00DA643F">
      <w:pPr>
        <w:pStyle w:val="TEKST"/>
        <w:rPr>
          <w:rFonts w:ascii="Arial Narrow" w:eastAsia="Calibri" w:hAnsi="Arial Narrow"/>
          <w:color w:val="000000"/>
        </w:rPr>
      </w:pPr>
    </w:p>
    <w:p w14:paraId="67F9640C" w14:textId="77777777" w:rsidR="00B860C4" w:rsidRPr="00B45FBD" w:rsidRDefault="00B860C4" w:rsidP="00DA643F">
      <w:pPr>
        <w:pStyle w:val="TEKST"/>
        <w:rPr>
          <w:rFonts w:ascii="Arial Narrow" w:eastAsia="Calibri" w:hAnsi="Arial Narrow"/>
          <w:color w:val="000000"/>
        </w:rPr>
      </w:pPr>
      <w:r w:rsidRPr="00B45FBD">
        <w:rPr>
          <w:rFonts w:ascii="Arial Narrow" w:eastAsia="Calibri" w:hAnsi="Arial Narrow"/>
          <w:color w:val="000000"/>
        </w:rPr>
        <w:t xml:space="preserve">Obrazci morajo biti izpolnjeni v celoti, z računalnikom, v slovenskem jeziku. </w:t>
      </w:r>
    </w:p>
    <w:p w14:paraId="6580153F" w14:textId="77777777" w:rsidR="00B860C4" w:rsidRPr="00B45FBD" w:rsidRDefault="00B860C4" w:rsidP="00DA643F">
      <w:pPr>
        <w:pStyle w:val="TEKST"/>
        <w:rPr>
          <w:rFonts w:ascii="Arial Narrow" w:eastAsia="Calibri" w:hAnsi="Arial Narrow"/>
          <w:color w:val="000000"/>
        </w:rPr>
      </w:pPr>
    </w:p>
    <w:p w14:paraId="7DBBF982" w14:textId="77777777" w:rsidR="00B860C4" w:rsidRPr="00B45FBD" w:rsidRDefault="00B860C4" w:rsidP="00DA643F">
      <w:pPr>
        <w:pStyle w:val="TEKST"/>
        <w:rPr>
          <w:rFonts w:ascii="Arial Narrow" w:eastAsia="Calibri" w:hAnsi="Arial Narrow"/>
          <w:color w:val="000000"/>
        </w:rPr>
      </w:pPr>
      <w:r w:rsidRPr="00B45FBD">
        <w:rPr>
          <w:rFonts w:ascii="Arial Narrow" w:eastAsia="Calibri" w:hAnsi="Arial Narrow"/>
          <w:color w:val="000000"/>
        </w:rPr>
        <w:t xml:space="preserve">Obrazce se izpolni v skladu z navodili v razpisni dokumentaciji. </w:t>
      </w:r>
    </w:p>
    <w:p w14:paraId="2F5FF873" w14:textId="77777777" w:rsidR="00B860C4" w:rsidRPr="00B45FBD" w:rsidRDefault="00B860C4" w:rsidP="00DA643F">
      <w:pPr>
        <w:pStyle w:val="TEKST"/>
        <w:rPr>
          <w:rFonts w:ascii="Arial Narrow" w:eastAsia="Calibri" w:hAnsi="Arial Narrow"/>
          <w:color w:val="000000"/>
        </w:rPr>
      </w:pPr>
    </w:p>
    <w:p w14:paraId="0FCB0FF3" w14:textId="77777777" w:rsidR="00B860C4" w:rsidRPr="00B45FBD" w:rsidRDefault="00B860C4" w:rsidP="00DA643F">
      <w:pPr>
        <w:pStyle w:val="TEKST"/>
        <w:rPr>
          <w:rFonts w:ascii="Arial Narrow" w:eastAsia="Calibri" w:hAnsi="Arial Narrow"/>
          <w:color w:val="000000"/>
        </w:rPr>
      </w:pPr>
      <w:r w:rsidRPr="00B45FBD">
        <w:rPr>
          <w:rFonts w:ascii="Arial Narrow" w:eastAsia="Calibri" w:hAnsi="Arial Narrow"/>
          <w:color w:val="000000"/>
        </w:rPr>
        <w:t xml:space="preserve">V označena polja </w:t>
      </w:r>
      <w:r w:rsidR="00FD6B75" w:rsidRPr="00A40944">
        <w:rPr>
          <w:rFonts w:ascii="Arial Narrow" w:eastAsia="Calibri" w:hAnsi="Arial Narrow"/>
          <w:color w:val="000000"/>
        </w:rPr>
        <w:t>vlagatelj</w:t>
      </w:r>
      <w:r w:rsidRPr="00B45FBD">
        <w:rPr>
          <w:rFonts w:ascii="Arial Narrow" w:eastAsia="Calibri" w:hAnsi="Arial Narrow"/>
          <w:color w:val="000000"/>
        </w:rPr>
        <w:t xml:space="preserve"> vpiše ustrezne podatke ali ustrezno označi. </w:t>
      </w:r>
      <w:r w:rsidR="000F2BED" w:rsidRPr="00A40944">
        <w:rPr>
          <w:rFonts w:ascii="Arial Narrow" w:eastAsia="Calibri" w:hAnsi="Arial Narrow" w:cs="Arial"/>
          <w:color w:val="000000"/>
        </w:rPr>
        <w:t xml:space="preserve">Za pravilno izpolnjene Obrazce 1, 2 in 3 je </w:t>
      </w:r>
      <w:r w:rsidR="000F2BED" w:rsidRPr="00D249E7">
        <w:rPr>
          <w:rFonts w:ascii="Arial Narrow" w:eastAsia="Calibri" w:hAnsi="Arial Narrow" w:cs="Arial"/>
          <w:color w:val="000000"/>
        </w:rPr>
        <w:t xml:space="preserve">potrebno </w:t>
      </w:r>
      <w:r w:rsidR="00A5759F" w:rsidRPr="00D249E7">
        <w:rPr>
          <w:rFonts w:ascii="Arial Narrow" w:eastAsia="Calibri" w:hAnsi="Arial Narrow" w:cs="Arial"/>
          <w:color w:val="000000"/>
        </w:rPr>
        <w:t xml:space="preserve">predhodno </w:t>
      </w:r>
      <w:r w:rsidR="000F2BED" w:rsidRPr="00D249E7">
        <w:rPr>
          <w:rFonts w:ascii="Arial Narrow" w:eastAsia="Calibri" w:hAnsi="Arial Narrow" w:cs="Arial"/>
          <w:color w:val="000000"/>
        </w:rPr>
        <w:t>izpolniti Vnosni obrazec</w:t>
      </w:r>
      <w:r w:rsidR="00A5759F" w:rsidRPr="00D249E7">
        <w:rPr>
          <w:rFonts w:ascii="Arial Narrow" w:eastAsia="Calibri" w:hAnsi="Arial Narrow" w:cs="Arial"/>
          <w:color w:val="000000"/>
        </w:rPr>
        <w:t xml:space="preserve">. Splošni podatki potrebni za prijavo se iz Vnosnega obrazca generirajo v Obrazec 1,2 in 3. Generiran Obrazec 1,2, in 3 dopolnite z vsebino operacije tako, da v rumena polja zapišete zahtevane podatke. </w:t>
      </w:r>
    </w:p>
    <w:p w14:paraId="7C2F8B48" w14:textId="77777777" w:rsidR="00B860C4" w:rsidRPr="00B45FBD" w:rsidRDefault="00B860C4" w:rsidP="00DA643F">
      <w:pPr>
        <w:pStyle w:val="TEKST"/>
        <w:rPr>
          <w:rFonts w:ascii="Arial Narrow" w:eastAsia="Calibri" w:hAnsi="Arial Narrow"/>
          <w:color w:val="000000"/>
        </w:rPr>
      </w:pPr>
    </w:p>
    <w:p w14:paraId="46FF373A" w14:textId="77777777" w:rsidR="00B860C4" w:rsidRPr="00B45FBD" w:rsidRDefault="00B860C4" w:rsidP="00DA643F">
      <w:pPr>
        <w:pStyle w:val="TEKST"/>
        <w:rPr>
          <w:rFonts w:ascii="Arial Narrow" w:eastAsia="Calibri" w:hAnsi="Arial Narrow"/>
          <w:color w:val="000000"/>
        </w:rPr>
      </w:pPr>
      <w:r w:rsidRPr="00B45FBD">
        <w:rPr>
          <w:rFonts w:ascii="Arial Narrow" w:eastAsia="Calibri" w:hAnsi="Arial Narrow"/>
          <w:color w:val="000000"/>
        </w:rPr>
        <w:t xml:space="preserve">Obveznih sestavnih delov iz obrazcev </w:t>
      </w:r>
      <w:r w:rsidR="00FD6B75" w:rsidRPr="00A40944">
        <w:rPr>
          <w:rFonts w:ascii="Arial Narrow" w:eastAsia="Calibri" w:hAnsi="Arial Narrow"/>
          <w:color w:val="000000"/>
        </w:rPr>
        <w:t>vlagatelj</w:t>
      </w:r>
      <w:r w:rsidRPr="00B45FBD">
        <w:rPr>
          <w:rFonts w:ascii="Arial Narrow" w:eastAsia="Calibri" w:hAnsi="Arial Narrow"/>
          <w:color w:val="000000"/>
        </w:rPr>
        <w:t xml:space="preserve"> ne sme izbrisati.</w:t>
      </w:r>
    </w:p>
    <w:p w14:paraId="47F67F77" w14:textId="77777777" w:rsidR="00B860C4" w:rsidRPr="00B45FBD" w:rsidRDefault="00B860C4" w:rsidP="00DA643F">
      <w:pPr>
        <w:pStyle w:val="TEKST"/>
        <w:rPr>
          <w:rFonts w:ascii="Arial Narrow" w:eastAsia="Calibri" w:hAnsi="Arial Narrow"/>
          <w:color w:val="000000"/>
        </w:rPr>
      </w:pPr>
    </w:p>
    <w:p w14:paraId="5684D870" w14:textId="77777777" w:rsidR="00B860C4" w:rsidRPr="00B45FBD" w:rsidRDefault="00B860C4" w:rsidP="00DA643F">
      <w:pPr>
        <w:pStyle w:val="TEKST"/>
        <w:rPr>
          <w:rFonts w:ascii="Arial Narrow" w:eastAsia="Calibri" w:hAnsi="Arial Narrow"/>
          <w:color w:val="000000"/>
        </w:rPr>
      </w:pPr>
      <w:r w:rsidRPr="00B45FBD">
        <w:rPr>
          <w:rFonts w:ascii="Arial Narrow" w:eastAsia="Calibri" w:hAnsi="Arial Narrow"/>
          <w:color w:val="000000"/>
        </w:rPr>
        <w:t xml:space="preserve">Obrazci morajo biti podpisani s strani zakonitega zastopnika in žigosani (v kolikor </w:t>
      </w:r>
      <w:r w:rsidR="00FD6B75" w:rsidRPr="00A40944">
        <w:rPr>
          <w:rFonts w:ascii="Arial Narrow" w:eastAsia="Calibri" w:hAnsi="Arial Narrow"/>
          <w:color w:val="000000"/>
        </w:rPr>
        <w:t>vlagatelj</w:t>
      </w:r>
      <w:r w:rsidRPr="00B45FBD">
        <w:rPr>
          <w:rFonts w:ascii="Arial Narrow" w:eastAsia="Calibri" w:hAnsi="Arial Narrow"/>
          <w:color w:val="000000"/>
        </w:rPr>
        <w:t xml:space="preserve"> pri poslovanju uporablja žig) na mestih, kjer je to na obrazcih predvideno. </w:t>
      </w:r>
    </w:p>
    <w:p w14:paraId="41702338" w14:textId="77777777" w:rsidR="00B860C4" w:rsidRPr="00B45FBD" w:rsidRDefault="00B860C4" w:rsidP="00DA643F">
      <w:pPr>
        <w:pStyle w:val="TEKST"/>
        <w:rPr>
          <w:rFonts w:ascii="Arial Narrow" w:eastAsia="Calibri" w:hAnsi="Arial Narrow"/>
          <w:color w:val="000000"/>
        </w:rPr>
      </w:pPr>
    </w:p>
    <w:p w14:paraId="0603EFB8" w14:textId="77777777" w:rsidR="00B860C4" w:rsidRPr="00B45FBD" w:rsidRDefault="00B860C4" w:rsidP="00DA643F">
      <w:pPr>
        <w:pStyle w:val="TEKST"/>
        <w:rPr>
          <w:rFonts w:ascii="Arial Narrow" w:eastAsia="Calibri" w:hAnsi="Arial Narrow"/>
          <w:color w:val="000000"/>
        </w:rPr>
      </w:pPr>
      <w:r w:rsidRPr="00B45FBD">
        <w:rPr>
          <w:rFonts w:ascii="Arial Narrow" w:eastAsia="Calibri" w:hAnsi="Arial Narrow"/>
          <w:color w:val="000000"/>
        </w:rPr>
        <w:t>Vzorec pogodbe mora biti parafiran.</w:t>
      </w:r>
    </w:p>
    <w:p w14:paraId="6010072F" w14:textId="77777777" w:rsidR="00B860C4" w:rsidRPr="00B45FBD" w:rsidRDefault="00B860C4" w:rsidP="00DA643F">
      <w:pPr>
        <w:pStyle w:val="TEKST"/>
        <w:rPr>
          <w:rFonts w:ascii="Arial Narrow" w:eastAsia="Calibri" w:hAnsi="Arial Narrow"/>
          <w:color w:val="000000"/>
        </w:rPr>
      </w:pPr>
    </w:p>
    <w:p w14:paraId="61F08FC2" w14:textId="77777777" w:rsidR="00B860C4" w:rsidRPr="00B45FBD" w:rsidRDefault="00FD6B75" w:rsidP="00DA643F">
      <w:pPr>
        <w:pStyle w:val="TEKST"/>
        <w:rPr>
          <w:rFonts w:ascii="Arial Narrow" w:eastAsia="Calibri" w:hAnsi="Arial Narrow"/>
          <w:color w:val="000000"/>
        </w:rPr>
      </w:pPr>
      <w:r w:rsidRPr="00A40944">
        <w:rPr>
          <w:rFonts w:ascii="Arial Narrow" w:eastAsia="Calibri" w:hAnsi="Arial Narrow"/>
          <w:color w:val="000000"/>
        </w:rPr>
        <w:t>Vlagatelj</w:t>
      </w:r>
      <w:r w:rsidR="00B860C4" w:rsidRPr="00B45FBD">
        <w:rPr>
          <w:rFonts w:ascii="Arial Narrow" w:eastAsia="Calibri" w:hAnsi="Arial Narrow"/>
          <w:color w:val="000000"/>
        </w:rPr>
        <w:t xml:space="preserve"> naj bo pozoren tudi na pogoje za kandidiranje.</w:t>
      </w:r>
    </w:p>
    <w:p w14:paraId="64C7DEB7" w14:textId="77777777" w:rsidR="00B860C4" w:rsidRPr="00B45FBD" w:rsidRDefault="00B860C4" w:rsidP="00DA643F">
      <w:pPr>
        <w:pStyle w:val="TEKST"/>
        <w:rPr>
          <w:rFonts w:ascii="Arial Narrow" w:eastAsia="Calibri" w:hAnsi="Arial Narrow"/>
          <w:color w:val="000000"/>
        </w:rPr>
      </w:pPr>
    </w:p>
    <w:p w14:paraId="62B7F921" w14:textId="77777777" w:rsidR="00B860C4" w:rsidRPr="00B45FBD" w:rsidRDefault="00B860C4" w:rsidP="00B860C4">
      <w:pPr>
        <w:pStyle w:val="TEKST"/>
        <w:numPr>
          <w:ilvl w:val="0"/>
          <w:numId w:val="85"/>
        </w:numPr>
        <w:ind w:left="284" w:hanging="284"/>
        <w:rPr>
          <w:rFonts w:ascii="Arial Narrow" w:eastAsia="Calibri" w:hAnsi="Arial Narrow"/>
          <w:b/>
          <w:color w:val="000000"/>
        </w:rPr>
      </w:pPr>
      <w:r w:rsidRPr="00B45FBD">
        <w:rPr>
          <w:rFonts w:ascii="Arial Narrow" w:eastAsia="Calibri" w:hAnsi="Arial Narrow"/>
          <w:b/>
          <w:color w:val="000000"/>
        </w:rPr>
        <w:t>Roki za oddajo vlog in obravnava vlog</w:t>
      </w:r>
    </w:p>
    <w:p w14:paraId="46DD6159" w14:textId="77777777" w:rsidR="00B860C4" w:rsidRPr="00B45FBD" w:rsidRDefault="00B860C4" w:rsidP="00B860C4">
      <w:pPr>
        <w:pStyle w:val="TEKST"/>
        <w:rPr>
          <w:rFonts w:ascii="Arial Narrow" w:eastAsia="Calibri" w:hAnsi="Arial Narrow"/>
          <w:color w:val="000000"/>
        </w:rPr>
      </w:pPr>
    </w:p>
    <w:p w14:paraId="35EC5E90" w14:textId="77777777" w:rsidR="00B860C4" w:rsidRPr="00B45FBD" w:rsidRDefault="00B860C4" w:rsidP="00B860C4">
      <w:pPr>
        <w:pStyle w:val="Blockquote"/>
        <w:spacing w:before="0" w:after="0"/>
        <w:ind w:left="0" w:right="0"/>
        <w:jc w:val="both"/>
        <w:rPr>
          <w:rFonts w:ascii="Arial Narrow" w:eastAsia="Calibri" w:hAnsi="Arial Narrow"/>
          <w:color w:val="000000"/>
          <w:sz w:val="22"/>
        </w:rPr>
      </w:pPr>
      <w:r w:rsidRPr="00B45FBD">
        <w:rPr>
          <w:rFonts w:ascii="Arial Narrow" w:eastAsia="Calibri" w:hAnsi="Arial Narrow"/>
          <w:color w:val="000000"/>
          <w:sz w:val="22"/>
        </w:rPr>
        <w:t>Javn</w:t>
      </w:r>
      <w:r w:rsidR="00C46DA6" w:rsidRPr="00B45FBD">
        <w:rPr>
          <w:rFonts w:ascii="Arial Narrow" w:eastAsia="Calibri" w:hAnsi="Arial Narrow"/>
          <w:color w:val="000000"/>
          <w:sz w:val="22"/>
        </w:rPr>
        <w:t xml:space="preserve">i razpis bo odprt do vključno </w:t>
      </w:r>
      <w:r w:rsidR="00DD461D" w:rsidRPr="00DD461D">
        <w:rPr>
          <w:rFonts w:ascii="Arial Narrow" w:eastAsia="Calibri" w:hAnsi="Arial Narrow"/>
          <w:color w:val="000000"/>
          <w:sz w:val="22"/>
        </w:rPr>
        <w:t>petinštirideset (45) dni od objave razpisa v Uradnem listu RS</w:t>
      </w:r>
      <w:r w:rsidR="00DD461D">
        <w:rPr>
          <w:rFonts w:ascii="Arial Narrow" w:eastAsia="Calibri" w:hAnsi="Arial Narrow"/>
          <w:color w:val="000000"/>
          <w:sz w:val="22"/>
        </w:rPr>
        <w:t>.</w:t>
      </w:r>
    </w:p>
    <w:p w14:paraId="47F47BE0" w14:textId="77777777" w:rsidR="00B860C4" w:rsidRPr="00B45FBD" w:rsidRDefault="00B860C4" w:rsidP="00B860C4">
      <w:pPr>
        <w:jc w:val="both"/>
        <w:rPr>
          <w:color w:val="000000"/>
        </w:rPr>
      </w:pPr>
    </w:p>
    <w:p w14:paraId="094117BF" w14:textId="77777777" w:rsidR="00B860C4" w:rsidRPr="00B45FBD" w:rsidRDefault="00B860C4" w:rsidP="00B860C4">
      <w:pPr>
        <w:jc w:val="both"/>
        <w:rPr>
          <w:color w:val="000000"/>
        </w:rPr>
      </w:pPr>
      <w:r w:rsidRPr="00B45FBD">
        <w:rPr>
          <w:color w:val="000000"/>
        </w:rPr>
        <w:t>Obravnavane bodo samo pravočasne vloge, ki bodo pravilno označene. Vse nepravočasne in/ali nepravilno označene vloge bodo s sklepom zavržene.</w:t>
      </w:r>
    </w:p>
    <w:p w14:paraId="2138A5EC" w14:textId="77777777" w:rsidR="00DD461D" w:rsidRPr="00B45FBD" w:rsidRDefault="00DD461D" w:rsidP="00B860C4">
      <w:pPr>
        <w:jc w:val="both"/>
        <w:rPr>
          <w:color w:val="000000"/>
        </w:rPr>
      </w:pPr>
    </w:p>
    <w:p w14:paraId="154216AB" w14:textId="77777777" w:rsidR="00B860C4" w:rsidRPr="00B45FBD" w:rsidRDefault="00B860C4" w:rsidP="00B860C4">
      <w:pPr>
        <w:pStyle w:val="Blockquote"/>
        <w:spacing w:before="0" w:after="0"/>
        <w:ind w:left="0" w:right="0"/>
        <w:jc w:val="both"/>
        <w:rPr>
          <w:rFonts w:ascii="Arial Narrow" w:eastAsia="Calibri" w:hAnsi="Arial Narrow"/>
          <w:color w:val="000000"/>
          <w:sz w:val="22"/>
        </w:rPr>
      </w:pPr>
      <w:r w:rsidRPr="00B45FBD">
        <w:rPr>
          <w:rFonts w:ascii="Arial Narrow" w:eastAsia="Calibri" w:hAnsi="Arial Narrow"/>
          <w:color w:val="000000"/>
          <w:sz w:val="22"/>
        </w:rPr>
        <w:t xml:space="preserve">Za </w:t>
      </w:r>
      <w:r w:rsidRPr="00D249E7">
        <w:rPr>
          <w:rFonts w:ascii="Arial Narrow" w:eastAsia="Calibri" w:hAnsi="Arial Narrow"/>
          <w:color w:val="000000"/>
          <w:sz w:val="22"/>
        </w:rPr>
        <w:t>pravočasne štejejo vloge, ki bodo prispele na naslov SPIRIT Slovenija do vključno</w:t>
      </w:r>
      <w:r w:rsidR="00D221EE" w:rsidRPr="00D249E7">
        <w:rPr>
          <w:rFonts w:ascii="Arial Narrow" w:eastAsia="Calibri" w:hAnsi="Arial Narrow"/>
          <w:color w:val="000000"/>
          <w:sz w:val="22"/>
        </w:rPr>
        <w:t xml:space="preserve"> osebno ali poslane po pošti (poštni žig)</w:t>
      </w:r>
      <w:r w:rsidR="00DD461D" w:rsidRPr="00D249E7">
        <w:t xml:space="preserve"> </w:t>
      </w:r>
      <w:r w:rsidR="00DD461D" w:rsidRPr="00D249E7">
        <w:rPr>
          <w:rFonts w:ascii="Arial Narrow" w:eastAsia="Calibri" w:hAnsi="Arial Narrow"/>
          <w:color w:val="000000"/>
          <w:sz w:val="22"/>
        </w:rPr>
        <w:t xml:space="preserve">petinštirideset (45) dni od objave razpisa v Uradnem listu RS, to-je do vključno </w:t>
      </w:r>
      <w:r w:rsidR="001B6AB5" w:rsidRPr="00D249E7">
        <w:rPr>
          <w:rFonts w:ascii="Arial Narrow" w:eastAsia="Calibri" w:hAnsi="Arial Narrow"/>
          <w:color w:val="000000"/>
          <w:sz w:val="22"/>
        </w:rPr>
        <w:t>13</w:t>
      </w:r>
      <w:r w:rsidR="00D221EE" w:rsidRPr="00D249E7">
        <w:rPr>
          <w:rFonts w:ascii="Arial Narrow" w:eastAsia="Calibri" w:hAnsi="Arial Narrow"/>
          <w:color w:val="000000"/>
          <w:sz w:val="22"/>
        </w:rPr>
        <w:t>.11.2017</w:t>
      </w:r>
      <w:r w:rsidR="00DC22B6" w:rsidRPr="00D249E7">
        <w:rPr>
          <w:rFonts w:ascii="Arial Narrow" w:eastAsia="Calibri" w:hAnsi="Arial Narrow"/>
          <w:color w:val="000000"/>
          <w:sz w:val="22"/>
        </w:rPr>
        <w:t>.</w:t>
      </w:r>
    </w:p>
    <w:p w14:paraId="236C5FFC" w14:textId="77777777" w:rsidR="00B860C4" w:rsidRPr="00B45FBD" w:rsidRDefault="00B860C4" w:rsidP="00B860C4">
      <w:pPr>
        <w:jc w:val="both"/>
        <w:rPr>
          <w:color w:val="000000"/>
        </w:rPr>
      </w:pPr>
    </w:p>
    <w:p w14:paraId="0FAB136D" w14:textId="77777777" w:rsidR="00B860C4" w:rsidRPr="00B45FBD" w:rsidRDefault="00B860C4" w:rsidP="00B860C4">
      <w:pPr>
        <w:rPr>
          <w:color w:val="000000"/>
        </w:rPr>
      </w:pPr>
      <w:r w:rsidRPr="00B45FBD">
        <w:rPr>
          <w:color w:val="000000"/>
        </w:rPr>
        <w:lastRenderedPageBreak/>
        <w:t xml:space="preserve">V primeru ugotovitve nepopolnosti vloge, bo komisija pozvala </w:t>
      </w:r>
      <w:r w:rsidR="00FD6B75" w:rsidRPr="00A40944">
        <w:rPr>
          <w:color w:val="000000"/>
        </w:rPr>
        <w:t>vlagatelj</w:t>
      </w:r>
      <w:r w:rsidRPr="00B45FBD">
        <w:rPr>
          <w:color w:val="000000"/>
        </w:rPr>
        <w:t xml:space="preserve">a k dopolnitvi vloge. Rok za dopolnitev vlog je (8) delovnih dni od prejema poziva. </w:t>
      </w:r>
    </w:p>
    <w:p w14:paraId="3114FE03" w14:textId="77777777" w:rsidR="00B860C4" w:rsidRPr="00B45FBD" w:rsidRDefault="00B860C4" w:rsidP="00B860C4">
      <w:pPr>
        <w:rPr>
          <w:color w:val="000000"/>
        </w:rPr>
      </w:pPr>
    </w:p>
    <w:p w14:paraId="0D618286" w14:textId="77777777" w:rsidR="00B860C4" w:rsidRPr="00B45FBD" w:rsidRDefault="00FD6B75" w:rsidP="00B860C4">
      <w:pPr>
        <w:pStyle w:val="Navadensplet"/>
        <w:spacing w:before="0" w:beforeAutospacing="0" w:after="0" w:afterAutospacing="0"/>
        <w:rPr>
          <w:rFonts w:ascii="Arial Narrow" w:eastAsia="Calibri" w:hAnsi="Arial Narrow"/>
          <w:color w:val="000000"/>
          <w:sz w:val="22"/>
        </w:rPr>
      </w:pPr>
      <w:r w:rsidRPr="00A40944">
        <w:rPr>
          <w:rFonts w:ascii="Arial Narrow" w:eastAsia="Calibri" w:hAnsi="Arial Narrow"/>
          <w:color w:val="000000"/>
          <w:sz w:val="22"/>
        </w:rPr>
        <w:t>Vlagatelj</w:t>
      </w:r>
      <w:r w:rsidR="00B860C4" w:rsidRPr="00B45FBD">
        <w:rPr>
          <w:rFonts w:ascii="Arial Narrow" w:eastAsia="Calibri" w:hAnsi="Arial Narrow"/>
          <w:color w:val="000000"/>
          <w:sz w:val="22"/>
        </w:rPr>
        <w:t xml:space="preserve"> v dopolnitvi ne sme spreminjati: </w:t>
      </w:r>
    </w:p>
    <w:p w14:paraId="70D90274" w14:textId="77777777" w:rsidR="00B860C4" w:rsidRPr="00B45FBD" w:rsidRDefault="00B860C4" w:rsidP="00B860C4">
      <w:pPr>
        <w:pStyle w:val="Navadensplet"/>
        <w:spacing w:before="0" w:beforeAutospacing="0" w:after="0" w:afterAutospacing="0"/>
        <w:rPr>
          <w:rFonts w:ascii="Arial Narrow" w:eastAsia="Calibri" w:hAnsi="Arial Narrow"/>
          <w:color w:val="000000"/>
          <w:sz w:val="22"/>
        </w:rPr>
      </w:pPr>
      <w:r w:rsidRPr="00B45FBD">
        <w:rPr>
          <w:rFonts w:ascii="Arial Narrow" w:eastAsia="Calibri" w:hAnsi="Arial Narrow"/>
          <w:color w:val="000000"/>
          <w:sz w:val="22"/>
        </w:rPr>
        <w:t xml:space="preserve">1. višine zaprošenih sredstev, </w:t>
      </w:r>
      <w:r w:rsidRPr="00B45FBD">
        <w:rPr>
          <w:rFonts w:ascii="Arial Narrow" w:eastAsia="Calibri" w:hAnsi="Arial Narrow"/>
          <w:color w:val="000000"/>
          <w:sz w:val="22"/>
        </w:rPr>
        <w:br/>
        <w:t xml:space="preserve">2. tistega dela vloge, ki se veže na specifikacije predmeta vloge oziroma vsebino operacije, </w:t>
      </w:r>
      <w:r w:rsidRPr="00B45FBD">
        <w:rPr>
          <w:rFonts w:ascii="Arial Narrow" w:eastAsia="Calibri" w:hAnsi="Arial Narrow"/>
          <w:color w:val="000000"/>
          <w:sz w:val="22"/>
        </w:rPr>
        <w:br/>
        <w:t xml:space="preserve">3. tistih elementov vloge, ki vplivajo ali bi lahko vplivali na drugačno razvrstitev njegove vloge glede na preostale vloge, ki jih je naročnik prejel v postopku dodelitve sredstev. </w:t>
      </w:r>
    </w:p>
    <w:p w14:paraId="504009AF" w14:textId="77777777" w:rsidR="00B860C4" w:rsidRPr="00B45FBD" w:rsidRDefault="00B860C4" w:rsidP="00B860C4">
      <w:pPr>
        <w:rPr>
          <w:color w:val="000000"/>
        </w:rPr>
      </w:pPr>
    </w:p>
    <w:p w14:paraId="43C06DFE" w14:textId="77777777" w:rsidR="00B860C4" w:rsidRPr="00B45FBD" w:rsidRDefault="00B860C4" w:rsidP="00B860C4">
      <w:pPr>
        <w:rPr>
          <w:color w:val="000000"/>
        </w:rPr>
      </w:pPr>
      <w:r w:rsidRPr="00B45FBD">
        <w:rPr>
          <w:color w:val="000000"/>
        </w:rPr>
        <w:t>Vsa predložena dokazila morajo odražati dejansko stanje.</w:t>
      </w:r>
    </w:p>
    <w:p w14:paraId="484886EF" w14:textId="77777777" w:rsidR="00B860C4" w:rsidRPr="00B45FBD" w:rsidRDefault="00B860C4" w:rsidP="00B860C4">
      <w:pPr>
        <w:pStyle w:val="Navadensplet"/>
        <w:spacing w:before="0" w:beforeAutospacing="0" w:after="0" w:afterAutospacing="0"/>
        <w:rPr>
          <w:rFonts w:ascii="Arial Narrow" w:eastAsia="Calibri" w:hAnsi="Arial Narrow"/>
          <w:color w:val="000000"/>
          <w:sz w:val="22"/>
        </w:rPr>
      </w:pPr>
    </w:p>
    <w:p w14:paraId="216D5A9D" w14:textId="77777777" w:rsidR="00B860C4" w:rsidRPr="00B45FBD" w:rsidRDefault="00B860C4" w:rsidP="00B860C4">
      <w:pPr>
        <w:widowControl w:val="0"/>
        <w:autoSpaceDE w:val="0"/>
        <w:autoSpaceDN w:val="0"/>
        <w:adjustRightInd w:val="0"/>
        <w:jc w:val="both"/>
        <w:rPr>
          <w:color w:val="000000"/>
        </w:rPr>
      </w:pPr>
      <w:r w:rsidRPr="00B45FBD">
        <w:rPr>
          <w:color w:val="000000"/>
        </w:rPr>
        <w:t xml:space="preserve">V primeru, da se neizpolnjevanje pogojev ugotovi po izdaji sklepa o </w:t>
      </w:r>
      <w:r w:rsidR="00F835A8" w:rsidRPr="00A40944">
        <w:rPr>
          <w:rFonts w:eastAsia="Calibri" w:cs="Arial"/>
          <w:color w:val="000000"/>
          <w:szCs w:val="22"/>
          <w:lang w:eastAsia="sl-SI"/>
        </w:rPr>
        <w:t>izbo</w:t>
      </w:r>
      <w:r w:rsidR="003573AB" w:rsidRPr="00A40944">
        <w:rPr>
          <w:rFonts w:eastAsia="Calibri" w:cs="Arial"/>
          <w:color w:val="000000"/>
          <w:szCs w:val="22"/>
          <w:lang w:eastAsia="sl-SI"/>
        </w:rPr>
        <w:t>r</w:t>
      </w:r>
      <w:r w:rsidR="00F835A8" w:rsidRPr="00A40944">
        <w:rPr>
          <w:rFonts w:eastAsia="Calibri" w:cs="Arial"/>
          <w:color w:val="000000"/>
          <w:szCs w:val="22"/>
          <w:lang w:eastAsia="sl-SI"/>
        </w:rPr>
        <w:t>u</w:t>
      </w:r>
      <w:r w:rsidRPr="00B45FBD">
        <w:rPr>
          <w:color w:val="000000"/>
        </w:rPr>
        <w:t xml:space="preserve">, se pogodba ne podpiše, sklep o dodelitvi sredstev pa se razveljavi. </w:t>
      </w:r>
    </w:p>
    <w:p w14:paraId="7B3A0010" w14:textId="77777777" w:rsidR="00B860C4" w:rsidRPr="00B45FBD" w:rsidRDefault="00B860C4" w:rsidP="00B860C4">
      <w:pPr>
        <w:widowControl w:val="0"/>
        <w:autoSpaceDE w:val="0"/>
        <w:autoSpaceDN w:val="0"/>
        <w:adjustRightInd w:val="0"/>
        <w:jc w:val="both"/>
        <w:rPr>
          <w:color w:val="000000"/>
        </w:rPr>
      </w:pPr>
    </w:p>
    <w:p w14:paraId="7B216D81" w14:textId="77777777" w:rsidR="00B860C4" w:rsidRPr="00B45FBD" w:rsidRDefault="00B860C4" w:rsidP="00B860C4">
      <w:pPr>
        <w:widowControl w:val="0"/>
        <w:autoSpaceDE w:val="0"/>
        <w:autoSpaceDN w:val="0"/>
        <w:adjustRightInd w:val="0"/>
        <w:jc w:val="both"/>
        <w:rPr>
          <w:color w:val="000000"/>
        </w:rPr>
      </w:pPr>
      <w:r w:rsidRPr="00B45FBD">
        <w:rPr>
          <w:color w:val="000000"/>
        </w:rPr>
        <w:t>V primeru, da se neizpolnjevanje pogojev ugotovi po podpisu pogodbe, SPIRIT Slovenija odstopi od pogodbe, pri čemer je upravičenec dolžan vrniti vsa že prejeta sredstva z zakonskimi zamudnimi obrestmi od dneva prejema sredstev do dneva vračila v državni proračun Republike Slovenije, in sicer na transakcijski račun SPIRIT Slovenija št. 01100-6000041927, odprt pri Ministrstvu za finance, Uprava RS za javna plačila, Urad UJP Ljubljana (v nadaljevanju: TRR).</w:t>
      </w:r>
    </w:p>
    <w:p w14:paraId="4C72EC44" w14:textId="77777777" w:rsidR="00B860C4" w:rsidRPr="00B45FBD" w:rsidRDefault="00B860C4" w:rsidP="00B860C4">
      <w:pPr>
        <w:pStyle w:val="Navadensplet"/>
        <w:spacing w:before="0" w:beforeAutospacing="0" w:after="0" w:afterAutospacing="0"/>
        <w:jc w:val="both"/>
        <w:rPr>
          <w:rFonts w:ascii="Arial Narrow" w:eastAsia="Calibri" w:hAnsi="Arial Narrow"/>
          <w:color w:val="000000"/>
          <w:sz w:val="22"/>
        </w:rPr>
      </w:pPr>
    </w:p>
    <w:p w14:paraId="6FDED706" w14:textId="77777777" w:rsidR="00B860C4" w:rsidRPr="00B45FBD" w:rsidRDefault="00B860C4" w:rsidP="00B860C4">
      <w:pPr>
        <w:jc w:val="both"/>
        <w:rPr>
          <w:color w:val="000000"/>
        </w:rPr>
      </w:pPr>
      <w:r w:rsidRPr="00B45FBD">
        <w:rPr>
          <w:color w:val="000000"/>
        </w:rPr>
        <w:t xml:space="preserve">Vse pravočasne, pravilno označene in formalno popolne vloge, ki bodo izpolnjevale vse pogoje za prijavo in bodo skladne s predmetom in namenom tega javnega razpisa, bodo s strani komisije za izvedbo postopka javnega razpisa, ki jo imenuje odgovorna oseba SPIRIT Slovenija ali od nje pooblaščena oseba, ocenjene v skladu z merili javnega razpisa. Merila ter postopek ocenjevanja so podrobno opredeljeni v poglavju IV. te razpisne dokumentacije. </w:t>
      </w:r>
    </w:p>
    <w:p w14:paraId="52EBF7B7" w14:textId="77777777" w:rsidR="00B860C4" w:rsidRPr="00B45FBD" w:rsidRDefault="00B860C4" w:rsidP="00B860C4">
      <w:pPr>
        <w:pStyle w:val="Navadensplet"/>
        <w:spacing w:before="0" w:beforeAutospacing="0" w:after="0" w:afterAutospacing="0"/>
        <w:jc w:val="both"/>
        <w:rPr>
          <w:rFonts w:ascii="Arial Narrow" w:eastAsia="Calibri" w:hAnsi="Arial Narrow"/>
          <w:color w:val="000000"/>
          <w:sz w:val="22"/>
        </w:rPr>
      </w:pPr>
    </w:p>
    <w:p w14:paraId="418B0F1B" w14:textId="77777777" w:rsidR="00B860C4" w:rsidRPr="00B45FBD" w:rsidRDefault="00B860C4" w:rsidP="00B860C4">
      <w:pPr>
        <w:jc w:val="both"/>
        <w:rPr>
          <w:color w:val="000000"/>
        </w:rPr>
      </w:pPr>
      <w:r w:rsidRPr="00B45FBD">
        <w:rPr>
          <w:color w:val="000000"/>
        </w:rPr>
        <w:t xml:space="preserve">SPIRIT Slovenija lahko kadarkoli zahteva od </w:t>
      </w:r>
      <w:r w:rsidR="00FD6B75" w:rsidRPr="00A40944">
        <w:rPr>
          <w:color w:val="000000"/>
        </w:rPr>
        <w:t>vlagatelj</w:t>
      </w:r>
      <w:r w:rsidRPr="00B45FBD">
        <w:rPr>
          <w:color w:val="000000"/>
        </w:rPr>
        <w:t xml:space="preserve">a pojasnilo navedb v vlogi in predložitev dokazil, ki potrjujejo navedbe v vlogi. V kolikor </w:t>
      </w:r>
      <w:r w:rsidR="00FD6B75" w:rsidRPr="00A40944">
        <w:rPr>
          <w:color w:val="000000"/>
        </w:rPr>
        <w:t>vlagatelj</w:t>
      </w:r>
      <w:r w:rsidRPr="00B45FBD">
        <w:rPr>
          <w:color w:val="000000"/>
        </w:rPr>
        <w:t xml:space="preserve"> tega ne stori v določenem roku, bo SPIRIT Slovenija odločila na podlagi podatkov, ki jih ima na razpolago.</w:t>
      </w:r>
    </w:p>
    <w:p w14:paraId="0ECF60AB" w14:textId="77777777" w:rsidR="00B860C4" w:rsidRPr="00B45FBD" w:rsidRDefault="00B860C4" w:rsidP="00B860C4">
      <w:pPr>
        <w:jc w:val="both"/>
        <w:rPr>
          <w:color w:val="000000"/>
        </w:rPr>
      </w:pPr>
    </w:p>
    <w:p w14:paraId="44BC3C24" w14:textId="77777777" w:rsidR="00B860C4" w:rsidRPr="00B45FBD" w:rsidRDefault="00B860C4" w:rsidP="00B860C4">
      <w:pPr>
        <w:jc w:val="both"/>
        <w:rPr>
          <w:color w:val="000000"/>
        </w:rPr>
      </w:pPr>
      <w:r w:rsidRPr="00B45FBD">
        <w:rPr>
          <w:color w:val="000000"/>
        </w:rPr>
        <w:t>Izpolnjevanje pogojev mora izhajati iz celotne vloge in se bo preverjalo tekom celotnega izvajanja projekta.</w:t>
      </w:r>
    </w:p>
    <w:p w14:paraId="045BF784" w14:textId="77777777" w:rsidR="00B860C4" w:rsidRPr="00B45FBD" w:rsidRDefault="00B860C4" w:rsidP="00B860C4">
      <w:pPr>
        <w:pStyle w:val="TEKST"/>
        <w:rPr>
          <w:rFonts w:ascii="Arial Narrow" w:hAnsi="Arial Narrow"/>
        </w:rPr>
      </w:pPr>
    </w:p>
    <w:p w14:paraId="57332C8A" w14:textId="77777777" w:rsidR="00B860C4" w:rsidRPr="00B45FBD" w:rsidRDefault="00B860C4" w:rsidP="00B860C4">
      <w:pPr>
        <w:numPr>
          <w:ilvl w:val="0"/>
          <w:numId w:val="85"/>
        </w:numPr>
        <w:autoSpaceDE w:val="0"/>
        <w:autoSpaceDN w:val="0"/>
        <w:adjustRightInd w:val="0"/>
        <w:ind w:left="284" w:hanging="284"/>
        <w:jc w:val="both"/>
        <w:rPr>
          <w:b/>
          <w:color w:val="000000"/>
        </w:rPr>
      </w:pPr>
      <w:r w:rsidRPr="00B45FBD">
        <w:rPr>
          <w:b/>
          <w:color w:val="000000"/>
        </w:rPr>
        <w:t>Stopnja financiranja</w:t>
      </w:r>
    </w:p>
    <w:p w14:paraId="61407CB4" w14:textId="77777777" w:rsidR="00B860C4" w:rsidRPr="00B45FBD" w:rsidRDefault="00B860C4" w:rsidP="00B860C4">
      <w:pPr>
        <w:autoSpaceDE w:val="0"/>
        <w:autoSpaceDN w:val="0"/>
        <w:adjustRightInd w:val="0"/>
        <w:jc w:val="both"/>
        <w:rPr>
          <w:color w:val="000000"/>
        </w:rPr>
      </w:pPr>
    </w:p>
    <w:p w14:paraId="01FCE5AD" w14:textId="77777777" w:rsidR="00B860C4" w:rsidRPr="00B45FBD" w:rsidRDefault="00B860C4" w:rsidP="00B860C4">
      <w:pPr>
        <w:autoSpaceDE w:val="0"/>
        <w:autoSpaceDN w:val="0"/>
        <w:jc w:val="both"/>
        <w:rPr>
          <w:color w:val="000000"/>
        </w:rPr>
      </w:pPr>
      <w:r w:rsidRPr="00B45FBD">
        <w:rPr>
          <w:color w:val="000000"/>
        </w:rPr>
        <w:t xml:space="preserve">SPIRIT Slovenija bo financirala upravičene stroške v višini 100% </w:t>
      </w:r>
      <w:r w:rsidR="00AD2E26" w:rsidRPr="00A40944">
        <w:rPr>
          <w:rFonts w:eastAsia="Calibri" w:cs="Arial"/>
          <w:color w:val="000000"/>
          <w:szCs w:val="22"/>
          <w:lang w:eastAsia="sl-SI"/>
        </w:rPr>
        <w:t>in sicer na podlagi standardne lest</w:t>
      </w:r>
      <w:r w:rsidR="00CD386E">
        <w:rPr>
          <w:rFonts w:eastAsia="Calibri" w:cs="Arial"/>
          <w:color w:val="000000"/>
          <w:szCs w:val="22"/>
          <w:lang w:eastAsia="sl-SI"/>
        </w:rPr>
        <w:t>v</w:t>
      </w:r>
      <w:r w:rsidR="00AD2E26" w:rsidRPr="00A40944">
        <w:rPr>
          <w:rFonts w:eastAsia="Calibri" w:cs="Arial"/>
          <w:color w:val="000000"/>
          <w:szCs w:val="22"/>
          <w:lang w:eastAsia="sl-SI"/>
        </w:rPr>
        <w:t>ice stroškov na enoto za stroške plač in povračil stroškov v zvezi z delom svetovalca, v obliki pavšalne stopnje največ do 15 % od upravičenih</w:t>
      </w:r>
      <w:r w:rsidR="00083EC9" w:rsidRPr="00A40944">
        <w:rPr>
          <w:rFonts w:eastAsia="Calibri" w:cs="Arial"/>
          <w:color w:val="000000"/>
          <w:szCs w:val="22"/>
          <w:lang w:eastAsia="sl-SI"/>
        </w:rPr>
        <w:t xml:space="preserve"> neposrednih </w:t>
      </w:r>
      <w:r w:rsidR="00083EC9" w:rsidRPr="00F36082">
        <w:rPr>
          <w:rFonts w:eastAsia="Calibri" w:cs="Arial"/>
          <w:color w:val="000000"/>
          <w:szCs w:val="22"/>
          <w:lang w:eastAsia="sl-SI"/>
        </w:rPr>
        <w:t xml:space="preserve">stroškov </w:t>
      </w:r>
      <w:r w:rsidR="00F36082" w:rsidRPr="00B45FBD">
        <w:rPr>
          <w:rFonts w:eastAsia="Calibri" w:cs="Arial"/>
          <w:color w:val="000000"/>
          <w:szCs w:val="22"/>
          <w:lang w:eastAsia="sl-SI"/>
        </w:rPr>
        <w:t>osebja</w:t>
      </w:r>
      <w:r w:rsidR="00083EC9" w:rsidRPr="00A40944">
        <w:rPr>
          <w:rFonts w:eastAsia="Calibri" w:cs="Arial"/>
          <w:color w:val="000000"/>
          <w:szCs w:val="22"/>
          <w:lang w:eastAsia="sl-SI"/>
        </w:rPr>
        <w:t xml:space="preserve"> ter dejansko nastalih stroškov storitev zunanjih svetovalcev</w:t>
      </w:r>
      <w:r w:rsidR="00083EC9" w:rsidRPr="00B45FBD">
        <w:rPr>
          <w:color w:val="000000"/>
        </w:rPr>
        <w:t>.</w:t>
      </w:r>
    </w:p>
    <w:p w14:paraId="5E03E0FB" w14:textId="77777777" w:rsidR="00B860C4" w:rsidRPr="00B45FBD" w:rsidRDefault="00B860C4" w:rsidP="00B860C4">
      <w:pPr>
        <w:rPr>
          <w:color w:val="000000"/>
        </w:rPr>
      </w:pPr>
    </w:p>
    <w:p w14:paraId="55DAF3CC" w14:textId="77777777" w:rsidR="00B860C4" w:rsidRPr="00B45FBD" w:rsidRDefault="00B860C4" w:rsidP="00B860C4">
      <w:pPr>
        <w:numPr>
          <w:ilvl w:val="0"/>
          <w:numId w:val="85"/>
        </w:numPr>
        <w:autoSpaceDE w:val="0"/>
        <w:autoSpaceDN w:val="0"/>
        <w:adjustRightInd w:val="0"/>
        <w:ind w:left="284" w:hanging="284"/>
        <w:jc w:val="both"/>
        <w:rPr>
          <w:b/>
          <w:color w:val="000000"/>
        </w:rPr>
      </w:pPr>
      <w:r w:rsidRPr="00B45FBD">
        <w:rPr>
          <w:b/>
          <w:color w:val="000000"/>
        </w:rPr>
        <w:t>Vsebina popolne vloge</w:t>
      </w:r>
    </w:p>
    <w:p w14:paraId="4BC7B831" w14:textId="77777777" w:rsidR="00B860C4" w:rsidRPr="00B45FBD" w:rsidRDefault="00B860C4" w:rsidP="00B860C4">
      <w:pPr>
        <w:jc w:val="both"/>
        <w:rPr>
          <w:color w:val="000000"/>
        </w:rPr>
      </w:pPr>
    </w:p>
    <w:p w14:paraId="47F21CE5" w14:textId="77777777" w:rsidR="00B860C4" w:rsidRPr="00B45FBD" w:rsidRDefault="00B860C4" w:rsidP="00B860C4">
      <w:pPr>
        <w:jc w:val="both"/>
        <w:rPr>
          <w:color w:val="000000"/>
        </w:rPr>
      </w:pPr>
      <w:r w:rsidRPr="00B45FBD">
        <w:rPr>
          <w:color w:val="000000"/>
        </w:rPr>
        <w:t>Seznama ni potrebno predložiti vlogi, namenjen je za vašo kontrolo, če ste k vlogi predložili vse obrazce, potrebne za formalno popolno vlogo</w:t>
      </w:r>
    </w:p>
    <w:p w14:paraId="2E4B6904" w14:textId="77777777" w:rsidR="00B860C4" w:rsidRPr="00B45FBD" w:rsidRDefault="00B860C4" w:rsidP="00B860C4"/>
    <w:p w14:paraId="1E08808B" w14:textId="77777777" w:rsidR="00B860C4" w:rsidRPr="00B45FBD" w:rsidRDefault="00B860C4" w:rsidP="00B860C4">
      <w:pPr>
        <w:shd w:val="clear" w:color="auto" w:fill="BFBFBF"/>
        <w:rPr>
          <w:b/>
        </w:rPr>
      </w:pPr>
      <w:r w:rsidRPr="00B45FBD">
        <w:rPr>
          <w:b/>
        </w:rPr>
        <w:t>VSEBINA POPOLNE VLOGE</w:t>
      </w:r>
      <w:r w:rsidRPr="00B45FBD">
        <w:rPr>
          <w:b/>
        </w:rPr>
        <w:tab/>
      </w:r>
    </w:p>
    <w:p w14:paraId="47380FEA" w14:textId="77777777" w:rsidR="00B860C4" w:rsidRPr="00B45FBD" w:rsidRDefault="00B860C4" w:rsidP="00B860C4"/>
    <w:p w14:paraId="4CC75F6B" w14:textId="77777777" w:rsidR="00B860C4" w:rsidRPr="00B45FBD" w:rsidRDefault="00B860C4" w:rsidP="00B860C4"/>
    <w:p w14:paraId="17A47CCA" w14:textId="77777777" w:rsidR="00B860C4" w:rsidRPr="00B45FBD" w:rsidRDefault="00666DAB" w:rsidP="00B860C4">
      <w:pPr>
        <w:tabs>
          <w:tab w:val="left" w:pos="2127"/>
        </w:tabs>
        <w:rPr>
          <w:color w:val="000000"/>
        </w:rPr>
      </w:pPr>
      <w:r w:rsidRPr="00B45FBD">
        <w:rPr>
          <w:color w:val="000000"/>
        </w:rPr>
        <w:t xml:space="preserve">Obrazec 1: </w:t>
      </w:r>
      <w:r w:rsidRPr="00B45FBD">
        <w:rPr>
          <w:color w:val="000000"/>
        </w:rPr>
        <w:tab/>
        <w:t xml:space="preserve">Prijavni obrazec </w:t>
      </w:r>
      <w:r w:rsidR="00B860C4" w:rsidRPr="00B45FBD">
        <w:rPr>
          <w:color w:val="000000"/>
        </w:rPr>
        <w:t xml:space="preserve"> - izpis iz excela</w:t>
      </w:r>
      <w:r w:rsidR="00B860C4" w:rsidRPr="00B45FBD">
        <w:rPr>
          <w:color w:val="000000"/>
        </w:rPr>
        <w:tab/>
      </w:r>
      <w:r w:rsidR="00B860C4" w:rsidRPr="00B45FBD">
        <w:rPr>
          <w:color w:val="000000"/>
        </w:rPr>
        <w:tab/>
      </w:r>
      <w:r w:rsidR="00B860C4" w:rsidRPr="00B45FBD">
        <w:rPr>
          <w:color w:val="000000"/>
        </w:rPr>
        <w:tab/>
      </w:r>
      <w:r w:rsidR="00B860C4" w:rsidRPr="00B45FBD">
        <w:rPr>
          <w:color w:val="000000"/>
        </w:rPr>
        <w:tab/>
      </w:r>
      <w:r w:rsidR="00B860C4" w:rsidRPr="00B45FBD">
        <w:rPr>
          <w:color w:val="000000"/>
        </w:rPr>
        <w:tab/>
      </w:r>
      <w:r w:rsidR="004E7E52" w:rsidRPr="00B45FBD">
        <w:rPr>
          <w:color w:val="000000"/>
        </w:rPr>
        <w:fldChar w:fldCharType="begin">
          <w:ffData>
            <w:name w:val="Potrditev164"/>
            <w:enabled/>
            <w:calcOnExit w:val="0"/>
            <w:checkBox>
              <w:sizeAuto/>
              <w:default w:val="0"/>
            </w:checkBox>
          </w:ffData>
        </w:fldChar>
      </w:r>
      <w:r w:rsidR="00B860C4" w:rsidRPr="00B45FBD">
        <w:rPr>
          <w:color w:val="000000"/>
        </w:rPr>
        <w:instrText xml:space="preserve"> FORMCHECKBOX </w:instrText>
      </w:r>
      <w:r w:rsidR="005B7AD2">
        <w:rPr>
          <w:color w:val="000000"/>
        </w:rPr>
      </w:r>
      <w:r w:rsidR="005B7AD2">
        <w:rPr>
          <w:color w:val="000000"/>
        </w:rPr>
        <w:fldChar w:fldCharType="separate"/>
      </w:r>
      <w:r w:rsidR="004E7E52" w:rsidRPr="00B45FBD">
        <w:rPr>
          <w:color w:val="000000"/>
        </w:rPr>
        <w:fldChar w:fldCharType="end"/>
      </w:r>
    </w:p>
    <w:p w14:paraId="1C5420F6" w14:textId="77777777" w:rsidR="00B860C4" w:rsidRPr="00B45FBD" w:rsidRDefault="00B860C4" w:rsidP="00B860C4">
      <w:pPr>
        <w:tabs>
          <w:tab w:val="left" w:pos="2127"/>
        </w:tabs>
        <w:rPr>
          <w:color w:val="000000"/>
        </w:rPr>
      </w:pPr>
    </w:p>
    <w:p w14:paraId="62812D18" w14:textId="77777777" w:rsidR="00B860C4" w:rsidRPr="00B45FBD" w:rsidRDefault="00B860C4" w:rsidP="00B860C4">
      <w:pPr>
        <w:tabs>
          <w:tab w:val="left" w:pos="2127"/>
        </w:tabs>
        <w:rPr>
          <w:color w:val="000000"/>
        </w:rPr>
      </w:pPr>
      <w:r w:rsidRPr="00B45FBD">
        <w:rPr>
          <w:color w:val="000000"/>
        </w:rPr>
        <w:t xml:space="preserve">Obrazec 2: </w:t>
      </w:r>
      <w:r w:rsidRPr="00B45FBD">
        <w:rPr>
          <w:color w:val="000000"/>
        </w:rPr>
        <w:tab/>
        <w:t>Podatki o kadrih SPOT regije - izpis iz excela</w:t>
      </w:r>
      <w:r w:rsidRPr="00B45FBD">
        <w:rPr>
          <w:color w:val="000000"/>
        </w:rPr>
        <w:tab/>
      </w:r>
      <w:r w:rsidRPr="00B45FBD">
        <w:rPr>
          <w:color w:val="000000"/>
        </w:rPr>
        <w:tab/>
        <w:t xml:space="preserve">  </w:t>
      </w:r>
      <w:r w:rsidRPr="00B45FBD">
        <w:rPr>
          <w:color w:val="000000"/>
        </w:rPr>
        <w:tab/>
      </w:r>
      <w:r w:rsidR="004E7E52" w:rsidRPr="00B45FBD">
        <w:rPr>
          <w:color w:val="000000"/>
        </w:rPr>
        <w:fldChar w:fldCharType="begin">
          <w:ffData>
            <w:name w:val="Potrditev164"/>
            <w:enabled/>
            <w:calcOnExit w:val="0"/>
            <w:checkBox>
              <w:sizeAuto/>
              <w:default w:val="0"/>
            </w:checkBox>
          </w:ffData>
        </w:fldChar>
      </w:r>
      <w:r w:rsidRPr="00B45FBD">
        <w:rPr>
          <w:color w:val="000000"/>
        </w:rPr>
        <w:instrText xml:space="preserve"> FORMCHECKBOX </w:instrText>
      </w:r>
      <w:r w:rsidR="005B7AD2">
        <w:rPr>
          <w:color w:val="000000"/>
        </w:rPr>
      </w:r>
      <w:r w:rsidR="005B7AD2">
        <w:rPr>
          <w:color w:val="000000"/>
        </w:rPr>
        <w:fldChar w:fldCharType="separate"/>
      </w:r>
      <w:r w:rsidR="004E7E52" w:rsidRPr="00B45FBD">
        <w:rPr>
          <w:color w:val="000000"/>
        </w:rPr>
        <w:fldChar w:fldCharType="end"/>
      </w:r>
    </w:p>
    <w:p w14:paraId="10ABE69C" w14:textId="77777777" w:rsidR="00B860C4" w:rsidRPr="00B45FBD" w:rsidRDefault="00B860C4" w:rsidP="00B860C4">
      <w:pPr>
        <w:tabs>
          <w:tab w:val="left" w:pos="2127"/>
        </w:tabs>
        <w:rPr>
          <w:color w:val="000000"/>
        </w:rPr>
      </w:pPr>
    </w:p>
    <w:p w14:paraId="2DBAAFF0" w14:textId="77777777" w:rsidR="00B860C4" w:rsidRPr="00B45FBD" w:rsidRDefault="00B860C4" w:rsidP="00B860C4">
      <w:pPr>
        <w:tabs>
          <w:tab w:val="left" w:pos="2127"/>
        </w:tabs>
        <w:rPr>
          <w:color w:val="000000"/>
        </w:rPr>
      </w:pPr>
      <w:r w:rsidRPr="00B45FBD">
        <w:rPr>
          <w:color w:val="000000"/>
        </w:rPr>
        <w:t xml:space="preserve">Obrazec 3: </w:t>
      </w:r>
      <w:r w:rsidRPr="00B45FBD">
        <w:rPr>
          <w:color w:val="000000"/>
        </w:rPr>
        <w:tab/>
        <w:t>Vloga za SPOT regije - izpis iz excela</w:t>
      </w:r>
      <w:r w:rsidR="00D34123" w:rsidRPr="00B45FBD">
        <w:rPr>
          <w:color w:val="000000"/>
        </w:rPr>
        <w:tab/>
      </w:r>
      <w:r w:rsidR="00D34123" w:rsidRPr="00B45FBD">
        <w:rPr>
          <w:color w:val="000000"/>
        </w:rPr>
        <w:tab/>
        <w:t xml:space="preserve"> </w:t>
      </w:r>
      <w:r w:rsidR="00D34123" w:rsidRPr="00B45FBD">
        <w:rPr>
          <w:color w:val="000000"/>
        </w:rPr>
        <w:tab/>
        <w:t xml:space="preserve">  </w:t>
      </w:r>
      <w:r w:rsidRPr="00B45FBD">
        <w:rPr>
          <w:color w:val="000000"/>
        </w:rPr>
        <w:tab/>
      </w:r>
      <w:r w:rsidR="004E7E52" w:rsidRPr="00B45FBD">
        <w:rPr>
          <w:color w:val="000000"/>
        </w:rPr>
        <w:fldChar w:fldCharType="begin">
          <w:ffData>
            <w:name w:val="Potrditev164"/>
            <w:enabled/>
            <w:calcOnExit w:val="0"/>
            <w:checkBox>
              <w:sizeAuto/>
              <w:default w:val="0"/>
            </w:checkBox>
          </w:ffData>
        </w:fldChar>
      </w:r>
      <w:r w:rsidRPr="00B45FBD">
        <w:rPr>
          <w:color w:val="000000"/>
        </w:rPr>
        <w:instrText xml:space="preserve"> FORMCHECKBOX </w:instrText>
      </w:r>
      <w:r w:rsidR="005B7AD2">
        <w:rPr>
          <w:color w:val="000000"/>
        </w:rPr>
      </w:r>
      <w:r w:rsidR="005B7AD2">
        <w:rPr>
          <w:color w:val="000000"/>
        </w:rPr>
        <w:fldChar w:fldCharType="separate"/>
      </w:r>
      <w:r w:rsidR="004E7E52" w:rsidRPr="00B45FBD">
        <w:rPr>
          <w:color w:val="000000"/>
        </w:rPr>
        <w:fldChar w:fldCharType="end"/>
      </w:r>
    </w:p>
    <w:p w14:paraId="6DFC45AE" w14:textId="77777777" w:rsidR="00666DAB" w:rsidRPr="00B45FBD" w:rsidRDefault="00666DAB" w:rsidP="00B860C4">
      <w:pPr>
        <w:tabs>
          <w:tab w:val="left" w:pos="2127"/>
        </w:tabs>
        <w:rPr>
          <w:color w:val="000000"/>
        </w:rPr>
      </w:pPr>
    </w:p>
    <w:p w14:paraId="020A0699" w14:textId="77777777" w:rsidR="00666DAB" w:rsidRPr="00B45FBD" w:rsidRDefault="00666DAB" w:rsidP="00666DAB">
      <w:pPr>
        <w:tabs>
          <w:tab w:val="left" w:pos="2127"/>
        </w:tabs>
        <w:rPr>
          <w:color w:val="000000"/>
        </w:rPr>
      </w:pPr>
      <w:r w:rsidRPr="00B45FBD">
        <w:rPr>
          <w:color w:val="000000"/>
        </w:rPr>
        <w:t xml:space="preserve">Obrazec 1: </w:t>
      </w:r>
      <w:r w:rsidRPr="00B45FBD">
        <w:rPr>
          <w:color w:val="000000"/>
        </w:rPr>
        <w:tab/>
        <w:t>Prijavni obrazec  - na elektronskem mediju</w:t>
      </w:r>
      <w:r w:rsidRPr="00B45FBD">
        <w:rPr>
          <w:color w:val="000000"/>
        </w:rPr>
        <w:tab/>
      </w:r>
      <w:r w:rsidRPr="00B45FBD">
        <w:rPr>
          <w:color w:val="000000"/>
        </w:rPr>
        <w:tab/>
      </w:r>
      <w:r w:rsidRPr="00B45FBD">
        <w:rPr>
          <w:color w:val="000000"/>
        </w:rPr>
        <w:tab/>
      </w:r>
      <w:r w:rsidRPr="00B45FBD">
        <w:rPr>
          <w:color w:val="000000"/>
        </w:rPr>
        <w:tab/>
      </w:r>
      <w:r w:rsidR="004E7E52" w:rsidRPr="00B45FBD">
        <w:rPr>
          <w:color w:val="000000"/>
        </w:rPr>
        <w:fldChar w:fldCharType="begin">
          <w:ffData>
            <w:name w:val="Potrditev164"/>
            <w:enabled/>
            <w:calcOnExit w:val="0"/>
            <w:checkBox>
              <w:sizeAuto/>
              <w:default w:val="0"/>
            </w:checkBox>
          </w:ffData>
        </w:fldChar>
      </w:r>
      <w:r w:rsidRPr="00B45FBD">
        <w:rPr>
          <w:color w:val="000000"/>
        </w:rPr>
        <w:instrText xml:space="preserve"> FORMCHECKBOX </w:instrText>
      </w:r>
      <w:r w:rsidR="005B7AD2">
        <w:rPr>
          <w:color w:val="000000"/>
        </w:rPr>
      </w:r>
      <w:r w:rsidR="005B7AD2">
        <w:rPr>
          <w:color w:val="000000"/>
        </w:rPr>
        <w:fldChar w:fldCharType="separate"/>
      </w:r>
      <w:r w:rsidR="004E7E52" w:rsidRPr="00B45FBD">
        <w:rPr>
          <w:color w:val="000000"/>
        </w:rPr>
        <w:fldChar w:fldCharType="end"/>
      </w:r>
    </w:p>
    <w:p w14:paraId="55ABBBBA" w14:textId="77777777" w:rsidR="00666DAB" w:rsidRPr="00B45FBD" w:rsidRDefault="00666DAB" w:rsidP="00666DAB">
      <w:pPr>
        <w:tabs>
          <w:tab w:val="left" w:pos="2127"/>
        </w:tabs>
        <w:rPr>
          <w:color w:val="000000"/>
        </w:rPr>
      </w:pPr>
    </w:p>
    <w:p w14:paraId="384DA57E" w14:textId="77777777" w:rsidR="00666DAB" w:rsidRPr="00B45FBD" w:rsidRDefault="00666DAB" w:rsidP="00666DAB">
      <w:pPr>
        <w:tabs>
          <w:tab w:val="left" w:pos="2127"/>
        </w:tabs>
        <w:rPr>
          <w:color w:val="000000"/>
        </w:rPr>
      </w:pPr>
      <w:r w:rsidRPr="00B45FBD">
        <w:rPr>
          <w:color w:val="000000"/>
        </w:rPr>
        <w:t xml:space="preserve">Obrazec 2: </w:t>
      </w:r>
      <w:r w:rsidRPr="00B45FBD">
        <w:rPr>
          <w:color w:val="000000"/>
        </w:rPr>
        <w:tab/>
        <w:t>Podatki o kadrih SPOT regije - na elektronskem mediju</w:t>
      </w:r>
      <w:r w:rsidRPr="00B45FBD">
        <w:rPr>
          <w:color w:val="000000"/>
        </w:rPr>
        <w:tab/>
      </w:r>
      <w:r w:rsidRPr="00B45FBD">
        <w:rPr>
          <w:color w:val="000000"/>
        </w:rPr>
        <w:tab/>
      </w:r>
      <w:r w:rsidR="004E7E52" w:rsidRPr="00B45FBD">
        <w:rPr>
          <w:color w:val="000000"/>
        </w:rPr>
        <w:fldChar w:fldCharType="begin">
          <w:ffData>
            <w:name w:val="Potrditev164"/>
            <w:enabled/>
            <w:calcOnExit w:val="0"/>
            <w:checkBox>
              <w:sizeAuto/>
              <w:default w:val="0"/>
            </w:checkBox>
          </w:ffData>
        </w:fldChar>
      </w:r>
      <w:r w:rsidRPr="00B45FBD">
        <w:rPr>
          <w:color w:val="000000"/>
        </w:rPr>
        <w:instrText xml:space="preserve"> FORMCHECKBOX </w:instrText>
      </w:r>
      <w:r w:rsidR="005B7AD2">
        <w:rPr>
          <w:color w:val="000000"/>
        </w:rPr>
      </w:r>
      <w:r w:rsidR="005B7AD2">
        <w:rPr>
          <w:color w:val="000000"/>
        </w:rPr>
        <w:fldChar w:fldCharType="separate"/>
      </w:r>
      <w:r w:rsidR="004E7E52" w:rsidRPr="00B45FBD">
        <w:rPr>
          <w:color w:val="000000"/>
        </w:rPr>
        <w:fldChar w:fldCharType="end"/>
      </w:r>
    </w:p>
    <w:p w14:paraId="15D291DE" w14:textId="77777777" w:rsidR="00666DAB" w:rsidRPr="00B45FBD" w:rsidRDefault="00666DAB" w:rsidP="00666DAB">
      <w:pPr>
        <w:tabs>
          <w:tab w:val="left" w:pos="2127"/>
        </w:tabs>
        <w:rPr>
          <w:color w:val="000000"/>
        </w:rPr>
      </w:pPr>
    </w:p>
    <w:p w14:paraId="4A32A2E0" w14:textId="77777777" w:rsidR="00666DAB" w:rsidRPr="00B45FBD" w:rsidRDefault="00666DAB" w:rsidP="00B860C4">
      <w:pPr>
        <w:tabs>
          <w:tab w:val="left" w:pos="2127"/>
        </w:tabs>
        <w:rPr>
          <w:color w:val="000000"/>
        </w:rPr>
      </w:pPr>
      <w:r w:rsidRPr="00B45FBD">
        <w:rPr>
          <w:color w:val="000000"/>
        </w:rPr>
        <w:t xml:space="preserve">Obrazec 3: </w:t>
      </w:r>
      <w:r w:rsidRPr="00B45FBD">
        <w:rPr>
          <w:color w:val="000000"/>
        </w:rPr>
        <w:tab/>
        <w:t>Vloga za SPOT regije - na elektronskem mediju</w:t>
      </w:r>
      <w:r w:rsidRPr="00B45FBD">
        <w:rPr>
          <w:color w:val="000000"/>
        </w:rPr>
        <w:tab/>
        <w:t xml:space="preserve">  </w:t>
      </w:r>
      <w:r w:rsidRPr="00B45FBD">
        <w:rPr>
          <w:color w:val="000000"/>
        </w:rPr>
        <w:tab/>
      </w:r>
      <w:r w:rsidRPr="00B45FBD">
        <w:rPr>
          <w:color w:val="000000"/>
        </w:rPr>
        <w:tab/>
      </w:r>
      <w:r w:rsidR="004E7E52" w:rsidRPr="00B45FBD">
        <w:rPr>
          <w:color w:val="000000"/>
        </w:rPr>
        <w:fldChar w:fldCharType="begin">
          <w:ffData>
            <w:name w:val="Potrditev164"/>
            <w:enabled/>
            <w:calcOnExit w:val="0"/>
            <w:checkBox>
              <w:sizeAuto/>
              <w:default w:val="0"/>
            </w:checkBox>
          </w:ffData>
        </w:fldChar>
      </w:r>
      <w:r w:rsidRPr="00B45FBD">
        <w:rPr>
          <w:color w:val="000000"/>
        </w:rPr>
        <w:instrText xml:space="preserve"> FORMCHECKBOX </w:instrText>
      </w:r>
      <w:r w:rsidR="005B7AD2">
        <w:rPr>
          <w:color w:val="000000"/>
        </w:rPr>
      </w:r>
      <w:r w:rsidR="005B7AD2">
        <w:rPr>
          <w:color w:val="000000"/>
        </w:rPr>
        <w:fldChar w:fldCharType="separate"/>
      </w:r>
      <w:r w:rsidR="004E7E52" w:rsidRPr="00B45FBD">
        <w:rPr>
          <w:color w:val="000000"/>
        </w:rPr>
        <w:fldChar w:fldCharType="end"/>
      </w:r>
    </w:p>
    <w:p w14:paraId="139F522E" w14:textId="77777777" w:rsidR="00B860C4" w:rsidRPr="00B45FBD" w:rsidRDefault="00B860C4" w:rsidP="00B860C4">
      <w:pPr>
        <w:tabs>
          <w:tab w:val="left" w:pos="2127"/>
        </w:tabs>
        <w:rPr>
          <w:color w:val="000000"/>
        </w:rPr>
      </w:pPr>
    </w:p>
    <w:p w14:paraId="62206A47" w14:textId="77777777" w:rsidR="00B860C4" w:rsidRPr="00B45FBD" w:rsidRDefault="00B860C4" w:rsidP="00B860C4">
      <w:pPr>
        <w:tabs>
          <w:tab w:val="left" w:pos="2127"/>
        </w:tabs>
        <w:rPr>
          <w:color w:val="000000"/>
        </w:rPr>
      </w:pPr>
      <w:r w:rsidRPr="00B45FBD">
        <w:rPr>
          <w:color w:val="000000"/>
        </w:rPr>
        <w:t xml:space="preserve">Obrazec 4: </w:t>
      </w:r>
      <w:r w:rsidRPr="00B45FBD">
        <w:rPr>
          <w:color w:val="000000"/>
        </w:rPr>
        <w:tab/>
      </w:r>
      <w:r w:rsidR="00287E4A" w:rsidRPr="00052A7D">
        <w:rPr>
          <w:color w:val="000000"/>
        </w:rPr>
        <w:t>Izjava o strinjanju z razpisnimi pogoji</w:t>
      </w:r>
      <w:r w:rsidR="00571E9F">
        <w:rPr>
          <w:color w:val="000000"/>
        </w:rPr>
        <w:tab/>
      </w:r>
      <w:r w:rsidR="00C46DA6" w:rsidRPr="00B45FBD">
        <w:rPr>
          <w:color w:val="000000"/>
        </w:rPr>
        <w:tab/>
      </w:r>
      <w:r w:rsidR="00C46DA6" w:rsidRPr="00B45FBD">
        <w:rPr>
          <w:color w:val="000000"/>
        </w:rPr>
        <w:tab/>
      </w:r>
      <w:r w:rsidR="00C46DA6" w:rsidRPr="00B45FBD">
        <w:rPr>
          <w:color w:val="000000"/>
        </w:rPr>
        <w:tab/>
      </w:r>
      <w:r w:rsidR="004E7E52" w:rsidRPr="00B45FBD">
        <w:rPr>
          <w:color w:val="000000"/>
        </w:rPr>
        <w:fldChar w:fldCharType="begin">
          <w:ffData>
            <w:name w:val="Potrditev164"/>
            <w:enabled/>
            <w:calcOnExit w:val="0"/>
            <w:checkBox>
              <w:sizeAuto/>
              <w:default w:val="0"/>
            </w:checkBox>
          </w:ffData>
        </w:fldChar>
      </w:r>
      <w:r w:rsidRPr="00B45FBD">
        <w:rPr>
          <w:color w:val="000000"/>
        </w:rPr>
        <w:instrText xml:space="preserve"> FORMCHECKBOX </w:instrText>
      </w:r>
      <w:r w:rsidR="005B7AD2">
        <w:rPr>
          <w:color w:val="000000"/>
        </w:rPr>
      </w:r>
      <w:r w:rsidR="005B7AD2">
        <w:rPr>
          <w:color w:val="000000"/>
        </w:rPr>
        <w:fldChar w:fldCharType="separate"/>
      </w:r>
      <w:r w:rsidR="004E7E52" w:rsidRPr="00B45FBD">
        <w:rPr>
          <w:color w:val="000000"/>
        </w:rPr>
        <w:fldChar w:fldCharType="end"/>
      </w:r>
    </w:p>
    <w:p w14:paraId="109A0F25" w14:textId="77777777" w:rsidR="00142088" w:rsidRDefault="00142088" w:rsidP="00B860C4">
      <w:pPr>
        <w:tabs>
          <w:tab w:val="left" w:pos="2127"/>
        </w:tabs>
        <w:rPr>
          <w:color w:val="000000"/>
        </w:rPr>
      </w:pPr>
    </w:p>
    <w:p w14:paraId="0143C0C2" w14:textId="77777777" w:rsidR="00AF30BB" w:rsidRPr="00B45FBD" w:rsidRDefault="00AF30BB" w:rsidP="00B860C4">
      <w:pPr>
        <w:tabs>
          <w:tab w:val="left" w:pos="2127"/>
        </w:tabs>
        <w:rPr>
          <w:color w:val="000000"/>
        </w:rPr>
      </w:pPr>
      <w:r w:rsidRPr="00B45FBD">
        <w:rPr>
          <w:color w:val="000000"/>
        </w:rPr>
        <w:t>Obrazec 4</w:t>
      </w:r>
      <w:r w:rsidR="001D4957">
        <w:rPr>
          <w:color w:val="000000"/>
        </w:rPr>
        <w:t>A</w:t>
      </w:r>
      <w:r w:rsidRPr="00B45FBD">
        <w:rPr>
          <w:color w:val="000000"/>
        </w:rPr>
        <w:t xml:space="preserve">: </w:t>
      </w:r>
      <w:r w:rsidRPr="00B45FBD">
        <w:rPr>
          <w:color w:val="000000"/>
        </w:rPr>
        <w:tab/>
        <w:t>Pooblastilo za pridobitev podatkov od Finančne uprave RS</w:t>
      </w:r>
      <w:r w:rsidR="00D34123" w:rsidRPr="00A40944">
        <w:rPr>
          <w:rFonts w:eastAsia="Calibri" w:cs="Arial"/>
          <w:color w:val="000000"/>
          <w:szCs w:val="22"/>
          <w:lang w:eastAsia="sl-SI"/>
        </w:rPr>
        <w:t xml:space="preserve">   </w:t>
      </w:r>
      <w:r w:rsidRPr="00A40944">
        <w:rPr>
          <w:rFonts w:eastAsia="Calibri" w:cs="Arial"/>
          <w:color w:val="000000"/>
          <w:szCs w:val="22"/>
          <w:lang w:eastAsia="sl-SI"/>
        </w:rPr>
        <w:tab/>
        <w:t xml:space="preserve"> </w:t>
      </w:r>
      <w:r w:rsidRPr="00B45FBD">
        <w:rPr>
          <w:color w:val="000000"/>
        </w:rPr>
        <w:t xml:space="preserve">           </w:t>
      </w:r>
      <w:r w:rsidR="00D34123" w:rsidRPr="00B45FBD">
        <w:rPr>
          <w:color w:val="000000"/>
        </w:rPr>
        <w:t xml:space="preserve"> </w:t>
      </w:r>
      <w:r w:rsidRPr="00B45FBD">
        <w:rPr>
          <w:color w:val="000000"/>
        </w:rPr>
        <w:t xml:space="preserve"> </w:t>
      </w:r>
      <w:r w:rsidR="004E7E52" w:rsidRPr="00B45FBD">
        <w:rPr>
          <w:color w:val="000000"/>
        </w:rPr>
        <w:fldChar w:fldCharType="begin">
          <w:ffData>
            <w:name w:val="Potrditev164"/>
            <w:enabled/>
            <w:calcOnExit w:val="0"/>
            <w:checkBox>
              <w:sizeAuto/>
              <w:default w:val="0"/>
            </w:checkBox>
          </w:ffData>
        </w:fldChar>
      </w:r>
      <w:r w:rsidRPr="00B45FBD">
        <w:rPr>
          <w:color w:val="000000"/>
        </w:rPr>
        <w:instrText xml:space="preserve"> FORMCHECKBOX </w:instrText>
      </w:r>
      <w:r w:rsidR="005B7AD2">
        <w:rPr>
          <w:color w:val="000000"/>
        </w:rPr>
      </w:r>
      <w:r w:rsidR="005B7AD2">
        <w:rPr>
          <w:color w:val="000000"/>
        </w:rPr>
        <w:fldChar w:fldCharType="separate"/>
      </w:r>
      <w:r w:rsidR="004E7E52" w:rsidRPr="00B45FBD">
        <w:rPr>
          <w:color w:val="000000"/>
        </w:rPr>
        <w:fldChar w:fldCharType="end"/>
      </w:r>
    </w:p>
    <w:p w14:paraId="1F467C70" w14:textId="77777777" w:rsidR="00B860C4" w:rsidRPr="00B45FBD" w:rsidRDefault="00B860C4" w:rsidP="00B860C4">
      <w:pPr>
        <w:tabs>
          <w:tab w:val="left" w:pos="2127"/>
        </w:tabs>
        <w:rPr>
          <w:color w:val="000000"/>
        </w:rPr>
      </w:pPr>
    </w:p>
    <w:p w14:paraId="6E20A3BC" w14:textId="77777777" w:rsidR="00B860C4" w:rsidRPr="00B45FBD" w:rsidRDefault="00B860C4" w:rsidP="00B860C4">
      <w:pPr>
        <w:tabs>
          <w:tab w:val="left" w:pos="2127"/>
        </w:tabs>
        <w:rPr>
          <w:color w:val="000000"/>
        </w:rPr>
      </w:pPr>
      <w:r w:rsidRPr="00B45FBD">
        <w:rPr>
          <w:color w:val="000000"/>
        </w:rPr>
        <w:t xml:space="preserve">Obrazec 5: </w:t>
      </w:r>
      <w:r w:rsidRPr="00B45FBD">
        <w:rPr>
          <w:color w:val="000000"/>
        </w:rPr>
        <w:tab/>
        <w:t>Izjava svetovalca</w:t>
      </w:r>
      <w:r w:rsidRPr="00B45FBD">
        <w:rPr>
          <w:color w:val="000000"/>
        </w:rPr>
        <w:tab/>
      </w:r>
      <w:r w:rsidRPr="00B45FBD">
        <w:rPr>
          <w:color w:val="000000"/>
        </w:rPr>
        <w:tab/>
      </w:r>
      <w:r w:rsidRPr="00B45FBD">
        <w:rPr>
          <w:color w:val="000000"/>
        </w:rPr>
        <w:tab/>
      </w:r>
      <w:r w:rsidRPr="00B45FBD">
        <w:rPr>
          <w:color w:val="000000"/>
        </w:rPr>
        <w:tab/>
      </w:r>
      <w:r w:rsidRPr="00B45FBD">
        <w:rPr>
          <w:color w:val="000000"/>
        </w:rPr>
        <w:tab/>
      </w:r>
      <w:r w:rsidRPr="00B45FBD">
        <w:rPr>
          <w:color w:val="000000"/>
        </w:rPr>
        <w:tab/>
      </w:r>
      <w:r w:rsidRPr="00B45FBD">
        <w:rPr>
          <w:color w:val="000000"/>
        </w:rPr>
        <w:tab/>
      </w:r>
      <w:r w:rsidR="004E7E52" w:rsidRPr="00B45FBD">
        <w:rPr>
          <w:color w:val="000000"/>
        </w:rPr>
        <w:fldChar w:fldCharType="begin">
          <w:ffData>
            <w:name w:val="Potrditev164"/>
            <w:enabled/>
            <w:calcOnExit w:val="0"/>
            <w:checkBox>
              <w:sizeAuto/>
              <w:default w:val="0"/>
            </w:checkBox>
          </w:ffData>
        </w:fldChar>
      </w:r>
      <w:r w:rsidRPr="00B45FBD">
        <w:rPr>
          <w:color w:val="000000"/>
        </w:rPr>
        <w:instrText xml:space="preserve"> FORMCHECKBOX </w:instrText>
      </w:r>
      <w:r w:rsidR="005B7AD2">
        <w:rPr>
          <w:color w:val="000000"/>
        </w:rPr>
      </w:r>
      <w:r w:rsidR="005B7AD2">
        <w:rPr>
          <w:color w:val="000000"/>
        </w:rPr>
        <w:fldChar w:fldCharType="separate"/>
      </w:r>
      <w:r w:rsidR="004E7E52" w:rsidRPr="00B45FBD">
        <w:rPr>
          <w:color w:val="000000"/>
        </w:rPr>
        <w:fldChar w:fldCharType="end"/>
      </w:r>
    </w:p>
    <w:p w14:paraId="753660D6" w14:textId="77777777" w:rsidR="00AF30BB" w:rsidRPr="00B45FBD" w:rsidRDefault="00AF30BB" w:rsidP="00B860C4">
      <w:pPr>
        <w:tabs>
          <w:tab w:val="left" w:pos="2127"/>
        </w:tabs>
      </w:pPr>
    </w:p>
    <w:p w14:paraId="422DEBCD" w14:textId="77777777" w:rsidR="00AF30BB" w:rsidRPr="00B45FBD" w:rsidRDefault="00AF30BB" w:rsidP="00AF30BB">
      <w:pPr>
        <w:tabs>
          <w:tab w:val="left" w:pos="2127"/>
        </w:tabs>
      </w:pPr>
      <w:r w:rsidRPr="00B45FBD">
        <w:rPr>
          <w:color w:val="000000"/>
        </w:rPr>
        <w:t xml:space="preserve">Obrazec </w:t>
      </w:r>
      <w:r w:rsidR="00A54977">
        <w:rPr>
          <w:color w:val="000000"/>
        </w:rPr>
        <w:t>6</w:t>
      </w:r>
      <w:r w:rsidRPr="00B45FBD">
        <w:rPr>
          <w:color w:val="000000"/>
        </w:rPr>
        <w:t xml:space="preserve">: </w:t>
      </w:r>
      <w:r w:rsidRPr="00B45FBD">
        <w:rPr>
          <w:color w:val="000000"/>
        </w:rPr>
        <w:tab/>
      </w:r>
      <w:r w:rsidRPr="00B45FBD">
        <w:t xml:space="preserve">Izjava o pridobljenih referencah </w:t>
      </w:r>
      <w:r w:rsidR="00FD6B75" w:rsidRPr="00A40944">
        <w:t>vlagatelj</w:t>
      </w:r>
      <w:r w:rsidRPr="00B45FBD">
        <w:t xml:space="preserve">a                </w:t>
      </w:r>
      <w:r w:rsidR="00D34123" w:rsidRPr="00B45FBD">
        <w:t xml:space="preserve">             </w:t>
      </w:r>
      <w:r w:rsidRPr="00B45FBD">
        <w:t xml:space="preserve">                 </w:t>
      </w:r>
      <w:r w:rsidR="004E7E52" w:rsidRPr="00B45FBD">
        <w:fldChar w:fldCharType="begin">
          <w:ffData>
            <w:name w:val="Potrditev164"/>
            <w:enabled/>
            <w:calcOnExit w:val="0"/>
            <w:checkBox>
              <w:sizeAuto/>
              <w:default w:val="0"/>
            </w:checkBox>
          </w:ffData>
        </w:fldChar>
      </w:r>
      <w:r w:rsidRPr="00B45FBD">
        <w:instrText xml:space="preserve"> FORMCHECKBOX </w:instrText>
      </w:r>
      <w:r w:rsidR="005B7AD2">
        <w:fldChar w:fldCharType="separate"/>
      </w:r>
      <w:r w:rsidR="004E7E52" w:rsidRPr="00B45FBD">
        <w:fldChar w:fldCharType="end"/>
      </w:r>
    </w:p>
    <w:p w14:paraId="76BBED43" w14:textId="77777777" w:rsidR="00B860C4" w:rsidRPr="00B45FBD" w:rsidRDefault="00B860C4" w:rsidP="00AF30BB">
      <w:pPr>
        <w:tabs>
          <w:tab w:val="left" w:pos="2127"/>
        </w:tabs>
      </w:pPr>
      <w:r w:rsidRPr="00B45FBD">
        <w:tab/>
      </w:r>
      <w:r w:rsidRPr="00B45FBD">
        <w:tab/>
      </w:r>
      <w:r w:rsidRPr="00B45FBD">
        <w:tab/>
      </w:r>
      <w:r w:rsidRPr="00B45FBD">
        <w:tab/>
      </w:r>
      <w:r w:rsidRPr="00B45FBD">
        <w:tab/>
      </w:r>
      <w:r w:rsidRPr="00B45FBD">
        <w:tab/>
      </w:r>
      <w:r w:rsidRPr="00B45FBD">
        <w:tab/>
      </w:r>
      <w:r w:rsidRPr="00B45FBD">
        <w:tab/>
      </w:r>
      <w:r w:rsidRPr="00B45FBD">
        <w:tab/>
      </w:r>
      <w:r w:rsidRPr="00B45FBD">
        <w:tab/>
      </w:r>
    </w:p>
    <w:p w14:paraId="228A22B8" w14:textId="77777777" w:rsidR="00B860C4" w:rsidRPr="00B45FBD" w:rsidRDefault="00B860C4" w:rsidP="00B860C4">
      <w:pPr>
        <w:rPr>
          <w:color w:val="000000"/>
        </w:rPr>
      </w:pPr>
      <w:r w:rsidRPr="00B45FBD">
        <w:rPr>
          <w:color w:val="000000"/>
        </w:rPr>
        <w:t>VII</w:t>
      </w:r>
      <w:r w:rsidR="007921FE">
        <w:rPr>
          <w:color w:val="000000"/>
        </w:rPr>
        <w:t>I</w:t>
      </w:r>
      <w:r w:rsidRPr="00B45FBD">
        <w:rPr>
          <w:color w:val="000000"/>
        </w:rPr>
        <w:t xml:space="preserve">: </w:t>
      </w:r>
      <w:r w:rsidRPr="00B45FBD">
        <w:rPr>
          <w:color w:val="000000"/>
        </w:rPr>
        <w:tab/>
      </w:r>
      <w:r w:rsidRPr="00B45FBD">
        <w:rPr>
          <w:color w:val="000000"/>
        </w:rPr>
        <w:tab/>
      </w:r>
      <w:r w:rsidRPr="00B45FBD">
        <w:rPr>
          <w:color w:val="000000"/>
        </w:rPr>
        <w:tab/>
        <w:t>Vzorec pogodbe</w:t>
      </w:r>
      <w:r w:rsidR="00142088">
        <w:rPr>
          <w:color w:val="000000"/>
        </w:rPr>
        <w:t xml:space="preserve"> o financiranju</w:t>
      </w:r>
      <w:r w:rsidRPr="00B45FBD">
        <w:rPr>
          <w:color w:val="000000"/>
        </w:rPr>
        <w:t xml:space="preserve"> – parafiran</w:t>
      </w:r>
      <w:r w:rsidR="00D34123" w:rsidRPr="00B45FBD">
        <w:rPr>
          <w:color w:val="000000"/>
        </w:rPr>
        <w:tab/>
      </w:r>
      <w:r w:rsidR="00D34123" w:rsidRPr="00B45FBD">
        <w:rPr>
          <w:color w:val="000000"/>
        </w:rPr>
        <w:tab/>
      </w:r>
      <w:r w:rsidR="00D34123" w:rsidRPr="00B45FBD">
        <w:rPr>
          <w:color w:val="000000"/>
        </w:rPr>
        <w:tab/>
      </w:r>
      <w:r w:rsidRPr="00B45FBD">
        <w:rPr>
          <w:color w:val="000000"/>
        </w:rPr>
        <w:tab/>
      </w:r>
      <w:r w:rsidR="004E7E52" w:rsidRPr="00B45FBD">
        <w:rPr>
          <w:color w:val="000000"/>
        </w:rPr>
        <w:fldChar w:fldCharType="begin">
          <w:ffData>
            <w:name w:val="Potrditev164"/>
            <w:enabled/>
            <w:calcOnExit w:val="0"/>
            <w:checkBox>
              <w:sizeAuto/>
              <w:default w:val="0"/>
            </w:checkBox>
          </w:ffData>
        </w:fldChar>
      </w:r>
      <w:r w:rsidRPr="00B45FBD">
        <w:rPr>
          <w:color w:val="000000"/>
        </w:rPr>
        <w:instrText xml:space="preserve"> FORMCHECKBOX </w:instrText>
      </w:r>
      <w:r w:rsidR="005B7AD2">
        <w:rPr>
          <w:color w:val="000000"/>
        </w:rPr>
      </w:r>
      <w:r w:rsidR="005B7AD2">
        <w:rPr>
          <w:color w:val="000000"/>
        </w:rPr>
        <w:fldChar w:fldCharType="separate"/>
      </w:r>
      <w:r w:rsidR="004E7E52" w:rsidRPr="00B45FBD">
        <w:rPr>
          <w:color w:val="000000"/>
        </w:rPr>
        <w:fldChar w:fldCharType="end"/>
      </w:r>
    </w:p>
    <w:p w14:paraId="2862BE98" w14:textId="77777777" w:rsidR="00B860C4" w:rsidRPr="00B45FBD" w:rsidRDefault="00B860C4" w:rsidP="00B860C4">
      <w:pPr>
        <w:rPr>
          <w:color w:val="000000"/>
        </w:rPr>
      </w:pPr>
      <w:r w:rsidRPr="00B45FBD">
        <w:rPr>
          <w:color w:val="000000"/>
        </w:rPr>
        <w:tab/>
      </w:r>
      <w:r w:rsidRPr="00B45FBD">
        <w:rPr>
          <w:color w:val="000000"/>
        </w:rPr>
        <w:tab/>
      </w:r>
      <w:r w:rsidRPr="00B45FBD">
        <w:rPr>
          <w:color w:val="000000"/>
        </w:rPr>
        <w:tab/>
      </w:r>
      <w:r w:rsidRPr="00B45FBD">
        <w:rPr>
          <w:color w:val="000000"/>
        </w:rPr>
        <w:tab/>
      </w:r>
      <w:r w:rsidRPr="00B45FBD">
        <w:rPr>
          <w:color w:val="000000"/>
        </w:rPr>
        <w:tab/>
      </w:r>
      <w:r w:rsidRPr="00B45FBD">
        <w:rPr>
          <w:color w:val="000000"/>
        </w:rPr>
        <w:tab/>
      </w:r>
      <w:r w:rsidRPr="00B45FBD">
        <w:rPr>
          <w:color w:val="000000"/>
        </w:rPr>
        <w:tab/>
      </w:r>
    </w:p>
    <w:p w14:paraId="6F368736" w14:textId="77777777" w:rsidR="00B860C4" w:rsidRPr="00B45FBD" w:rsidRDefault="00B860C4" w:rsidP="00B860C4">
      <w:r w:rsidRPr="00B45FBD">
        <w:rPr>
          <w:color w:val="000000"/>
        </w:rPr>
        <w:t xml:space="preserve">Obrazec </w:t>
      </w:r>
      <w:r w:rsidR="00A54977">
        <w:rPr>
          <w:color w:val="000000"/>
        </w:rPr>
        <w:t>8</w:t>
      </w:r>
      <w:r w:rsidRPr="00B45FBD">
        <w:rPr>
          <w:color w:val="000000"/>
        </w:rPr>
        <w:t xml:space="preserve">: </w:t>
      </w:r>
      <w:r w:rsidRPr="00B45FBD">
        <w:rPr>
          <w:color w:val="000000"/>
        </w:rPr>
        <w:tab/>
      </w:r>
      <w:r w:rsidRPr="00B45FBD">
        <w:rPr>
          <w:color w:val="000000"/>
        </w:rPr>
        <w:tab/>
        <w:t>Oddaja vloge – na ovojnici prijave</w:t>
      </w:r>
      <w:r w:rsidRPr="00B45FBD">
        <w:rPr>
          <w:color w:val="000000"/>
        </w:rPr>
        <w:tab/>
      </w:r>
      <w:r w:rsidRPr="00B45FBD">
        <w:tab/>
      </w:r>
      <w:r w:rsidRPr="00B45FBD">
        <w:tab/>
      </w:r>
      <w:r w:rsidRPr="00B45FBD">
        <w:tab/>
      </w:r>
      <w:r w:rsidRPr="00B45FBD">
        <w:tab/>
      </w:r>
      <w:r w:rsidR="004E7E52" w:rsidRPr="00B45FBD">
        <w:fldChar w:fldCharType="begin">
          <w:ffData>
            <w:name w:val="Potrditev164"/>
            <w:enabled/>
            <w:calcOnExit w:val="0"/>
            <w:checkBox>
              <w:sizeAuto/>
              <w:default w:val="0"/>
            </w:checkBox>
          </w:ffData>
        </w:fldChar>
      </w:r>
      <w:r w:rsidRPr="00B45FBD">
        <w:instrText xml:space="preserve"> FORMCHECKBOX </w:instrText>
      </w:r>
      <w:r w:rsidR="005B7AD2">
        <w:fldChar w:fldCharType="separate"/>
      </w:r>
      <w:r w:rsidR="004E7E52" w:rsidRPr="00B45FBD">
        <w:fldChar w:fldCharType="end"/>
      </w:r>
    </w:p>
    <w:p w14:paraId="19EE1316" w14:textId="77777777" w:rsidR="00B860C4" w:rsidRPr="00B45FBD" w:rsidRDefault="00B860C4" w:rsidP="00B860C4"/>
    <w:p w14:paraId="5D5EFF31" w14:textId="77777777" w:rsidR="00B860C4" w:rsidRPr="00B45FBD" w:rsidRDefault="00B860C4" w:rsidP="00B860C4">
      <w:pPr>
        <w:rPr>
          <w:u w:val="single"/>
        </w:rPr>
      </w:pPr>
      <w:r w:rsidRPr="00B45FBD">
        <w:tab/>
      </w:r>
      <w:r w:rsidRPr="00B45FBD">
        <w:tab/>
      </w:r>
      <w:r w:rsidRPr="00B45FBD">
        <w:tab/>
      </w:r>
      <w:r w:rsidRPr="00B45FBD">
        <w:tab/>
      </w:r>
      <w:r w:rsidRPr="00B45FBD">
        <w:tab/>
      </w:r>
      <w:r w:rsidRPr="00B45FBD">
        <w:tab/>
      </w:r>
    </w:p>
    <w:p w14:paraId="2070F097" w14:textId="77777777" w:rsidR="00B860C4" w:rsidRPr="00B45FBD" w:rsidRDefault="00B860C4" w:rsidP="00B860C4">
      <w:pPr>
        <w:rPr>
          <w:color w:val="000000"/>
        </w:rPr>
      </w:pPr>
      <w:r w:rsidRPr="00B45FBD">
        <w:rPr>
          <w:color w:val="000000"/>
        </w:rPr>
        <w:t>Priloge k prijavnemu obrazcu</w:t>
      </w:r>
    </w:p>
    <w:p w14:paraId="27CA9903" w14:textId="77777777" w:rsidR="00B860C4" w:rsidRPr="00B45FBD" w:rsidRDefault="00B860C4" w:rsidP="00B860C4">
      <w:pPr>
        <w:rPr>
          <w:color w:val="00000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860C4" w:rsidRPr="00A40944" w14:paraId="674C4050" w14:textId="77777777" w:rsidTr="00B45FBD">
        <w:tc>
          <w:tcPr>
            <w:tcW w:w="9212" w:type="dxa"/>
            <w:hideMark/>
          </w:tcPr>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901"/>
            </w:tblGrid>
            <w:tr w:rsidR="00B860C4" w:rsidRPr="00A40944" w14:paraId="70D9B139" w14:textId="77777777" w:rsidTr="00B45FBD">
              <w:tc>
                <w:tcPr>
                  <w:tcW w:w="8075" w:type="dxa"/>
                  <w:hideMark/>
                </w:tcPr>
                <w:p w14:paraId="225CDEDC" w14:textId="77777777" w:rsidR="00B860C4" w:rsidRPr="00B45FBD" w:rsidRDefault="00B860C4" w:rsidP="00834AB5">
                  <w:pPr>
                    <w:pStyle w:val="Odstavekseznama"/>
                    <w:numPr>
                      <w:ilvl w:val="0"/>
                      <w:numId w:val="83"/>
                    </w:numPr>
                    <w:rPr>
                      <w:color w:val="000000"/>
                      <w:lang w:val="sl-SI"/>
                    </w:rPr>
                  </w:pPr>
                  <w:r w:rsidRPr="00D714C6">
                    <w:rPr>
                      <w:color w:val="000000"/>
                    </w:rPr>
                    <w:t xml:space="preserve">kopija pogodbe o najemu ali dokazilo o lastništvu poslovnega prostora, kjer bo lokacija </w:t>
                  </w:r>
                  <w:r w:rsidRPr="00D249E7">
                    <w:rPr>
                      <w:color w:val="000000"/>
                    </w:rPr>
                    <w:t>opravlja</w:t>
                  </w:r>
                  <w:r w:rsidR="00834AB5" w:rsidRPr="00D249E7">
                    <w:rPr>
                      <w:color w:val="000000"/>
                    </w:rPr>
                    <w:t>nja storitev</w:t>
                  </w:r>
                  <w:r w:rsidRPr="00D714C6">
                    <w:rPr>
                      <w:color w:val="000000"/>
                    </w:rPr>
                    <w:t xml:space="preserve"> </w:t>
                  </w:r>
                  <w:r w:rsidR="004A5A9D" w:rsidRPr="00D714C6">
                    <w:rPr>
                      <w:color w:val="000000"/>
                    </w:rPr>
                    <w:t>SPOT</w:t>
                  </w:r>
                  <w:r w:rsidRPr="00D714C6">
                    <w:rPr>
                      <w:color w:val="000000"/>
                    </w:rPr>
                    <w:t xml:space="preserve"> regije po tej pogodbi, sklenjena najkasneje na dan oddaje vloge na javni razpis in najmanj za obdobje do 31.</w:t>
                  </w:r>
                  <w:r w:rsidR="00F73CDF">
                    <w:rPr>
                      <w:color w:val="000000"/>
                    </w:rPr>
                    <w:t>12.2022</w:t>
                  </w:r>
                  <w:r w:rsidRPr="00D714C6">
                    <w:rPr>
                      <w:color w:val="000000"/>
                    </w:rPr>
                    <w:t xml:space="preserve"> (podatke, ki so poslovna skrivnost lahko izbrišete ali počrnite);</w:t>
                  </w:r>
                </w:p>
              </w:tc>
              <w:tc>
                <w:tcPr>
                  <w:tcW w:w="906" w:type="dxa"/>
                  <w:hideMark/>
                </w:tcPr>
                <w:p w14:paraId="5FDE5E6F" w14:textId="77777777" w:rsidR="00B860C4" w:rsidRPr="00B45FBD" w:rsidRDefault="004E7E52" w:rsidP="00B860C4">
                  <w:pPr>
                    <w:rPr>
                      <w:color w:val="000000"/>
                    </w:rPr>
                  </w:pPr>
                  <w:r w:rsidRPr="00B45FBD">
                    <w:rPr>
                      <w:color w:val="000000"/>
                    </w:rPr>
                    <w:fldChar w:fldCharType="begin">
                      <w:ffData>
                        <w:name w:val="Potrditev164"/>
                        <w:enabled/>
                        <w:calcOnExit w:val="0"/>
                        <w:checkBox>
                          <w:sizeAuto/>
                          <w:default w:val="0"/>
                        </w:checkBox>
                      </w:ffData>
                    </w:fldChar>
                  </w:r>
                  <w:r w:rsidR="00B860C4" w:rsidRPr="00B45FBD">
                    <w:rPr>
                      <w:color w:val="000000"/>
                    </w:rPr>
                    <w:instrText xml:space="preserve"> FORMCHECKBOX </w:instrText>
                  </w:r>
                  <w:r w:rsidR="005B7AD2">
                    <w:rPr>
                      <w:color w:val="000000"/>
                    </w:rPr>
                  </w:r>
                  <w:r w:rsidR="005B7AD2">
                    <w:rPr>
                      <w:color w:val="000000"/>
                    </w:rPr>
                    <w:fldChar w:fldCharType="separate"/>
                  </w:r>
                  <w:r w:rsidRPr="00B45FBD">
                    <w:rPr>
                      <w:color w:val="000000"/>
                    </w:rPr>
                    <w:fldChar w:fldCharType="end"/>
                  </w:r>
                </w:p>
              </w:tc>
            </w:tr>
            <w:tr w:rsidR="00B860C4" w:rsidRPr="00A40944" w14:paraId="48AA0F0C" w14:textId="77777777" w:rsidTr="00B45FBD">
              <w:tc>
                <w:tcPr>
                  <w:tcW w:w="8075" w:type="dxa"/>
                  <w:hideMark/>
                </w:tcPr>
                <w:p w14:paraId="6A70BCEF" w14:textId="77777777" w:rsidR="00B860C4" w:rsidRPr="00B45FBD" w:rsidRDefault="00B860C4" w:rsidP="00B860C4">
                  <w:pPr>
                    <w:pStyle w:val="Odstavekseznama"/>
                    <w:numPr>
                      <w:ilvl w:val="0"/>
                      <w:numId w:val="83"/>
                    </w:numPr>
                    <w:suppressAutoHyphens/>
                    <w:jc w:val="both"/>
                    <w:rPr>
                      <w:color w:val="000000"/>
                      <w:lang w:val="sl-SI"/>
                    </w:rPr>
                  </w:pPr>
                  <w:r w:rsidRPr="00D714C6">
                    <w:rPr>
                      <w:color w:val="000000"/>
                    </w:rPr>
                    <w:t>kopija dokazila o najvišji doseženi izobrazbi svetovalca,</w:t>
                  </w:r>
                </w:p>
              </w:tc>
              <w:tc>
                <w:tcPr>
                  <w:tcW w:w="906" w:type="dxa"/>
                  <w:hideMark/>
                </w:tcPr>
                <w:p w14:paraId="020D05F4" w14:textId="77777777" w:rsidR="00B860C4" w:rsidRPr="00B45FBD" w:rsidRDefault="004E7E52" w:rsidP="00B860C4">
                  <w:pPr>
                    <w:tabs>
                      <w:tab w:val="right" w:leader="dot" w:pos="9480"/>
                    </w:tabs>
                    <w:ind w:right="172"/>
                    <w:jc w:val="both"/>
                    <w:rPr>
                      <w:color w:val="000000"/>
                    </w:rPr>
                  </w:pPr>
                  <w:r w:rsidRPr="00B45FBD">
                    <w:rPr>
                      <w:color w:val="000000"/>
                    </w:rPr>
                    <w:fldChar w:fldCharType="begin">
                      <w:ffData>
                        <w:name w:val="Potrditev164"/>
                        <w:enabled/>
                        <w:calcOnExit w:val="0"/>
                        <w:checkBox>
                          <w:sizeAuto/>
                          <w:default w:val="0"/>
                        </w:checkBox>
                      </w:ffData>
                    </w:fldChar>
                  </w:r>
                  <w:r w:rsidR="00B860C4" w:rsidRPr="00B45FBD">
                    <w:rPr>
                      <w:color w:val="000000"/>
                    </w:rPr>
                    <w:instrText xml:space="preserve"> FORMCHECKBOX </w:instrText>
                  </w:r>
                  <w:r w:rsidR="005B7AD2">
                    <w:rPr>
                      <w:color w:val="000000"/>
                    </w:rPr>
                  </w:r>
                  <w:r w:rsidR="005B7AD2">
                    <w:rPr>
                      <w:color w:val="000000"/>
                    </w:rPr>
                    <w:fldChar w:fldCharType="separate"/>
                  </w:r>
                  <w:r w:rsidRPr="00B45FBD">
                    <w:rPr>
                      <w:color w:val="000000"/>
                    </w:rPr>
                    <w:fldChar w:fldCharType="end"/>
                  </w:r>
                </w:p>
              </w:tc>
            </w:tr>
            <w:tr w:rsidR="00B860C4" w:rsidRPr="00A40944" w14:paraId="6A062D0F" w14:textId="77777777" w:rsidTr="00B45FBD">
              <w:tc>
                <w:tcPr>
                  <w:tcW w:w="8075" w:type="dxa"/>
                  <w:hideMark/>
                </w:tcPr>
                <w:p w14:paraId="3F101C0C" w14:textId="77777777" w:rsidR="00B860C4" w:rsidRPr="00B45FBD" w:rsidRDefault="00B860C4" w:rsidP="00B860C4">
                  <w:pPr>
                    <w:pStyle w:val="Odstavekseznama"/>
                    <w:numPr>
                      <w:ilvl w:val="0"/>
                      <w:numId w:val="83"/>
                    </w:numPr>
                    <w:rPr>
                      <w:color w:val="000000"/>
                      <w:lang w:val="sl-SI"/>
                    </w:rPr>
                  </w:pPr>
                  <w:r w:rsidRPr="00D714C6">
                    <w:rPr>
                      <w:color w:val="000000"/>
                    </w:rPr>
                    <w:t>kopija potrdila o opravljenem obveznem usposabljanju, ki ga za delo s sistemom VEM organizira Ministrstvo za javno upravo, v kolikor ga je svetovalec že opravil,</w:t>
                  </w:r>
                </w:p>
              </w:tc>
              <w:tc>
                <w:tcPr>
                  <w:tcW w:w="906" w:type="dxa"/>
                  <w:hideMark/>
                </w:tcPr>
                <w:p w14:paraId="6810DD49" w14:textId="77777777" w:rsidR="00B860C4" w:rsidRPr="00B45FBD" w:rsidRDefault="004E7E52" w:rsidP="00B860C4">
                  <w:pPr>
                    <w:tabs>
                      <w:tab w:val="right" w:leader="dot" w:pos="9480"/>
                    </w:tabs>
                    <w:ind w:right="172"/>
                    <w:jc w:val="both"/>
                    <w:rPr>
                      <w:color w:val="000000"/>
                    </w:rPr>
                  </w:pPr>
                  <w:r w:rsidRPr="00B45FBD">
                    <w:rPr>
                      <w:color w:val="000000"/>
                    </w:rPr>
                    <w:fldChar w:fldCharType="begin">
                      <w:ffData>
                        <w:name w:val="Potrditev164"/>
                        <w:enabled/>
                        <w:calcOnExit w:val="0"/>
                        <w:checkBox>
                          <w:sizeAuto/>
                          <w:default w:val="0"/>
                        </w:checkBox>
                      </w:ffData>
                    </w:fldChar>
                  </w:r>
                  <w:r w:rsidR="00B860C4" w:rsidRPr="00B45FBD">
                    <w:rPr>
                      <w:color w:val="000000"/>
                    </w:rPr>
                    <w:instrText xml:space="preserve"> FORMCHECKBOX </w:instrText>
                  </w:r>
                  <w:r w:rsidR="005B7AD2">
                    <w:rPr>
                      <w:color w:val="000000"/>
                    </w:rPr>
                  </w:r>
                  <w:r w:rsidR="005B7AD2">
                    <w:rPr>
                      <w:color w:val="000000"/>
                    </w:rPr>
                    <w:fldChar w:fldCharType="separate"/>
                  </w:r>
                  <w:r w:rsidRPr="00B45FBD">
                    <w:rPr>
                      <w:color w:val="000000"/>
                    </w:rPr>
                    <w:fldChar w:fldCharType="end"/>
                  </w:r>
                </w:p>
              </w:tc>
            </w:tr>
            <w:tr w:rsidR="00B860C4" w:rsidRPr="00A40944" w14:paraId="577EF1F2" w14:textId="77777777" w:rsidTr="00B45FBD">
              <w:tc>
                <w:tcPr>
                  <w:tcW w:w="8075" w:type="dxa"/>
                  <w:hideMark/>
                </w:tcPr>
                <w:p w14:paraId="09FB75BD" w14:textId="77777777" w:rsidR="00B860C4" w:rsidRPr="00B45FBD" w:rsidRDefault="00DD5AB9" w:rsidP="00052A7D">
                  <w:pPr>
                    <w:pStyle w:val="Odstavekseznama"/>
                    <w:numPr>
                      <w:ilvl w:val="0"/>
                      <w:numId w:val="83"/>
                    </w:numPr>
                    <w:suppressAutoHyphens/>
                    <w:jc w:val="both"/>
                    <w:rPr>
                      <w:color w:val="000000"/>
                      <w:lang w:val="sl-SI"/>
                    </w:rPr>
                  </w:pPr>
                  <w:r w:rsidRPr="00D714C6">
                    <w:rPr>
                      <w:color w:val="000000"/>
                    </w:rPr>
                    <w:t>kopija pogodbe o zaposlitvi</w:t>
                  </w:r>
                  <w:r w:rsidR="001E36E8">
                    <w:rPr>
                      <w:color w:val="000000"/>
                    </w:rPr>
                    <w:t xml:space="preserve">, dodatka k pogodbi o zaposlitvi oziroma drugo ustrezno pravno podlago </w:t>
                  </w:r>
                  <w:r w:rsidR="00B860C4" w:rsidRPr="00D714C6">
                    <w:rPr>
                      <w:color w:val="000000"/>
                    </w:rPr>
                    <w:t>za opravljanje storitev v okviru SPOT regije, sklenjena najkasneje na dan oddaje vloge na javni razpis in najmanj za obdobje do 31.</w:t>
                  </w:r>
                  <w:r w:rsidR="00F73CDF">
                    <w:rPr>
                      <w:color w:val="000000"/>
                    </w:rPr>
                    <w:t>12.2022</w:t>
                  </w:r>
                  <w:r w:rsidR="00B860C4" w:rsidRPr="00D714C6">
                    <w:rPr>
                      <w:color w:val="000000"/>
                    </w:rPr>
                    <w:t xml:space="preserve"> (podatke, ki so poslovna skrivnost lahko izbrišete ali počrnite);</w:t>
                  </w:r>
                </w:p>
              </w:tc>
              <w:tc>
                <w:tcPr>
                  <w:tcW w:w="906" w:type="dxa"/>
                  <w:hideMark/>
                </w:tcPr>
                <w:p w14:paraId="0EE08C9C" w14:textId="77777777" w:rsidR="00B860C4" w:rsidRPr="00B45FBD" w:rsidRDefault="004E7E52" w:rsidP="00B860C4">
                  <w:pPr>
                    <w:tabs>
                      <w:tab w:val="right" w:leader="dot" w:pos="9480"/>
                    </w:tabs>
                    <w:ind w:right="172"/>
                    <w:jc w:val="both"/>
                    <w:rPr>
                      <w:color w:val="000000"/>
                    </w:rPr>
                  </w:pPr>
                  <w:r w:rsidRPr="00B45FBD">
                    <w:rPr>
                      <w:color w:val="000000"/>
                    </w:rPr>
                    <w:fldChar w:fldCharType="begin">
                      <w:ffData>
                        <w:name w:val="Potrditev164"/>
                        <w:enabled/>
                        <w:calcOnExit w:val="0"/>
                        <w:checkBox>
                          <w:sizeAuto/>
                          <w:default w:val="0"/>
                        </w:checkBox>
                      </w:ffData>
                    </w:fldChar>
                  </w:r>
                  <w:r w:rsidR="00B860C4" w:rsidRPr="00B45FBD">
                    <w:rPr>
                      <w:color w:val="000000"/>
                    </w:rPr>
                    <w:instrText xml:space="preserve"> FORMCHECKBOX </w:instrText>
                  </w:r>
                  <w:r w:rsidR="005B7AD2">
                    <w:rPr>
                      <w:color w:val="000000"/>
                    </w:rPr>
                  </w:r>
                  <w:r w:rsidR="005B7AD2">
                    <w:rPr>
                      <w:color w:val="000000"/>
                    </w:rPr>
                    <w:fldChar w:fldCharType="separate"/>
                  </w:r>
                  <w:r w:rsidRPr="00B45FBD">
                    <w:rPr>
                      <w:color w:val="000000"/>
                    </w:rPr>
                    <w:fldChar w:fldCharType="end"/>
                  </w:r>
                </w:p>
              </w:tc>
            </w:tr>
            <w:tr w:rsidR="004B6442" w:rsidRPr="00A40944" w14:paraId="3DBF2136" w14:textId="77777777" w:rsidTr="00B45FBD">
              <w:tc>
                <w:tcPr>
                  <w:tcW w:w="8075" w:type="dxa"/>
                </w:tcPr>
                <w:p w14:paraId="3C14B060" w14:textId="77777777" w:rsidR="004B6442" w:rsidRPr="00B45FBD" w:rsidRDefault="004B6442" w:rsidP="00C911F5">
                  <w:pPr>
                    <w:pStyle w:val="Odstavekseznama"/>
                    <w:numPr>
                      <w:ilvl w:val="0"/>
                      <w:numId w:val="83"/>
                    </w:numPr>
                    <w:jc w:val="both"/>
                    <w:rPr>
                      <w:color w:val="000000"/>
                    </w:rPr>
                  </w:pPr>
                  <w:r w:rsidRPr="00B45FBD">
                    <w:rPr>
                      <w:color w:val="000000"/>
                    </w:rPr>
                    <w:t>opisan sistem komuniciranja</w:t>
                  </w:r>
                </w:p>
              </w:tc>
              <w:tc>
                <w:tcPr>
                  <w:tcW w:w="906" w:type="dxa"/>
                </w:tcPr>
                <w:p w14:paraId="00BF1617" w14:textId="77777777" w:rsidR="004B6442" w:rsidRPr="00B45FBD" w:rsidRDefault="004E7E52" w:rsidP="004B6442">
                  <w:pPr>
                    <w:tabs>
                      <w:tab w:val="right" w:leader="dot" w:pos="9480"/>
                    </w:tabs>
                    <w:ind w:right="172"/>
                    <w:jc w:val="both"/>
                    <w:rPr>
                      <w:color w:val="000000"/>
                    </w:rPr>
                  </w:pPr>
                  <w:r w:rsidRPr="00B45FBD">
                    <w:rPr>
                      <w:color w:val="000000"/>
                    </w:rPr>
                    <w:fldChar w:fldCharType="begin">
                      <w:ffData>
                        <w:name w:val="Potrditev164"/>
                        <w:enabled/>
                        <w:calcOnExit w:val="0"/>
                        <w:checkBox>
                          <w:sizeAuto/>
                          <w:default w:val="0"/>
                        </w:checkBox>
                      </w:ffData>
                    </w:fldChar>
                  </w:r>
                  <w:r w:rsidR="004B6442" w:rsidRPr="00B45FBD">
                    <w:rPr>
                      <w:color w:val="000000"/>
                    </w:rPr>
                    <w:instrText xml:space="preserve"> FORMCHECKBOX </w:instrText>
                  </w:r>
                  <w:r w:rsidR="005B7AD2">
                    <w:rPr>
                      <w:color w:val="000000"/>
                    </w:rPr>
                  </w:r>
                  <w:r w:rsidR="005B7AD2">
                    <w:rPr>
                      <w:color w:val="000000"/>
                    </w:rPr>
                    <w:fldChar w:fldCharType="separate"/>
                  </w:r>
                  <w:r w:rsidRPr="00B45FBD">
                    <w:rPr>
                      <w:color w:val="000000"/>
                    </w:rPr>
                    <w:fldChar w:fldCharType="end"/>
                  </w:r>
                </w:p>
              </w:tc>
            </w:tr>
            <w:tr w:rsidR="004B6442" w:rsidRPr="00A40944" w14:paraId="71BF2BE0" w14:textId="77777777" w:rsidTr="00B45FBD">
              <w:tc>
                <w:tcPr>
                  <w:tcW w:w="8075" w:type="dxa"/>
                </w:tcPr>
                <w:p w14:paraId="6869D894" w14:textId="77777777" w:rsidR="004B6442" w:rsidRPr="00B45FBD" w:rsidRDefault="004B6442" w:rsidP="00C911F5">
                  <w:pPr>
                    <w:pStyle w:val="Odstavekseznama"/>
                    <w:numPr>
                      <w:ilvl w:val="0"/>
                      <w:numId w:val="83"/>
                    </w:numPr>
                    <w:rPr>
                      <w:color w:val="000000"/>
                      <w:lang w:val="sl-SI"/>
                    </w:rPr>
                  </w:pPr>
                  <w:r w:rsidRPr="00D714C6">
                    <w:rPr>
                      <w:color w:val="000000"/>
                    </w:rPr>
                    <w:t>konzorcijska pogodba (le v primeru konzorcijske prijave)</w:t>
                  </w:r>
                  <w:r w:rsidRPr="00D714C6">
                    <w:rPr>
                      <w:color w:val="000000"/>
                    </w:rPr>
                    <w:tab/>
                  </w:r>
                </w:p>
              </w:tc>
              <w:tc>
                <w:tcPr>
                  <w:tcW w:w="906" w:type="dxa"/>
                </w:tcPr>
                <w:p w14:paraId="3FA68167" w14:textId="77777777" w:rsidR="004B6442" w:rsidRPr="00B45FBD" w:rsidRDefault="004E7E52" w:rsidP="004B6442">
                  <w:pPr>
                    <w:tabs>
                      <w:tab w:val="right" w:leader="dot" w:pos="9480"/>
                    </w:tabs>
                    <w:ind w:right="172"/>
                    <w:jc w:val="both"/>
                    <w:rPr>
                      <w:color w:val="000000"/>
                    </w:rPr>
                  </w:pPr>
                  <w:r w:rsidRPr="00B45FBD">
                    <w:rPr>
                      <w:color w:val="000000"/>
                    </w:rPr>
                    <w:fldChar w:fldCharType="begin">
                      <w:ffData>
                        <w:name w:val="Potrditev164"/>
                        <w:enabled/>
                        <w:calcOnExit w:val="0"/>
                        <w:checkBox>
                          <w:sizeAuto/>
                          <w:default w:val="0"/>
                        </w:checkBox>
                      </w:ffData>
                    </w:fldChar>
                  </w:r>
                  <w:r w:rsidR="004B6442" w:rsidRPr="00B45FBD">
                    <w:rPr>
                      <w:color w:val="000000"/>
                    </w:rPr>
                    <w:instrText xml:space="preserve"> FORMCHECKBOX </w:instrText>
                  </w:r>
                  <w:r w:rsidR="005B7AD2">
                    <w:rPr>
                      <w:color w:val="000000"/>
                    </w:rPr>
                  </w:r>
                  <w:r w:rsidR="005B7AD2">
                    <w:rPr>
                      <w:color w:val="000000"/>
                    </w:rPr>
                    <w:fldChar w:fldCharType="separate"/>
                  </w:r>
                  <w:r w:rsidRPr="00B45FBD">
                    <w:rPr>
                      <w:color w:val="000000"/>
                    </w:rPr>
                    <w:fldChar w:fldCharType="end"/>
                  </w:r>
                </w:p>
              </w:tc>
            </w:tr>
            <w:tr w:rsidR="004B6442" w:rsidRPr="00A40944" w14:paraId="7C90E9F7" w14:textId="77777777" w:rsidTr="00B45FBD">
              <w:tc>
                <w:tcPr>
                  <w:tcW w:w="8075" w:type="dxa"/>
                </w:tcPr>
                <w:p w14:paraId="4E0319F3" w14:textId="77777777" w:rsidR="004B6442" w:rsidRPr="00B45FBD" w:rsidRDefault="004B6442" w:rsidP="00C911F5">
                  <w:pPr>
                    <w:rPr>
                      <w:color w:val="000000"/>
                    </w:rPr>
                  </w:pPr>
                </w:p>
              </w:tc>
              <w:tc>
                <w:tcPr>
                  <w:tcW w:w="906" w:type="dxa"/>
                </w:tcPr>
                <w:p w14:paraId="68075691" w14:textId="77777777" w:rsidR="004B6442" w:rsidRPr="00B45FBD" w:rsidRDefault="004B6442" w:rsidP="004B6442">
                  <w:pPr>
                    <w:rPr>
                      <w:color w:val="000000"/>
                    </w:rPr>
                  </w:pPr>
                </w:p>
              </w:tc>
            </w:tr>
            <w:tr w:rsidR="004B6442" w:rsidRPr="00A40944" w14:paraId="24956784" w14:textId="77777777" w:rsidTr="00B45FBD">
              <w:tc>
                <w:tcPr>
                  <w:tcW w:w="8075" w:type="dxa"/>
                </w:tcPr>
                <w:p w14:paraId="5E6C9B25" w14:textId="77777777" w:rsidR="004B6442" w:rsidRPr="00B45FBD" w:rsidRDefault="004B6442" w:rsidP="00C911F5">
                  <w:pPr>
                    <w:pStyle w:val="Odstavekseznama"/>
                    <w:jc w:val="both"/>
                    <w:rPr>
                      <w:color w:val="000000"/>
                    </w:rPr>
                  </w:pPr>
                </w:p>
              </w:tc>
              <w:tc>
                <w:tcPr>
                  <w:tcW w:w="906" w:type="dxa"/>
                </w:tcPr>
                <w:p w14:paraId="0788C25F" w14:textId="77777777" w:rsidR="004B6442" w:rsidRPr="00B45FBD" w:rsidRDefault="004B6442" w:rsidP="004B6442">
                  <w:pPr>
                    <w:rPr>
                      <w:color w:val="000000"/>
                    </w:rPr>
                  </w:pPr>
                </w:p>
              </w:tc>
            </w:tr>
            <w:tr w:rsidR="004B6442" w:rsidRPr="00A40944" w14:paraId="12969EDA" w14:textId="77777777" w:rsidTr="00B45FBD">
              <w:tc>
                <w:tcPr>
                  <w:tcW w:w="8075" w:type="dxa"/>
                </w:tcPr>
                <w:p w14:paraId="12B104DA" w14:textId="77777777" w:rsidR="004B6442" w:rsidRPr="00B45FBD" w:rsidRDefault="004B6442" w:rsidP="00C911F5">
                  <w:pPr>
                    <w:suppressAutoHyphens/>
                    <w:jc w:val="both"/>
                    <w:rPr>
                      <w:color w:val="000000"/>
                    </w:rPr>
                  </w:pPr>
                </w:p>
              </w:tc>
              <w:tc>
                <w:tcPr>
                  <w:tcW w:w="906" w:type="dxa"/>
                </w:tcPr>
                <w:p w14:paraId="2C13E721" w14:textId="77777777" w:rsidR="004B6442" w:rsidRPr="00B45FBD" w:rsidRDefault="004B6442" w:rsidP="004B6442">
                  <w:pPr>
                    <w:rPr>
                      <w:color w:val="000000"/>
                    </w:rPr>
                  </w:pPr>
                </w:p>
              </w:tc>
            </w:tr>
          </w:tbl>
          <w:p w14:paraId="3758DE13" w14:textId="77777777" w:rsidR="00B860C4" w:rsidRPr="00B45FBD" w:rsidRDefault="00B860C4" w:rsidP="00B860C4">
            <w:pPr>
              <w:rPr>
                <w:color w:val="000000"/>
              </w:rPr>
            </w:pPr>
          </w:p>
        </w:tc>
      </w:tr>
    </w:tbl>
    <w:p w14:paraId="734C2CDA" w14:textId="77777777" w:rsidR="00B860C4" w:rsidRPr="00B45FBD" w:rsidRDefault="00B860C4" w:rsidP="00B860C4"/>
    <w:p w14:paraId="4C61A7B2" w14:textId="77777777" w:rsidR="00B860C4" w:rsidRPr="00B45FBD" w:rsidRDefault="00B860C4" w:rsidP="00B860C4"/>
    <w:p w14:paraId="596B4548" w14:textId="77777777" w:rsidR="00B860C4" w:rsidRPr="00B45FBD" w:rsidRDefault="00B860C4" w:rsidP="00B860C4">
      <w:pPr>
        <w:tabs>
          <w:tab w:val="left" w:pos="1425"/>
        </w:tabs>
      </w:pPr>
      <w:r w:rsidRPr="00A40944">
        <w:rPr>
          <w:szCs w:val="22"/>
        </w:rPr>
        <w:tab/>
      </w:r>
    </w:p>
    <w:p w14:paraId="034DD166" w14:textId="77777777" w:rsidR="00B860C4" w:rsidRPr="00B45FBD" w:rsidRDefault="00B860C4" w:rsidP="00B860C4">
      <w:pPr>
        <w:spacing w:after="200" w:line="276" w:lineRule="auto"/>
      </w:pPr>
    </w:p>
    <w:p w14:paraId="5B66DB4B" w14:textId="77777777" w:rsidR="00B860C4" w:rsidRPr="00B45FBD" w:rsidRDefault="00B860C4" w:rsidP="00B860C4">
      <w:pPr>
        <w:pStyle w:val="Odstavekseznama"/>
        <w:spacing w:after="200" w:line="276" w:lineRule="auto"/>
        <w:ind w:left="1080"/>
      </w:pPr>
    </w:p>
    <w:p w14:paraId="13F7B0A8" w14:textId="77777777" w:rsidR="00B860C4" w:rsidRPr="00A40944" w:rsidRDefault="00B860C4" w:rsidP="000F7C69">
      <w:pPr>
        <w:spacing w:after="200" w:line="276" w:lineRule="auto"/>
        <w:rPr>
          <w:rFonts w:eastAsia="Times New Roman"/>
          <w:sz w:val="20"/>
          <w:szCs w:val="20"/>
          <w:lang w:eastAsia="sl-SI"/>
        </w:rPr>
      </w:pPr>
    </w:p>
    <w:sectPr w:rsidR="00B860C4" w:rsidRPr="00A40944" w:rsidSect="00340CE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3B5F4" w14:textId="77777777" w:rsidR="005B7AD2" w:rsidRDefault="005B7AD2" w:rsidP="00000B76">
      <w:r>
        <w:separator/>
      </w:r>
    </w:p>
  </w:endnote>
  <w:endnote w:type="continuationSeparator" w:id="0">
    <w:p w14:paraId="2FB3F304" w14:textId="77777777" w:rsidR="005B7AD2" w:rsidRDefault="005B7AD2" w:rsidP="00000B76">
      <w:r>
        <w:continuationSeparator/>
      </w:r>
    </w:p>
  </w:endnote>
  <w:endnote w:type="continuationNotice" w:id="1">
    <w:p w14:paraId="05CF8E30" w14:textId="77777777" w:rsidR="005B7AD2" w:rsidRDefault="005B7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A00002EF" w:usb1="4000004B" w:usb2="00000000" w:usb3="00000000" w:csb0="0000019F" w:csb1="00000000"/>
  </w:font>
  <w:font w:name="Calibri Light">
    <w:panose1 w:val="020F0302020204030204"/>
    <w:charset w:val="EE"/>
    <w:family w:val="swiss"/>
    <w:pitch w:val="variable"/>
    <w:sig w:usb0="A0002AEF" w:usb1="4000207B" w:usb2="00000000" w:usb3="00000000" w:csb0="000001FF" w:csb1="00000000"/>
  </w:font>
  <w:font w:name="Helvetica">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EC Square Sans Pro">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8751738"/>
      <w:docPartObj>
        <w:docPartGallery w:val="Page Numbers (Bottom of Page)"/>
        <w:docPartUnique/>
      </w:docPartObj>
    </w:sdtPr>
    <w:sdtEndPr/>
    <w:sdtContent>
      <w:p w14:paraId="0F59A1FA" w14:textId="269C5965" w:rsidR="00DD536B" w:rsidRDefault="00DD536B">
        <w:pPr>
          <w:pStyle w:val="Noga"/>
          <w:jc w:val="center"/>
        </w:pPr>
        <w:r>
          <w:fldChar w:fldCharType="begin"/>
        </w:r>
        <w:r>
          <w:instrText>PAGE   \* MERGEFORMAT</w:instrText>
        </w:r>
        <w:r>
          <w:fldChar w:fldCharType="separate"/>
        </w:r>
        <w:r w:rsidR="006B416A">
          <w:rPr>
            <w:noProof/>
          </w:rPr>
          <w:t>19</w:t>
        </w:r>
        <w:r>
          <w:rPr>
            <w:noProof/>
          </w:rPr>
          <w:fldChar w:fldCharType="end"/>
        </w:r>
      </w:p>
    </w:sdtContent>
  </w:sdt>
  <w:p w14:paraId="7CA7B7BD" w14:textId="77777777" w:rsidR="00DD536B" w:rsidRDefault="00DD536B" w:rsidP="00B45FBD">
    <w:pPr>
      <w:pStyle w:val="Noga"/>
      <w:tabs>
        <w:tab w:val="clear" w:pos="4536"/>
        <w:tab w:val="clear" w:pos="9072"/>
        <w:tab w:val="left" w:pos="3514"/>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413010"/>
      <w:docPartObj>
        <w:docPartGallery w:val="Page Numbers (Bottom of Page)"/>
        <w:docPartUnique/>
      </w:docPartObj>
    </w:sdtPr>
    <w:sdtEndPr>
      <w:rPr>
        <w:rFonts w:ascii="Arial" w:hAnsi="Arial" w:cs="Arial"/>
        <w:sz w:val="16"/>
        <w:szCs w:val="16"/>
      </w:rPr>
    </w:sdtEndPr>
    <w:sdtContent>
      <w:p w14:paraId="3A6A2C6E" w14:textId="41A7A583" w:rsidR="00DD536B" w:rsidRPr="00201986" w:rsidRDefault="00DD536B">
        <w:pPr>
          <w:pStyle w:val="Noga"/>
          <w:jc w:val="right"/>
          <w:rPr>
            <w:rFonts w:ascii="Arial" w:hAnsi="Arial" w:cs="Arial"/>
            <w:sz w:val="16"/>
            <w:szCs w:val="16"/>
          </w:rPr>
        </w:pPr>
        <w:r w:rsidRPr="00201986">
          <w:rPr>
            <w:rFonts w:ascii="Arial" w:hAnsi="Arial" w:cs="Arial"/>
            <w:sz w:val="16"/>
            <w:szCs w:val="16"/>
          </w:rPr>
          <w:fldChar w:fldCharType="begin"/>
        </w:r>
        <w:r w:rsidRPr="00201986">
          <w:rPr>
            <w:rFonts w:ascii="Arial" w:hAnsi="Arial" w:cs="Arial"/>
            <w:sz w:val="16"/>
            <w:szCs w:val="16"/>
          </w:rPr>
          <w:instrText>PAGE   \* MERGEFORMAT</w:instrText>
        </w:r>
        <w:r w:rsidRPr="00201986">
          <w:rPr>
            <w:rFonts w:ascii="Arial" w:hAnsi="Arial" w:cs="Arial"/>
            <w:sz w:val="16"/>
            <w:szCs w:val="16"/>
          </w:rPr>
          <w:fldChar w:fldCharType="separate"/>
        </w:r>
        <w:r w:rsidR="006B416A">
          <w:rPr>
            <w:rFonts w:ascii="Arial" w:hAnsi="Arial" w:cs="Arial"/>
            <w:noProof/>
            <w:sz w:val="16"/>
            <w:szCs w:val="16"/>
          </w:rPr>
          <w:t>75</w:t>
        </w:r>
        <w:r w:rsidRPr="00201986">
          <w:rPr>
            <w:rFonts w:ascii="Arial" w:hAnsi="Arial" w:cs="Arial"/>
            <w:sz w:val="16"/>
            <w:szCs w:val="16"/>
          </w:rPr>
          <w:fldChar w:fldCharType="end"/>
        </w:r>
      </w:p>
    </w:sdtContent>
  </w:sdt>
  <w:p w14:paraId="16374C68" w14:textId="77777777" w:rsidR="00DD536B" w:rsidRPr="00201986" w:rsidRDefault="00DD536B" w:rsidP="00201986">
    <w:pPr>
      <w:pStyle w:val="Noga"/>
      <w:jc w:val="center"/>
      <w:rPr>
        <w:rFonts w:ascii="Arial" w:hAnsi="Arial" w:cs="Arial"/>
        <w:sz w:val="16"/>
        <w:szCs w:val="16"/>
      </w:rPr>
    </w:pPr>
    <w:r w:rsidRPr="00201986">
      <w:rPr>
        <w:rFonts w:ascii="Arial" w:hAnsi="Arial" w:cs="Arial"/>
        <w:sz w:val="16"/>
        <w:szCs w:val="16"/>
      </w:rPr>
      <w:t>Verzija 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765D1" w14:textId="77777777" w:rsidR="005B7AD2" w:rsidRDefault="005B7AD2" w:rsidP="00000B76">
      <w:r>
        <w:separator/>
      </w:r>
    </w:p>
  </w:footnote>
  <w:footnote w:type="continuationSeparator" w:id="0">
    <w:p w14:paraId="63220B2C" w14:textId="77777777" w:rsidR="005B7AD2" w:rsidRDefault="005B7AD2" w:rsidP="00000B76">
      <w:r>
        <w:continuationSeparator/>
      </w:r>
    </w:p>
  </w:footnote>
  <w:footnote w:type="continuationNotice" w:id="1">
    <w:p w14:paraId="036B82D8" w14:textId="77777777" w:rsidR="005B7AD2" w:rsidRDefault="005B7AD2"/>
  </w:footnote>
  <w:footnote w:id="2">
    <w:p w14:paraId="168B9347" w14:textId="77777777" w:rsidR="00DD536B" w:rsidRPr="00416BFC" w:rsidRDefault="00DD536B" w:rsidP="00782342">
      <w:pPr>
        <w:pStyle w:val="Sprotnaopomba-besedilo"/>
        <w:rPr>
          <w:rFonts w:ascii="Arial Narrow" w:hAnsi="Arial Narrow"/>
          <w:sz w:val="18"/>
          <w:szCs w:val="18"/>
        </w:rPr>
      </w:pPr>
      <w:r>
        <w:rPr>
          <w:rStyle w:val="Sprotnaopomba-sklic"/>
        </w:rPr>
        <w:footnoteRef/>
      </w:r>
      <w:r>
        <w:t xml:space="preserve"> </w:t>
      </w:r>
      <w:r w:rsidRPr="00416BFC">
        <w:rPr>
          <w:rFonts w:ascii="Arial Narrow" w:hAnsi="Arial Narrow"/>
          <w:sz w:val="18"/>
          <w:szCs w:val="18"/>
        </w:rPr>
        <w:t xml:space="preserve">Za hujše nepravilnosti pri porabi javnih sredstev in pri izpolnjevanju ključnih pogodbenih obveznosti se štejejo zlasti: </w:t>
      </w:r>
    </w:p>
    <w:p w14:paraId="039DBF79" w14:textId="77777777" w:rsidR="00DD536B" w:rsidRPr="00416BFC" w:rsidRDefault="00DD536B" w:rsidP="00782342">
      <w:pPr>
        <w:pStyle w:val="Sprotnaopomba-besedilo"/>
        <w:rPr>
          <w:rFonts w:ascii="Arial Narrow" w:hAnsi="Arial Narrow"/>
          <w:sz w:val="18"/>
          <w:szCs w:val="18"/>
        </w:rPr>
      </w:pPr>
      <w:r w:rsidRPr="00416BFC">
        <w:rPr>
          <w:rFonts w:ascii="Arial Narrow" w:hAnsi="Arial Narrow"/>
          <w:sz w:val="18"/>
          <w:szCs w:val="18"/>
        </w:rPr>
        <w:t>- kršitve pogodbenih obveznosti, katerih vrednost znaša posamezno več kot 25 % ali skupno več kot 50 % izplačanih sredstev v okviru ene pogodbe o</w:t>
      </w:r>
      <w:r>
        <w:rPr>
          <w:rFonts w:ascii="Arial Narrow" w:hAnsi="Arial Narrow"/>
          <w:sz w:val="18"/>
          <w:szCs w:val="18"/>
        </w:rPr>
        <w:t xml:space="preserve"> financir</w:t>
      </w:r>
      <w:r w:rsidRPr="00416BFC">
        <w:rPr>
          <w:rFonts w:ascii="Arial Narrow" w:hAnsi="Arial Narrow"/>
          <w:sz w:val="18"/>
          <w:szCs w:val="18"/>
        </w:rPr>
        <w:t>anju, ali</w:t>
      </w:r>
    </w:p>
    <w:p w14:paraId="55C72CAB" w14:textId="77777777" w:rsidR="00DD536B" w:rsidRPr="00416BFC" w:rsidRDefault="00DD536B" w:rsidP="00782342">
      <w:pPr>
        <w:pStyle w:val="Sprotnaopomba-besedilo"/>
        <w:rPr>
          <w:rFonts w:ascii="Arial Narrow" w:hAnsi="Arial Narrow"/>
          <w:sz w:val="18"/>
          <w:szCs w:val="18"/>
        </w:rPr>
      </w:pPr>
      <w:r w:rsidRPr="00416BFC">
        <w:rPr>
          <w:rFonts w:ascii="Arial Narrow" w:hAnsi="Arial Narrow"/>
          <w:sz w:val="18"/>
          <w:szCs w:val="18"/>
        </w:rPr>
        <w:t xml:space="preserve">- druge kršitve, pri katerih je bilo ugotovljeno, da je </w:t>
      </w:r>
      <w:r>
        <w:rPr>
          <w:rFonts w:ascii="Arial Narrow" w:hAnsi="Arial Narrow"/>
          <w:sz w:val="18"/>
          <w:szCs w:val="18"/>
        </w:rPr>
        <w:t>vlagatelj</w:t>
      </w:r>
      <w:r w:rsidRPr="00416BFC">
        <w:rPr>
          <w:rFonts w:ascii="Arial Narrow" w:hAnsi="Arial Narrow"/>
          <w:sz w:val="18"/>
          <w:szCs w:val="18"/>
        </w:rPr>
        <w:t xml:space="preserve"> pri izpolnjevanju pogodbenih obveznosti: izvedba projekta, namenska poraba sredstev, prepoved dvojnega</w:t>
      </w:r>
      <w:r>
        <w:rPr>
          <w:rFonts w:ascii="Arial Narrow" w:hAnsi="Arial Narrow"/>
          <w:sz w:val="18"/>
          <w:szCs w:val="18"/>
        </w:rPr>
        <w:t>financir</w:t>
      </w:r>
      <w:r w:rsidRPr="00416BFC">
        <w:rPr>
          <w:rFonts w:ascii="Arial Narrow" w:hAnsi="Arial Narrow"/>
          <w:sz w:val="18"/>
          <w:szCs w:val="18"/>
        </w:rPr>
        <w:t>anja, doseganje ciljev, navajanje resničnih podatkov; deloval namenoma nepravilno;</w:t>
      </w:r>
    </w:p>
    <w:p w14:paraId="5509804D" w14:textId="77777777" w:rsidR="00DD536B" w:rsidRPr="00416BFC" w:rsidRDefault="00DD536B" w:rsidP="00782342">
      <w:pPr>
        <w:pStyle w:val="Sprotnaopomba-besedilo"/>
        <w:rPr>
          <w:rFonts w:ascii="Arial Narrow" w:hAnsi="Arial Narrow"/>
          <w:sz w:val="18"/>
          <w:szCs w:val="18"/>
        </w:rPr>
      </w:pPr>
      <w:r w:rsidRPr="00416BFC">
        <w:rPr>
          <w:rFonts w:ascii="Arial Narrow" w:hAnsi="Arial Narrow"/>
          <w:sz w:val="18"/>
          <w:szCs w:val="18"/>
        </w:rPr>
        <w:t>o katerih sodišče ni pravnomočno razsodilo, da kršitev pogodbe ne obstaja ali da je bil odstop od pogodbe neveljaven.</w:t>
      </w:r>
    </w:p>
    <w:p w14:paraId="688BDE31" w14:textId="77777777" w:rsidR="00DD536B" w:rsidRPr="000D1A75" w:rsidRDefault="00DD536B" w:rsidP="00782342">
      <w:pPr>
        <w:pStyle w:val="Sprotnaopomba-besedilo"/>
        <w:rPr>
          <w:sz w:val="18"/>
          <w:szCs w:val="18"/>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256B4" w14:textId="77777777" w:rsidR="00DD536B" w:rsidRDefault="00DD536B" w:rsidP="00101E31">
    <w:pPr>
      <w:pStyle w:val="Glava"/>
      <w:ind w:left="-851"/>
      <w:rPr>
        <w:noProof/>
        <w:lang w:eastAsia="sl-SI"/>
      </w:rPr>
    </w:pPr>
    <w:r>
      <w:rPr>
        <w:noProof/>
        <w:lang w:eastAsia="sl-SI"/>
      </w:rPr>
      <w:drawing>
        <wp:anchor distT="0" distB="0" distL="114300" distR="114300" simplePos="0" relativeHeight="251663360" behindDoc="0" locked="0" layoutInCell="1" allowOverlap="1" wp14:anchorId="17AA6E02" wp14:editId="004AFF7F">
          <wp:simplePos x="0" y="0"/>
          <wp:positionH relativeFrom="column">
            <wp:posOffset>4457065</wp:posOffset>
          </wp:positionH>
          <wp:positionV relativeFrom="paragraph">
            <wp:posOffset>7620</wp:posOffset>
          </wp:positionV>
          <wp:extent cx="1924050" cy="676275"/>
          <wp:effectExtent l="0" t="0" r="0" b="9525"/>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76275"/>
                  </a:xfrm>
                  <a:prstGeom prst="rect">
                    <a:avLst/>
                  </a:prstGeom>
                  <a:noFill/>
                  <a:ln>
                    <a:noFill/>
                  </a:ln>
                </pic:spPr>
              </pic:pic>
            </a:graphicData>
          </a:graphic>
        </wp:anchor>
      </w:drawing>
    </w:r>
    <w:r>
      <w:rPr>
        <w:noProof/>
        <w:lang w:eastAsia="sl-SI"/>
      </w:rPr>
      <w:t xml:space="preserve">  </w:t>
    </w:r>
    <w:r>
      <w:rPr>
        <w:noProof/>
        <w:lang w:eastAsia="sl-SI"/>
      </w:rPr>
      <w:drawing>
        <wp:inline distT="0" distB="0" distL="0" distR="0" wp14:anchorId="58386A86" wp14:editId="075B8A26">
          <wp:extent cx="2321560" cy="675640"/>
          <wp:effectExtent l="0" t="0" r="254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1560" cy="675640"/>
                  </a:xfrm>
                  <a:prstGeom prst="rect">
                    <a:avLst/>
                  </a:prstGeom>
                  <a:noFill/>
                  <a:ln>
                    <a:noFill/>
                  </a:ln>
                </pic:spPr>
              </pic:pic>
            </a:graphicData>
          </a:graphic>
        </wp:inline>
      </w:drawing>
    </w:r>
    <w:r>
      <w:rPr>
        <w:noProof/>
        <w:lang w:eastAsia="sl-SI"/>
      </w:rPr>
      <w:t xml:space="preserve"> </w:t>
    </w:r>
    <w:r w:rsidRPr="00B45FBD">
      <w:rPr>
        <w:i/>
        <w:noProof/>
        <w:lang w:eastAsia="sl-SI"/>
      </w:rPr>
      <w:drawing>
        <wp:inline distT="0" distB="0" distL="0" distR="0" wp14:anchorId="5DCF9225" wp14:editId="7F267413">
          <wp:extent cx="2632075" cy="548640"/>
          <wp:effectExtent l="0" t="0" r="0" b="381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2075" cy="548640"/>
                  </a:xfrm>
                  <a:prstGeom prst="rect">
                    <a:avLst/>
                  </a:prstGeom>
                  <a:noFill/>
                  <a:ln>
                    <a:noFill/>
                  </a:ln>
                </pic:spPr>
              </pic:pic>
            </a:graphicData>
          </a:graphic>
        </wp:inline>
      </w:drawing>
    </w:r>
    <w:r>
      <w:rPr>
        <w:noProof/>
        <w:lang w:eastAsia="sl-SI"/>
      </w:rPr>
      <w:t xml:space="preserve">  </w:t>
    </w:r>
  </w:p>
  <w:p w14:paraId="00D523E4" w14:textId="77777777" w:rsidR="00DD536B" w:rsidRDefault="00DD536B" w:rsidP="00101E31">
    <w:pPr>
      <w:pStyle w:val="Glava"/>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DCE95" w14:textId="77777777" w:rsidR="00DD536B" w:rsidRPr="00563CCC" w:rsidRDefault="00DD536B" w:rsidP="00563CCC">
    <w:pPr>
      <w:tabs>
        <w:tab w:val="right" w:pos="9072"/>
      </w:tabs>
      <w:ind w:left="-851"/>
      <w:rPr>
        <w:rFonts w:ascii="Times New Roman" w:eastAsia="Times New Roman" w:hAnsi="Times New Roman"/>
        <w:noProof/>
        <w:sz w:val="20"/>
        <w:szCs w:val="20"/>
        <w:lang w:eastAsia="sl-SI"/>
      </w:rPr>
    </w:pPr>
    <w:r w:rsidRPr="00B45FBD">
      <w:rPr>
        <w:rFonts w:ascii="Times New Roman" w:eastAsia="Times New Roman" w:hAnsi="Times New Roman"/>
        <w:noProof/>
        <w:sz w:val="20"/>
        <w:szCs w:val="20"/>
        <w:lang w:eastAsia="sl-SI"/>
      </w:rPr>
      <w:drawing>
        <wp:anchor distT="0" distB="0" distL="114300" distR="114300" simplePos="0" relativeHeight="251659264" behindDoc="0" locked="0" layoutInCell="1" allowOverlap="1" wp14:anchorId="013FE68E" wp14:editId="0B7C8D90">
          <wp:simplePos x="0" y="0"/>
          <wp:positionH relativeFrom="column">
            <wp:posOffset>4457065</wp:posOffset>
          </wp:positionH>
          <wp:positionV relativeFrom="paragraph">
            <wp:posOffset>7620</wp:posOffset>
          </wp:positionV>
          <wp:extent cx="1924050" cy="676275"/>
          <wp:effectExtent l="0" t="0" r="0" b="9525"/>
          <wp:wrapNone/>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76275"/>
                  </a:xfrm>
                  <a:prstGeom prst="rect">
                    <a:avLst/>
                  </a:prstGeom>
                  <a:noFill/>
                  <a:ln>
                    <a:noFill/>
                  </a:ln>
                </pic:spPr>
              </pic:pic>
            </a:graphicData>
          </a:graphic>
        </wp:anchor>
      </w:drawing>
    </w:r>
    <w:r w:rsidRPr="00563CCC">
      <w:rPr>
        <w:rFonts w:ascii="Times New Roman" w:eastAsia="Times New Roman" w:hAnsi="Times New Roman"/>
        <w:noProof/>
        <w:sz w:val="20"/>
        <w:szCs w:val="20"/>
        <w:lang w:eastAsia="sl-SI"/>
      </w:rPr>
      <w:t xml:space="preserve">  </w:t>
    </w:r>
    <w:r w:rsidRPr="00B45FBD">
      <w:rPr>
        <w:rFonts w:ascii="Times New Roman" w:eastAsia="Times New Roman" w:hAnsi="Times New Roman"/>
        <w:noProof/>
        <w:sz w:val="20"/>
        <w:szCs w:val="20"/>
        <w:lang w:eastAsia="sl-SI"/>
      </w:rPr>
      <w:drawing>
        <wp:inline distT="0" distB="0" distL="0" distR="0" wp14:anchorId="444F74BA" wp14:editId="373DD761">
          <wp:extent cx="2321560" cy="675640"/>
          <wp:effectExtent l="0" t="0" r="2540" b="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1560" cy="675640"/>
                  </a:xfrm>
                  <a:prstGeom prst="rect">
                    <a:avLst/>
                  </a:prstGeom>
                  <a:noFill/>
                  <a:ln>
                    <a:noFill/>
                  </a:ln>
                </pic:spPr>
              </pic:pic>
            </a:graphicData>
          </a:graphic>
        </wp:inline>
      </w:drawing>
    </w:r>
    <w:r w:rsidRPr="00563CCC">
      <w:rPr>
        <w:rFonts w:ascii="Times New Roman" w:eastAsia="Times New Roman" w:hAnsi="Times New Roman"/>
        <w:noProof/>
        <w:sz w:val="20"/>
        <w:szCs w:val="20"/>
        <w:lang w:eastAsia="sl-SI"/>
      </w:rPr>
      <w:t xml:space="preserve"> </w:t>
    </w:r>
    <w:r w:rsidRPr="00B45FBD">
      <w:rPr>
        <w:rFonts w:ascii="Times New Roman" w:eastAsia="Times New Roman" w:hAnsi="Times New Roman"/>
        <w:i/>
        <w:noProof/>
        <w:sz w:val="20"/>
        <w:szCs w:val="20"/>
        <w:lang w:eastAsia="sl-SI"/>
      </w:rPr>
      <w:drawing>
        <wp:inline distT="0" distB="0" distL="0" distR="0" wp14:anchorId="5A7C7143" wp14:editId="73120D0D">
          <wp:extent cx="2632075" cy="548640"/>
          <wp:effectExtent l="0" t="0" r="0" b="381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2075" cy="548640"/>
                  </a:xfrm>
                  <a:prstGeom prst="rect">
                    <a:avLst/>
                  </a:prstGeom>
                  <a:noFill/>
                  <a:ln>
                    <a:noFill/>
                  </a:ln>
                </pic:spPr>
              </pic:pic>
            </a:graphicData>
          </a:graphic>
        </wp:inline>
      </w:drawing>
    </w:r>
    <w:r w:rsidRPr="00563CCC">
      <w:rPr>
        <w:rFonts w:ascii="Times New Roman" w:eastAsia="Times New Roman" w:hAnsi="Times New Roman"/>
        <w:noProof/>
        <w:sz w:val="20"/>
        <w:szCs w:val="20"/>
        <w:lang w:eastAsia="sl-SI"/>
      </w:rPr>
      <w:t xml:space="preserve">  </w:t>
    </w:r>
  </w:p>
  <w:p w14:paraId="47BB1487" w14:textId="77777777" w:rsidR="00DD536B" w:rsidRDefault="00DD536B">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0FB1"/>
    <w:multiLevelType w:val="multilevel"/>
    <w:tmpl w:val="30847FD6"/>
    <w:name w:val="List Number 4"/>
    <w:lvl w:ilvl="0">
      <w:start w:val="1"/>
      <w:numFmt w:val="decimal"/>
      <w:lvlRestart w:val="0"/>
      <w:pStyle w:val="Otevilenseznam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2BB7732"/>
    <w:multiLevelType w:val="hybridMultilevel"/>
    <w:tmpl w:val="FA3A3692"/>
    <w:lvl w:ilvl="0" w:tplc="F154EE3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C779C3"/>
    <w:multiLevelType w:val="hybridMultilevel"/>
    <w:tmpl w:val="FAC6104C"/>
    <w:lvl w:ilvl="0" w:tplc="0424000F">
      <w:start w:val="1"/>
      <w:numFmt w:val="decimal"/>
      <w:lvlText w:val="%1."/>
      <w:lvlJc w:val="left"/>
      <w:pPr>
        <w:tabs>
          <w:tab w:val="num" w:pos="856"/>
        </w:tabs>
        <w:ind w:left="856"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4D63D5B"/>
    <w:multiLevelType w:val="hybridMultilevel"/>
    <w:tmpl w:val="F3F496C4"/>
    <w:lvl w:ilvl="0" w:tplc="04240017">
      <w:start w:val="1"/>
      <w:numFmt w:val="lowerLetter"/>
      <w:lvlText w:val="%1)"/>
      <w:lvlJc w:val="left"/>
      <w:pPr>
        <w:ind w:left="1211" w:hanging="360"/>
      </w:p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5250F8D"/>
    <w:multiLevelType w:val="hybridMultilevel"/>
    <w:tmpl w:val="AD74D58C"/>
    <w:lvl w:ilvl="0" w:tplc="51A6E2E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5AB2A4A"/>
    <w:multiLevelType w:val="hybridMultilevel"/>
    <w:tmpl w:val="28E07DA0"/>
    <w:lvl w:ilvl="0" w:tplc="E50ECE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19">
      <w:start w:val="1"/>
      <w:numFmt w:val="bullet"/>
      <w:lvlText w:val="o"/>
      <w:lvlJc w:val="left"/>
      <w:pPr>
        <w:tabs>
          <w:tab w:val="num" w:pos="1440"/>
        </w:tabs>
        <w:ind w:left="1440" w:hanging="360"/>
      </w:pPr>
      <w:rPr>
        <w:rFonts w:ascii="Courier New" w:hAnsi="Courier New" w:hint="default"/>
      </w:rPr>
    </w:lvl>
    <w:lvl w:ilvl="2" w:tplc="0424001B">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E43525"/>
    <w:multiLevelType w:val="multilevel"/>
    <w:tmpl w:val="76202BFE"/>
    <w:name w:val="List Number 3"/>
    <w:lvl w:ilvl="0">
      <w:start w:val="1"/>
      <w:numFmt w:val="decimal"/>
      <w:lvlRestart w:val="0"/>
      <w:pStyle w:val="Otevilenseznam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7422CBE"/>
    <w:multiLevelType w:val="hybridMultilevel"/>
    <w:tmpl w:val="5D52A448"/>
    <w:lvl w:ilvl="0" w:tplc="F87AF7B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84F7BCC"/>
    <w:multiLevelType w:val="multilevel"/>
    <w:tmpl w:val="6FC8ED16"/>
    <w:lvl w:ilvl="0">
      <w:start w:val="1"/>
      <w:numFmt w:val="upperLetter"/>
      <w:pStyle w:val="SlogNaslov2"/>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i w:val="0"/>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87E7EB2"/>
    <w:multiLevelType w:val="hybridMultilevel"/>
    <w:tmpl w:val="964C611E"/>
    <w:lvl w:ilvl="0" w:tplc="0424000F">
      <w:start w:val="1"/>
      <w:numFmt w:val="decimal"/>
      <w:lvlText w:val="%1."/>
      <w:lvlJc w:val="left"/>
      <w:pPr>
        <w:tabs>
          <w:tab w:val="num" w:pos="856"/>
        </w:tabs>
        <w:ind w:left="856" w:hanging="360"/>
      </w:pPr>
      <w:rPr>
        <w:rFonts w:hint="default"/>
      </w:rPr>
    </w:lvl>
    <w:lvl w:ilvl="1" w:tplc="04240003">
      <w:start w:val="1"/>
      <w:numFmt w:val="bullet"/>
      <w:lvlText w:val="o"/>
      <w:lvlJc w:val="left"/>
      <w:pPr>
        <w:tabs>
          <w:tab w:val="num" w:pos="1576"/>
        </w:tabs>
        <w:ind w:left="1576" w:hanging="360"/>
      </w:pPr>
      <w:rPr>
        <w:rFonts w:ascii="Courier New" w:hAnsi="Courier New" w:cs="Courier New" w:hint="default"/>
      </w:rPr>
    </w:lvl>
    <w:lvl w:ilvl="2" w:tplc="04240005" w:tentative="1">
      <w:start w:val="1"/>
      <w:numFmt w:val="bullet"/>
      <w:lvlText w:val=""/>
      <w:lvlJc w:val="left"/>
      <w:pPr>
        <w:tabs>
          <w:tab w:val="num" w:pos="2296"/>
        </w:tabs>
        <w:ind w:left="2296" w:hanging="360"/>
      </w:pPr>
      <w:rPr>
        <w:rFonts w:ascii="Wingdings" w:hAnsi="Wingdings" w:hint="default"/>
      </w:rPr>
    </w:lvl>
    <w:lvl w:ilvl="3" w:tplc="04240001" w:tentative="1">
      <w:start w:val="1"/>
      <w:numFmt w:val="bullet"/>
      <w:lvlText w:val=""/>
      <w:lvlJc w:val="left"/>
      <w:pPr>
        <w:tabs>
          <w:tab w:val="num" w:pos="3016"/>
        </w:tabs>
        <w:ind w:left="3016" w:hanging="360"/>
      </w:pPr>
      <w:rPr>
        <w:rFonts w:ascii="Symbol" w:hAnsi="Symbol" w:hint="default"/>
      </w:rPr>
    </w:lvl>
    <w:lvl w:ilvl="4" w:tplc="04240003" w:tentative="1">
      <w:start w:val="1"/>
      <w:numFmt w:val="bullet"/>
      <w:lvlText w:val="o"/>
      <w:lvlJc w:val="left"/>
      <w:pPr>
        <w:tabs>
          <w:tab w:val="num" w:pos="3736"/>
        </w:tabs>
        <w:ind w:left="3736" w:hanging="360"/>
      </w:pPr>
      <w:rPr>
        <w:rFonts w:ascii="Courier New" w:hAnsi="Courier New" w:cs="Courier New" w:hint="default"/>
      </w:rPr>
    </w:lvl>
    <w:lvl w:ilvl="5" w:tplc="04240005" w:tentative="1">
      <w:start w:val="1"/>
      <w:numFmt w:val="bullet"/>
      <w:lvlText w:val=""/>
      <w:lvlJc w:val="left"/>
      <w:pPr>
        <w:tabs>
          <w:tab w:val="num" w:pos="4456"/>
        </w:tabs>
        <w:ind w:left="4456" w:hanging="360"/>
      </w:pPr>
      <w:rPr>
        <w:rFonts w:ascii="Wingdings" w:hAnsi="Wingdings" w:hint="default"/>
      </w:rPr>
    </w:lvl>
    <w:lvl w:ilvl="6" w:tplc="04240001" w:tentative="1">
      <w:start w:val="1"/>
      <w:numFmt w:val="bullet"/>
      <w:lvlText w:val=""/>
      <w:lvlJc w:val="left"/>
      <w:pPr>
        <w:tabs>
          <w:tab w:val="num" w:pos="5176"/>
        </w:tabs>
        <w:ind w:left="5176" w:hanging="360"/>
      </w:pPr>
      <w:rPr>
        <w:rFonts w:ascii="Symbol" w:hAnsi="Symbol" w:hint="default"/>
      </w:rPr>
    </w:lvl>
    <w:lvl w:ilvl="7" w:tplc="04240003" w:tentative="1">
      <w:start w:val="1"/>
      <w:numFmt w:val="bullet"/>
      <w:lvlText w:val="o"/>
      <w:lvlJc w:val="left"/>
      <w:pPr>
        <w:tabs>
          <w:tab w:val="num" w:pos="5896"/>
        </w:tabs>
        <w:ind w:left="5896" w:hanging="360"/>
      </w:pPr>
      <w:rPr>
        <w:rFonts w:ascii="Courier New" w:hAnsi="Courier New" w:cs="Courier New" w:hint="default"/>
      </w:rPr>
    </w:lvl>
    <w:lvl w:ilvl="8" w:tplc="04240005" w:tentative="1">
      <w:start w:val="1"/>
      <w:numFmt w:val="bullet"/>
      <w:lvlText w:val=""/>
      <w:lvlJc w:val="left"/>
      <w:pPr>
        <w:tabs>
          <w:tab w:val="num" w:pos="6616"/>
        </w:tabs>
        <w:ind w:left="6616" w:hanging="360"/>
      </w:pPr>
      <w:rPr>
        <w:rFonts w:ascii="Wingdings" w:hAnsi="Wingdings" w:hint="default"/>
      </w:rPr>
    </w:lvl>
  </w:abstractNum>
  <w:abstractNum w:abstractNumId="10" w15:restartNumberingAfterBreak="0">
    <w:nsid w:val="0A202DA4"/>
    <w:multiLevelType w:val="hybridMultilevel"/>
    <w:tmpl w:val="76ECD67E"/>
    <w:lvl w:ilvl="0" w:tplc="04240001">
      <w:start w:val="1"/>
      <w:numFmt w:val="bullet"/>
      <w:lvlText w:val=""/>
      <w:lvlJc w:val="left"/>
      <w:pPr>
        <w:tabs>
          <w:tab w:val="num" w:pos="856"/>
        </w:tabs>
        <w:ind w:left="856"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ACD16B9"/>
    <w:multiLevelType w:val="hybridMultilevel"/>
    <w:tmpl w:val="BF5EF8E0"/>
    <w:lvl w:ilvl="0" w:tplc="04240013">
      <w:start w:val="1"/>
      <w:numFmt w:val="upperRoman"/>
      <w:lvlText w:val="%1."/>
      <w:lvlJc w:val="right"/>
      <w:pPr>
        <w:ind w:left="720" w:hanging="360"/>
      </w:pPr>
    </w:lvl>
    <w:lvl w:ilvl="1" w:tplc="43DA812C">
      <w:start w:val="1"/>
      <w:numFmt w:val="decimal"/>
      <w:lvlText w:val="%2."/>
      <w:lvlJc w:val="left"/>
      <w:pPr>
        <w:ind w:left="1440" w:hanging="360"/>
      </w:pPr>
      <w:rPr>
        <w:rFonts w:hint="default"/>
        <w:b w:val="0"/>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0B2406E2"/>
    <w:multiLevelType w:val="hybridMultilevel"/>
    <w:tmpl w:val="4C4447E0"/>
    <w:lvl w:ilvl="0" w:tplc="0424000F">
      <w:start w:val="1"/>
      <w:numFmt w:val="decimal"/>
      <w:lvlText w:val="%1."/>
      <w:lvlJc w:val="left"/>
      <w:pPr>
        <w:ind w:left="720" w:hanging="360"/>
      </w:pPr>
      <w:rPr>
        <w:rFonts w:hint="default"/>
        <w:i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0BB845B7"/>
    <w:multiLevelType w:val="hybridMultilevel"/>
    <w:tmpl w:val="A51CCE7E"/>
    <w:lvl w:ilvl="0" w:tplc="C21E939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0C887C38"/>
    <w:multiLevelType w:val="hybridMultilevel"/>
    <w:tmpl w:val="D9F6453E"/>
    <w:lvl w:ilvl="0" w:tplc="CA1874B0">
      <w:start w:val="3"/>
      <w:numFmt w:val="bullet"/>
      <w:lvlText w:val="-"/>
      <w:lvlJc w:val="left"/>
      <w:pPr>
        <w:tabs>
          <w:tab w:val="num" w:pos="360"/>
        </w:tabs>
        <w:ind w:left="360" w:hanging="360"/>
      </w:pPr>
      <w:rPr>
        <w:rFonts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180602"/>
    <w:multiLevelType w:val="hybridMultilevel"/>
    <w:tmpl w:val="8A7A07EA"/>
    <w:lvl w:ilvl="0" w:tplc="A720F5B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0DA367EA"/>
    <w:multiLevelType w:val="hybridMultilevel"/>
    <w:tmpl w:val="8CB8DDC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0F6F367A"/>
    <w:multiLevelType w:val="hybridMultilevel"/>
    <w:tmpl w:val="4CAE09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0F89334F"/>
    <w:multiLevelType w:val="hybridMultilevel"/>
    <w:tmpl w:val="AB904EE6"/>
    <w:lvl w:ilvl="0" w:tplc="D4AC69D8">
      <w:numFmt w:val="bullet"/>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8027EC"/>
    <w:multiLevelType w:val="multilevel"/>
    <w:tmpl w:val="74BE3F48"/>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0" w15:restartNumberingAfterBreak="0">
    <w:nsid w:val="109443AE"/>
    <w:multiLevelType w:val="hybridMultilevel"/>
    <w:tmpl w:val="652EF064"/>
    <w:lvl w:ilvl="0" w:tplc="238C2AFC">
      <w:start w:val="6"/>
      <w:numFmt w:val="bullet"/>
      <w:lvlText w:val="-"/>
      <w:lvlJc w:val="left"/>
      <w:pPr>
        <w:ind w:left="720" w:hanging="360"/>
      </w:pPr>
      <w:rPr>
        <w:rFonts w:ascii="Calibri" w:eastAsia="Calibri" w:hAnsi="Calibri" w:cs="Arial" w:hint="default"/>
        <w:b/>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10A0767B"/>
    <w:multiLevelType w:val="hybridMultilevel"/>
    <w:tmpl w:val="5EB6C4B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116B62CA"/>
    <w:multiLevelType w:val="hybridMultilevel"/>
    <w:tmpl w:val="92985958"/>
    <w:lvl w:ilvl="0" w:tplc="F87AF7B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11E07E96"/>
    <w:multiLevelType w:val="hybridMultilevel"/>
    <w:tmpl w:val="F970CC86"/>
    <w:lvl w:ilvl="0" w:tplc="23F0119C">
      <w:start w:val="1"/>
      <w:numFmt w:val="decimal"/>
      <w:lvlText w:val="%1."/>
      <w:lvlJc w:val="left"/>
      <w:pPr>
        <w:ind w:left="720" w:hanging="360"/>
      </w:pPr>
      <w:rPr>
        <w:rFonts w:ascii="Arial Narrow" w:eastAsia="Calibri" w:hAnsi="Arial Narrow"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12DD5905"/>
    <w:multiLevelType w:val="singleLevel"/>
    <w:tmpl w:val="6CB4B73E"/>
    <w:lvl w:ilvl="0">
      <w:start w:val="1"/>
      <w:numFmt w:val="bullet"/>
      <w:lvlRestart w:val="0"/>
      <w:pStyle w:val="Oznaenseznam2"/>
      <w:lvlText w:val=""/>
      <w:lvlJc w:val="left"/>
      <w:pPr>
        <w:tabs>
          <w:tab w:val="num" w:pos="1134"/>
        </w:tabs>
        <w:ind w:left="1134" w:hanging="283"/>
      </w:pPr>
      <w:rPr>
        <w:rFonts w:ascii="Symbol" w:hAnsi="Symbol" w:hint="default"/>
      </w:rPr>
    </w:lvl>
  </w:abstractNum>
  <w:abstractNum w:abstractNumId="25" w15:restartNumberingAfterBreak="0">
    <w:nsid w:val="133341BF"/>
    <w:multiLevelType w:val="multilevel"/>
    <w:tmpl w:val="09F0AD1E"/>
    <w:lvl w:ilvl="0">
      <w:start w:val="1"/>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4992" w:hanging="72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488" w:hanging="108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9984" w:hanging="1440"/>
      </w:pPr>
      <w:rPr>
        <w:rFonts w:hint="default"/>
      </w:rPr>
    </w:lvl>
  </w:abstractNum>
  <w:abstractNum w:abstractNumId="26" w15:restartNumberingAfterBreak="0">
    <w:nsid w:val="15174FE2"/>
    <w:multiLevelType w:val="hybridMultilevel"/>
    <w:tmpl w:val="B0B6E0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15EA6D65"/>
    <w:multiLevelType w:val="hybridMultilevel"/>
    <w:tmpl w:val="F75AD60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15ED6C55"/>
    <w:multiLevelType w:val="hybridMultilevel"/>
    <w:tmpl w:val="3480857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16212760"/>
    <w:multiLevelType w:val="hybridMultilevel"/>
    <w:tmpl w:val="A7E47038"/>
    <w:lvl w:ilvl="0" w:tplc="C21E9390">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285" w:hanging="360"/>
      </w:pPr>
      <w:rPr>
        <w:rFonts w:ascii="Courier New" w:hAnsi="Courier New" w:cs="Courier New" w:hint="default"/>
      </w:rPr>
    </w:lvl>
    <w:lvl w:ilvl="2" w:tplc="04240005" w:tentative="1">
      <w:start w:val="1"/>
      <w:numFmt w:val="bullet"/>
      <w:lvlText w:val=""/>
      <w:lvlJc w:val="left"/>
      <w:pPr>
        <w:ind w:left="1005" w:hanging="360"/>
      </w:pPr>
      <w:rPr>
        <w:rFonts w:ascii="Wingdings" w:hAnsi="Wingdings" w:hint="default"/>
      </w:rPr>
    </w:lvl>
    <w:lvl w:ilvl="3" w:tplc="04240001" w:tentative="1">
      <w:start w:val="1"/>
      <w:numFmt w:val="bullet"/>
      <w:lvlText w:val=""/>
      <w:lvlJc w:val="left"/>
      <w:pPr>
        <w:ind w:left="1725" w:hanging="360"/>
      </w:pPr>
      <w:rPr>
        <w:rFonts w:ascii="Symbol" w:hAnsi="Symbol" w:hint="default"/>
      </w:rPr>
    </w:lvl>
    <w:lvl w:ilvl="4" w:tplc="04240003" w:tentative="1">
      <w:start w:val="1"/>
      <w:numFmt w:val="bullet"/>
      <w:lvlText w:val="o"/>
      <w:lvlJc w:val="left"/>
      <w:pPr>
        <w:ind w:left="2445" w:hanging="360"/>
      </w:pPr>
      <w:rPr>
        <w:rFonts w:ascii="Courier New" w:hAnsi="Courier New" w:cs="Courier New" w:hint="default"/>
      </w:rPr>
    </w:lvl>
    <w:lvl w:ilvl="5" w:tplc="04240005" w:tentative="1">
      <w:start w:val="1"/>
      <w:numFmt w:val="bullet"/>
      <w:lvlText w:val=""/>
      <w:lvlJc w:val="left"/>
      <w:pPr>
        <w:ind w:left="3165" w:hanging="360"/>
      </w:pPr>
      <w:rPr>
        <w:rFonts w:ascii="Wingdings" w:hAnsi="Wingdings" w:hint="default"/>
      </w:rPr>
    </w:lvl>
    <w:lvl w:ilvl="6" w:tplc="04240001" w:tentative="1">
      <w:start w:val="1"/>
      <w:numFmt w:val="bullet"/>
      <w:lvlText w:val=""/>
      <w:lvlJc w:val="left"/>
      <w:pPr>
        <w:ind w:left="3885" w:hanging="360"/>
      </w:pPr>
      <w:rPr>
        <w:rFonts w:ascii="Symbol" w:hAnsi="Symbol" w:hint="default"/>
      </w:rPr>
    </w:lvl>
    <w:lvl w:ilvl="7" w:tplc="04240003" w:tentative="1">
      <w:start w:val="1"/>
      <w:numFmt w:val="bullet"/>
      <w:lvlText w:val="o"/>
      <w:lvlJc w:val="left"/>
      <w:pPr>
        <w:ind w:left="4605" w:hanging="360"/>
      </w:pPr>
      <w:rPr>
        <w:rFonts w:ascii="Courier New" w:hAnsi="Courier New" w:cs="Courier New" w:hint="default"/>
      </w:rPr>
    </w:lvl>
    <w:lvl w:ilvl="8" w:tplc="04240005" w:tentative="1">
      <w:start w:val="1"/>
      <w:numFmt w:val="bullet"/>
      <w:lvlText w:val=""/>
      <w:lvlJc w:val="left"/>
      <w:pPr>
        <w:ind w:left="5325" w:hanging="360"/>
      </w:pPr>
      <w:rPr>
        <w:rFonts w:ascii="Wingdings" w:hAnsi="Wingdings" w:hint="default"/>
      </w:rPr>
    </w:lvl>
  </w:abstractNum>
  <w:abstractNum w:abstractNumId="30" w15:restartNumberingAfterBreak="0">
    <w:nsid w:val="17583974"/>
    <w:multiLevelType w:val="hybridMultilevel"/>
    <w:tmpl w:val="B2EEC590"/>
    <w:lvl w:ilvl="0" w:tplc="F154EE36">
      <w:start w:val="1"/>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15:restartNumberingAfterBreak="0">
    <w:nsid w:val="183E3073"/>
    <w:multiLevelType w:val="hybridMultilevel"/>
    <w:tmpl w:val="E2CC508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19341416"/>
    <w:multiLevelType w:val="hybridMultilevel"/>
    <w:tmpl w:val="7EBA4C30"/>
    <w:lvl w:ilvl="0" w:tplc="C21E9390">
      <w:numFmt w:val="bullet"/>
      <w:lvlText w:val="-"/>
      <w:lvlJc w:val="left"/>
      <w:pPr>
        <w:ind w:left="360" w:hanging="360"/>
      </w:pPr>
      <w:rPr>
        <w:rFonts w:ascii="Times New Roman" w:eastAsia="Calibr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19685E69"/>
    <w:multiLevelType w:val="hybridMultilevel"/>
    <w:tmpl w:val="2F8A4840"/>
    <w:lvl w:ilvl="0" w:tplc="F154EE36">
      <w:start w:val="1"/>
      <w:numFmt w:val="bullet"/>
      <w:lvlText w:val="-"/>
      <w:lvlJc w:val="left"/>
      <w:pPr>
        <w:ind w:left="5747" w:hanging="360"/>
      </w:pPr>
      <w:rPr>
        <w:rFonts w:ascii="Times New Roman" w:eastAsia="Times New Roman" w:hAnsi="Times New Roman" w:cs="Times New Roman" w:hint="default"/>
      </w:rPr>
    </w:lvl>
    <w:lvl w:ilvl="1" w:tplc="0424000F">
      <w:start w:val="1"/>
      <w:numFmt w:val="decimal"/>
      <w:lvlText w:val="%2."/>
      <w:lvlJc w:val="left"/>
      <w:pPr>
        <w:ind w:left="1440" w:hanging="360"/>
      </w:pPr>
    </w:lvl>
    <w:lvl w:ilvl="2" w:tplc="2EFE48B0">
      <w:start w:val="2"/>
      <w:numFmt w:val="decimal"/>
      <w:lvlText w:val="%3"/>
      <w:lvlJc w:val="left"/>
      <w:pPr>
        <w:ind w:left="2160" w:hanging="360"/>
      </w:p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4" w15:restartNumberingAfterBreak="0">
    <w:nsid w:val="1989583D"/>
    <w:multiLevelType w:val="hybridMultilevel"/>
    <w:tmpl w:val="F070957A"/>
    <w:lvl w:ilvl="0" w:tplc="F446E84A">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5" w15:restartNumberingAfterBreak="0">
    <w:nsid w:val="1A1E2E2D"/>
    <w:multiLevelType w:val="hybridMultilevel"/>
    <w:tmpl w:val="27987C2E"/>
    <w:lvl w:ilvl="0" w:tplc="C21E939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1C3C5B33"/>
    <w:multiLevelType w:val="hybridMultilevel"/>
    <w:tmpl w:val="BCB05546"/>
    <w:lvl w:ilvl="0" w:tplc="0424000F">
      <w:start w:val="1"/>
      <w:numFmt w:val="decimal"/>
      <w:lvlText w:val="%1."/>
      <w:lvlJc w:val="left"/>
      <w:pPr>
        <w:ind w:left="720" w:hanging="360"/>
      </w:pPr>
      <w:rPr>
        <w:rFonts w:hint="default"/>
        <w:i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20FB78AA"/>
    <w:multiLevelType w:val="singleLevel"/>
    <w:tmpl w:val="4AA27A84"/>
    <w:lvl w:ilvl="0">
      <w:start w:val="1"/>
      <w:numFmt w:val="bullet"/>
      <w:pStyle w:val="alinea1"/>
      <w:lvlText w:val=""/>
      <w:lvlJc w:val="left"/>
      <w:pPr>
        <w:tabs>
          <w:tab w:val="num" w:pos="360"/>
        </w:tabs>
        <w:ind w:left="360" w:hanging="360"/>
      </w:pPr>
      <w:rPr>
        <w:rFonts w:ascii="Wingdings" w:hAnsi="Wingdings" w:hint="default"/>
      </w:rPr>
    </w:lvl>
  </w:abstractNum>
  <w:abstractNum w:abstractNumId="38" w15:restartNumberingAfterBreak="0">
    <w:nsid w:val="21B54BD8"/>
    <w:multiLevelType w:val="multilevel"/>
    <w:tmpl w:val="B3AEA734"/>
    <w:lvl w:ilvl="0">
      <w:start w:val="2"/>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9" w15:restartNumberingAfterBreak="0">
    <w:nsid w:val="22FF5B37"/>
    <w:multiLevelType w:val="hybridMultilevel"/>
    <w:tmpl w:val="C1102102"/>
    <w:lvl w:ilvl="0" w:tplc="4FBEB37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0" w15:restartNumberingAfterBreak="0">
    <w:nsid w:val="24C0046E"/>
    <w:multiLevelType w:val="hybridMultilevel"/>
    <w:tmpl w:val="9E3A86DE"/>
    <w:lvl w:ilvl="0" w:tplc="2154E80C">
      <w:start w:val="1"/>
      <w:numFmt w:val="decimal"/>
      <w:lvlText w:val="2.%1."/>
      <w:lvlJc w:val="left"/>
      <w:pPr>
        <w:ind w:left="1146" w:hanging="360"/>
      </w:pPr>
    </w:lvl>
    <w:lvl w:ilvl="1" w:tplc="04240019">
      <w:start w:val="1"/>
      <w:numFmt w:val="lowerLetter"/>
      <w:lvlText w:val="%2."/>
      <w:lvlJc w:val="left"/>
      <w:pPr>
        <w:ind w:left="1866" w:hanging="360"/>
      </w:pPr>
    </w:lvl>
    <w:lvl w:ilvl="2" w:tplc="0424001B">
      <w:start w:val="1"/>
      <w:numFmt w:val="lowerRoman"/>
      <w:lvlText w:val="%3."/>
      <w:lvlJc w:val="right"/>
      <w:pPr>
        <w:ind w:left="2586" w:hanging="180"/>
      </w:pPr>
    </w:lvl>
    <w:lvl w:ilvl="3" w:tplc="0424000F">
      <w:start w:val="1"/>
      <w:numFmt w:val="decimal"/>
      <w:lvlText w:val="%4."/>
      <w:lvlJc w:val="left"/>
      <w:pPr>
        <w:ind w:left="3306" w:hanging="360"/>
      </w:pPr>
    </w:lvl>
    <w:lvl w:ilvl="4" w:tplc="04240019">
      <w:start w:val="1"/>
      <w:numFmt w:val="lowerLetter"/>
      <w:lvlText w:val="%5."/>
      <w:lvlJc w:val="left"/>
      <w:pPr>
        <w:ind w:left="4026" w:hanging="360"/>
      </w:pPr>
    </w:lvl>
    <w:lvl w:ilvl="5" w:tplc="0424001B">
      <w:start w:val="1"/>
      <w:numFmt w:val="lowerRoman"/>
      <w:lvlText w:val="%6."/>
      <w:lvlJc w:val="right"/>
      <w:pPr>
        <w:ind w:left="4746" w:hanging="180"/>
      </w:pPr>
    </w:lvl>
    <w:lvl w:ilvl="6" w:tplc="0424000F">
      <w:start w:val="1"/>
      <w:numFmt w:val="decimal"/>
      <w:lvlText w:val="%7."/>
      <w:lvlJc w:val="left"/>
      <w:pPr>
        <w:ind w:left="5466" w:hanging="360"/>
      </w:pPr>
    </w:lvl>
    <w:lvl w:ilvl="7" w:tplc="04240019">
      <w:start w:val="1"/>
      <w:numFmt w:val="lowerLetter"/>
      <w:lvlText w:val="%8."/>
      <w:lvlJc w:val="left"/>
      <w:pPr>
        <w:ind w:left="6186" w:hanging="360"/>
      </w:pPr>
    </w:lvl>
    <w:lvl w:ilvl="8" w:tplc="0424001B">
      <w:start w:val="1"/>
      <w:numFmt w:val="lowerRoman"/>
      <w:lvlText w:val="%9."/>
      <w:lvlJc w:val="right"/>
      <w:pPr>
        <w:ind w:left="6906" w:hanging="180"/>
      </w:pPr>
    </w:lvl>
  </w:abstractNum>
  <w:abstractNum w:abstractNumId="41" w15:restartNumberingAfterBreak="0">
    <w:nsid w:val="24E930D7"/>
    <w:multiLevelType w:val="multilevel"/>
    <w:tmpl w:val="EFD2E05E"/>
    <w:lvl w:ilvl="0">
      <w:start w:val="1"/>
      <w:numFmt w:val="decimal"/>
      <w:lvlRestart w:val="0"/>
      <w:pStyle w:val="Otevilenseznam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24FD3EC9"/>
    <w:multiLevelType w:val="hybridMultilevel"/>
    <w:tmpl w:val="BD3AD4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25ED4079"/>
    <w:multiLevelType w:val="hybridMultilevel"/>
    <w:tmpl w:val="F164406A"/>
    <w:lvl w:ilvl="0" w:tplc="4E7C834E">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26F950CF"/>
    <w:multiLevelType w:val="hybridMultilevel"/>
    <w:tmpl w:val="21BCB136"/>
    <w:lvl w:ilvl="0" w:tplc="F6B07BB4">
      <w:start w:val="1"/>
      <w:numFmt w:val="decimal"/>
      <w:lvlText w:val="%1."/>
      <w:lvlJc w:val="left"/>
      <w:pPr>
        <w:ind w:left="720" w:hanging="360"/>
      </w:pPr>
      <w:rPr>
        <w:rFonts w:cs="Arial"/>
        <w:i w:val="0"/>
        <w:strike w:val="0"/>
        <w:dstrike w:val="0"/>
        <w:u w:val="none"/>
        <w:effect w:val="none"/>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5" w15:restartNumberingAfterBreak="0">
    <w:nsid w:val="2722033D"/>
    <w:multiLevelType w:val="hybridMultilevel"/>
    <w:tmpl w:val="02DC114C"/>
    <w:lvl w:ilvl="0" w:tplc="04240001">
      <w:start w:val="1"/>
      <w:numFmt w:val="bullet"/>
      <w:pStyle w:val="Style1"/>
      <w:lvlText w:val=""/>
      <w:lvlJc w:val="left"/>
      <w:pPr>
        <w:tabs>
          <w:tab w:val="num" w:pos="720"/>
        </w:tabs>
        <w:ind w:left="720" w:hanging="360"/>
      </w:pPr>
      <w:rPr>
        <w:rFonts w:ascii="Wingdings" w:hAnsi="Wingdings" w:hint="default"/>
        <w:color w:val="auto"/>
        <w:sz w:val="20"/>
        <w:szCs w:val="20"/>
      </w:rPr>
    </w:lvl>
    <w:lvl w:ilvl="1" w:tplc="04240003">
      <w:start w:val="1"/>
      <w:numFmt w:val="bullet"/>
      <w:lvlText w:val=""/>
      <w:lvlJc w:val="left"/>
      <w:pPr>
        <w:tabs>
          <w:tab w:val="num" w:pos="1440"/>
        </w:tabs>
        <w:ind w:left="1440" w:hanging="360"/>
      </w:pPr>
      <w:rPr>
        <w:rFonts w:ascii="Wingdings" w:hAnsi="Wingdings" w:cs="Times New Roman" w:hint="default"/>
        <w:sz w:val="18"/>
        <w:szCs w:val="18"/>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8B15407"/>
    <w:multiLevelType w:val="hybridMultilevel"/>
    <w:tmpl w:val="8C7E2DC6"/>
    <w:lvl w:ilvl="0" w:tplc="9CBA021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29305D58"/>
    <w:multiLevelType w:val="multilevel"/>
    <w:tmpl w:val="22C43350"/>
    <w:lvl w:ilvl="0">
      <w:start w:val="10"/>
      <w:numFmt w:val="decimal"/>
      <w:lvlText w:val="%1"/>
      <w:lvlJc w:val="left"/>
      <w:pPr>
        <w:ind w:left="360" w:hanging="360"/>
      </w:pPr>
      <w:rPr>
        <w:rFonts w:hint="default"/>
      </w:rPr>
    </w:lvl>
    <w:lvl w:ilvl="1">
      <w:start w:val="1"/>
      <w:numFmt w:val="decimal"/>
      <w:lvlText w:val="%1.%2"/>
      <w:lvlJc w:val="left"/>
      <w:pPr>
        <w:ind w:left="644" w:hanging="360"/>
      </w:pPr>
      <w:rPr>
        <w:rFonts w:hint="default"/>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8" w15:restartNumberingAfterBreak="0">
    <w:nsid w:val="2C4A4248"/>
    <w:multiLevelType w:val="hybridMultilevel"/>
    <w:tmpl w:val="E744A070"/>
    <w:lvl w:ilvl="0" w:tplc="F5B0F774">
      <w:start w:val="25"/>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2D2D54F6"/>
    <w:multiLevelType w:val="multilevel"/>
    <w:tmpl w:val="F8C8D114"/>
    <w:lvl w:ilvl="0">
      <w:start w:val="1"/>
      <w:numFmt w:val="decimal"/>
      <w:lvlText w:val="%1."/>
      <w:lvlJc w:val="left"/>
      <w:pPr>
        <w:ind w:left="720" w:hanging="360"/>
      </w:pPr>
      <w:rPr>
        <w:rFonts w:hint="default"/>
      </w:rPr>
    </w:lvl>
    <w:lvl w:ilvl="1">
      <w:start w:val="3"/>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3912" w:hanging="72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5688" w:hanging="108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464" w:hanging="1440"/>
      </w:pPr>
      <w:rPr>
        <w:rFonts w:hint="default"/>
      </w:rPr>
    </w:lvl>
  </w:abstractNum>
  <w:abstractNum w:abstractNumId="50" w15:restartNumberingAfterBreak="0">
    <w:nsid w:val="2E801F85"/>
    <w:multiLevelType w:val="hybridMultilevel"/>
    <w:tmpl w:val="4C4447E0"/>
    <w:lvl w:ilvl="0" w:tplc="0424000F">
      <w:start w:val="1"/>
      <w:numFmt w:val="decimal"/>
      <w:lvlText w:val="%1."/>
      <w:lvlJc w:val="left"/>
      <w:pPr>
        <w:ind w:left="720" w:hanging="360"/>
      </w:pPr>
      <w:rPr>
        <w:rFonts w:hint="default"/>
        <w:i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2E8A1C9F"/>
    <w:multiLevelType w:val="hybridMultilevel"/>
    <w:tmpl w:val="78BA0DC4"/>
    <w:lvl w:ilvl="0" w:tplc="674C4B4E">
      <w:start w:val="1"/>
      <w:numFmt w:val="decimal"/>
      <w:lvlText w:val="%1"/>
      <w:lvlJc w:val="left"/>
      <w:pPr>
        <w:ind w:left="41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30126754"/>
    <w:multiLevelType w:val="multilevel"/>
    <w:tmpl w:val="EBDE2CEE"/>
    <w:lvl w:ilvl="0">
      <w:start w:val="1"/>
      <w:numFmt w:val="upperRoman"/>
      <w:lvlText w:val="%1."/>
      <w:lvlJc w:val="left"/>
      <w:pPr>
        <w:ind w:left="1713" w:hanging="72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713" w:hanging="72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073" w:hanging="108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433" w:hanging="1440"/>
      </w:pPr>
      <w:rPr>
        <w:rFonts w:hint="default"/>
      </w:rPr>
    </w:lvl>
  </w:abstractNum>
  <w:abstractNum w:abstractNumId="53" w15:restartNumberingAfterBreak="0">
    <w:nsid w:val="32116EFA"/>
    <w:multiLevelType w:val="hybridMultilevel"/>
    <w:tmpl w:val="77601A74"/>
    <w:lvl w:ilvl="0" w:tplc="C9123048">
      <w:start w:val="2"/>
      <w:numFmt w:val="bullet"/>
      <w:lvlText w:val="-"/>
      <w:lvlJc w:val="left"/>
      <w:pPr>
        <w:ind w:left="540" w:hanging="360"/>
      </w:pPr>
      <w:rPr>
        <w:rFonts w:ascii="Times New Roman" w:eastAsia="Times New Roman" w:hAnsi="Times New Roman" w:cs="Times New Roman" w:hint="default"/>
      </w:rPr>
    </w:lvl>
    <w:lvl w:ilvl="1" w:tplc="04240003" w:tentative="1">
      <w:start w:val="1"/>
      <w:numFmt w:val="bullet"/>
      <w:lvlText w:val="o"/>
      <w:lvlJc w:val="left"/>
      <w:pPr>
        <w:ind w:left="1260" w:hanging="360"/>
      </w:pPr>
      <w:rPr>
        <w:rFonts w:ascii="Courier New" w:hAnsi="Courier New" w:cs="Courier New" w:hint="default"/>
      </w:rPr>
    </w:lvl>
    <w:lvl w:ilvl="2" w:tplc="04240005" w:tentative="1">
      <w:start w:val="1"/>
      <w:numFmt w:val="bullet"/>
      <w:lvlText w:val=""/>
      <w:lvlJc w:val="left"/>
      <w:pPr>
        <w:ind w:left="1980" w:hanging="360"/>
      </w:pPr>
      <w:rPr>
        <w:rFonts w:ascii="Wingdings" w:hAnsi="Wingdings" w:hint="default"/>
      </w:rPr>
    </w:lvl>
    <w:lvl w:ilvl="3" w:tplc="04240001" w:tentative="1">
      <w:start w:val="1"/>
      <w:numFmt w:val="bullet"/>
      <w:lvlText w:val=""/>
      <w:lvlJc w:val="left"/>
      <w:pPr>
        <w:ind w:left="2700" w:hanging="360"/>
      </w:pPr>
      <w:rPr>
        <w:rFonts w:ascii="Symbol" w:hAnsi="Symbol" w:hint="default"/>
      </w:rPr>
    </w:lvl>
    <w:lvl w:ilvl="4" w:tplc="04240003" w:tentative="1">
      <w:start w:val="1"/>
      <w:numFmt w:val="bullet"/>
      <w:lvlText w:val="o"/>
      <w:lvlJc w:val="left"/>
      <w:pPr>
        <w:ind w:left="3420" w:hanging="360"/>
      </w:pPr>
      <w:rPr>
        <w:rFonts w:ascii="Courier New" w:hAnsi="Courier New" w:cs="Courier New" w:hint="default"/>
      </w:rPr>
    </w:lvl>
    <w:lvl w:ilvl="5" w:tplc="04240005" w:tentative="1">
      <w:start w:val="1"/>
      <w:numFmt w:val="bullet"/>
      <w:lvlText w:val=""/>
      <w:lvlJc w:val="left"/>
      <w:pPr>
        <w:ind w:left="4140" w:hanging="360"/>
      </w:pPr>
      <w:rPr>
        <w:rFonts w:ascii="Wingdings" w:hAnsi="Wingdings" w:hint="default"/>
      </w:rPr>
    </w:lvl>
    <w:lvl w:ilvl="6" w:tplc="04240001" w:tentative="1">
      <w:start w:val="1"/>
      <w:numFmt w:val="bullet"/>
      <w:lvlText w:val=""/>
      <w:lvlJc w:val="left"/>
      <w:pPr>
        <w:ind w:left="4860" w:hanging="360"/>
      </w:pPr>
      <w:rPr>
        <w:rFonts w:ascii="Symbol" w:hAnsi="Symbol" w:hint="default"/>
      </w:rPr>
    </w:lvl>
    <w:lvl w:ilvl="7" w:tplc="04240003" w:tentative="1">
      <w:start w:val="1"/>
      <w:numFmt w:val="bullet"/>
      <w:lvlText w:val="o"/>
      <w:lvlJc w:val="left"/>
      <w:pPr>
        <w:ind w:left="5580" w:hanging="360"/>
      </w:pPr>
      <w:rPr>
        <w:rFonts w:ascii="Courier New" w:hAnsi="Courier New" w:cs="Courier New" w:hint="default"/>
      </w:rPr>
    </w:lvl>
    <w:lvl w:ilvl="8" w:tplc="04240005" w:tentative="1">
      <w:start w:val="1"/>
      <w:numFmt w:val="bullet"/>
      <w:lvlText w:val=""/>
      <w:lvlJc w:val="left"/>
      <w:pPr>
        <w:ind w:left="6300" w:hanging="360"/>
      </w:pPr>
      <w:rPr>
        <w:rFonts w:ascii="Wingdings" w:hAnsi="Wingdings" w:hint="default"/>
      </w:rPr>
    </w:lvl>
  </w:abstractNum>
  <w:abstractNum w:abstractNumId="54" w15:restartNumberingAfterBreak="0">
    <w:nsid w:val="32A52C4F"/>
    <w:multiLevelType w:val="singleLevel"/>
    <w:tmpl w:val="CEFC5A24"/>
    <w:name w:val="List Bullet 2"/>
    <w:lvl w:ilvl="0">
      <w:start w:val="1"/>
      <w:numFmt w:val="bullet"/>
      <w:lvlRestart w:val="0"/>
      <w:pStyle w:val="Tiret0"/>
      <w:lvlText w:val="–"/>
      <w:lvlJc w:val="left"/>
      <w:pPr>
        <w:tabs>
          <w:tab w:val="num" w:pos="850"/>
        </w:tabs>
        <w:ind w:left="850" w:hanging="850"/>
      </w:pPr>
    </w:lvl>
  </w:abstractNum>
  <w:abstractNum w:abstractNumId="55" w15:restartNumberingAfterBreak="0">
    <w:nsid w:val="32F4757D"/>
    <w:multiLevelType w:val="hybridMultilevel"/>
    <w:tmpl w:val="6446485C"/>
    <w:lvl w:ilvl="0" w:tplc="6ECAACFA">
      <w:start w:val="3"/>
      <w:numFmt w:val="bullet"/>
      <w:pStyle w:val="alineja"/>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1">
      <w:start w:val="1"/>
      <w:numFmt w:val="bullet"/>
      <w:lvlText w:val=""/>
      <w:lvlJc w:val="left"/>
      <w:pPr>
        <w:tabs>
          <w:tab w:val="num" w:pos="1800"/>
        </w:tabs>
        <w:ind w:left="1800" w:hanging="360"/>
      </w:pPr>
      <w:rPr>
        <w:rFonts w:ascii="Symbol" w:hAnsi="Symbol"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33C7241B"/>
    <w:multiLevelType w:val="hybridMultilevel"/>
    <w:tmpl w:val="BD722E6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33E75264"/>
    <w:multiLevelType w:val="hybridMultilevel"/>
    <w:tmpl w:val="24900DE2"/>
    <w:lvl w:ilvl="0" w:tplc="974828C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355B2D5D"/>
    <w:multiLevelType w:val="hybridMultilevel"/>
    <w:tmpl w:val="FAC6104C"/>
    <w:lvl w:ilvl="0" w:tplc="0424000F">
      <w:start w:val="1"/>
      <w:numFmt w:val="decimal"/>
      <w:lvlText w:val="%1."/>
      <w:lvlJc w:val="left"/>
      <w:pPr>
        <w:tabs>
          <w:tab w:val="num" w:pos="856"/>
        </w:tabs>
        <w:ind w:left="856"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35CB7C41"/>
    <w:multiLevelType w:val="hybridMultilevel"/>
    <w:tmpl w:val="8222BFA0"/>
    <w:lvl w:ilvl="0" w:tplc="0424000B">
      <w:start w:val="1"/>
      <w:numFmt w:val="bullet"/>
      <w:lvlText w:val=""/>
      <w:lvlJc w:val="left"/>
      <w:pPr>
        <w:tabs>
          <w:tab w:val="num" w:pos="1070"/>
        </w:tabs>
        <w:ind w:left="1070" w:hanging="360"/>
      </w:pPr>
      <w:rPr>
        <w:rFonts w:ascii="Wingdings" w:hAnsi="Wingdings" w:hint="default"/>
      </w:rPr>
    </w:lvl>
    <w:lvl w:ilvl="1" w:tplc="3E4435F4">
      <w:start w:val="3"/>
      <w:numFmt w:val="bullet"/>
      <w:lvlText w:val="-"/>
      <w:lvlJc w:val="left"/>
      <w:pPr>
        <w:tabs>
          <w:tab w:val="num" w:pos="1802"/>
        </w:tabs>
        <w:ind w:left="1802" w:hanging="360"/>
      </w:pPr>
      <w:rPr>
        <w:rFonts w:ascii="Times New Roman" w:eastAsia="Times New Roman" w:hAnsi="Times New Roman" w:cs="Times New Roman" w:hint="default"/>
      </w:rPr>
    </w:lvl>
    <w:lvl w:ilvl="2" w:tplc="04240001">
      <w:start w:val="1"/>
      <w:numFmt w:val="bullet"/>
      <w:lvlText w:val=""/>
      <w:lvlJc w:val="left"/>
      <w:pPr>
        <w:tabs>
          <w:tab w:val="num" w:pos="2510"/>
        </w:tabs>
        <w:ind w:left="2510" w:hanging="360"/>
      </w:pPr>
      <w:rPr>
        <w:rFonts w:ascii="Symbol" w:hAnsi="Symbol" w:hint="default"/>
      </w:rPr>
    </w:lvl>
    <w:lvl w:ilvl="3" w:tplc="04240001" w:tentative="1">
      <w:start w:val="1"/>
      <w:numFmt w:val="bullet"/>
      <w:lvlText w:val=""/>
      <w:lvlJc w:val="left"/>
      <w:pPr>
        <w:tabs>
          <w:tab w:val="num" w:pos="3230"/>
        </w:tabs>
        <w:ind w:left="3230" w:hanging="360"/>
      </w:pPr>
      <w:rPr>
        <w:rFonts w:ascii="Symbol" w:hAnsi="Symbol" w:hint="default"/>
      </w:rPr>
    </w:lvl>
    <w:lvl w:ilvl="4" w:tplc="04240003" w:tentative="1">
      <w:start w:val="1"/>
      <w:numFmt w:val="bullet"/>
      <w:lvlText w:val="o"/>
      <w:lvlJc w:val="left"/>
      <w:pPr>
        <w:tabs>
          <w:tab w:val="num" w:pos="3950"/>
        </w:tabs>
        <w:ind w:left="3950" w:hanging="360"/>
      </w:pPr>
      <w:rPr>
        <w:rFonts w:ascii="Courier New" w:hAnsi="Courier New" w:cs="Courier New" w:hint="default"/>
      </w:rPr>
    </w:lvl>
    <w:lvl w:ilvl="5" w:tplc="04240005" w:tentative="1">
      <w:start w:val="1"/>
      <w:numFmt w:val="bullet"/>
      <w:lvlText w:val=""/>
      <w:lvlJc w:val="left"/>
      <w:pPr>
        <w:tabs>
          <w:tab w:val="num" w:pos="4670"/>
        </w:tabs>
        <w:ind w:left="4670" w:hanging="360"/>
      </w:pPr>
      <w:rPr>
        <w:rFonts w:ascii="Wingdings" w:hAnsi="Wingdings" w:hint="default"/>
      </w:rPr>
    </w:lvl>
    <w:lvl w:ilvl="6" w:tplc="04240001" w:tentative="1">
      <w:start w:val="1"/>
      <w:numFmt w:val="bullet"/>
      <w:lvlText w:val=""/>
      <w:lvlJc w:val="left"/>
      <w:pPr>
        <w:tabs>
          <w:tab w:val="num" w:pos="5390"/>
        </w:tabs>
        <w:ind w:left="5390" w:hanging="360"/>
      </w:pPr>
      <w:rPr>
        <w:rFonts w:ascii="Symbol" w:hAnsi="Symbol" w:hint="default"/>
      </w:rPr>
    </w:lvl>
    <w:lvl w:ilvl="7" w:tplc="04240003" w:tentative="1">
      <w:start w:val="1"/>
      <w:numFmt w:val="bullet"/>
      <w:lvlText w:val="o"/>
      <w:lvlJc w:val="left"/>
      <w:pPr>
        <w:tabs>
          <w:tab w:val="num" w:pos="6110"/>
        </w:tabs>
        <w:ind w:left="6110" w:hanging="360"/>
      </w:pPr>
      <w:rPr>
        <w:rFonts w:ascii="Courier New" w:hAnsi="Courier New" w:cs="Courier New" w:hint="default"/>
      </w:rPr>
    </w:lvl>
    <w:lvl w:ilvl="8" w:tplc="04240005" w:tentative="1">
      <w:start w:val="1"/>
      <w:numFmt w:val="bullet"/>
      <w:lvlText w:val=""/>
      <w:lvlJc w:val="left"/>
      <w:pPr>
        <w:tabs>
          <w:tab w:val="num" w:pos="6830"/>
        </w:tabs>
        <w:ind w:left="6830" w:hanging="360"/>
      </w:pPr>
      <w:rPr>
        <w:rFonts w:ascii="Wingdings" w:hAnsi="Wingdings" w:hint="default"/>
      </w:rPr>
    </w:lvl>
  </w:abstractNum>
  <w:abstractNum w:abstractNumId="60" w15:restartNumberingAfterBreak="0">
    <w:nsid w:val="36A64EBA"/>
    <w:multiLevelType w:val="hybridMultilevel"/>
    <w:tmpl w:val="D312D04C"/>
    <w:lvl w:ilvl="0" w:tplc="1E563D7C">
      <w:start w:val="8"/>
      <w:numFmt w:val="bullet"/>
      <w:lvlText w:val="-"/>
      <w:lvlJc w:val="left"/>
      <w:pPr>
        <w:ind w:left="720" w:hanging="360"/>
      </w:pPr>
      <w:rPr>
        <w:rFonts w:ascii="Arial" w:eastAsia="Times New Roman" w:hAnsi="Arial" w:cs="Arial" w:hint="default"/>
      </w:rPr>
    </w:lvl>
    <w:lvl w:ilvl="1" w:tplc="1E563D7C">
      <w:start w:val="8"/>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379509A8"/>
    <w:multiLevelType w:val="hybridMultilevel"/>
    <w:tmpl w:val="5510C724"/>
    <w:lvl w:ilvl="0" w:tplc="F154EE36">
      <w:start w:val="1"/>
      <w:numFmt w:val="bullet"/>
      <w:lvlText w:val="-"/>
      <w:lvlJc w:val="left"/>
      <w:pPr>
        <w:ind w:left="1068" w:hanging="360"/>
      </w:pPr>
      <w:rPr>
        <w:rFonts w:ascii="Times New Roman" w:eastAsia="Times New Roman"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2" w15:restartNumberingAfterBreak="0">
    <w:nsid w:val="385D1531"/>
    <w:multiLevelType w:val="hybridMultilevel"/>
    <w:tmpl w:val="7EA4D100"/>
    <w:lvl w:ilvl="0" w:tplc="C21E939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38C76F78"/>
    <w:multiLevelType w:val="hybridMultilevel"/>
    <w:tmpl w:val="4C4447E0"/>
    <w:lvl w:ilvl="0" w:tplc="0424000F">
      <w:start w:val="1"/>
      <w:numFmt w:val="decimal"/>
      <w:lvlText w:val="%1."/>
      <w:lvlJc w:val="left"/>
      <w:pPr>
        <w:ind w:left="720" w:hanging="360"/>
      </w:pPr>
      <w:rPr>
        <w:rFonts w:hint="default"/>
        <w:i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395128B6"/>
    <w:multiLevelType w:val="singleLevel"/>
    <w:tmpl w:val="4F70CA0A"/>
    <w:lvl w:ilvl="0">
      <w:start w:val="1"/>
      <w:numFmt w:val="bullet"/>
      <w:lvlRestart w:val="0"/>
      <w:pStyle w:val="Tiret2"/>
      <w:lvlText w:val="–"/>
      <w:lvlJc w:val="left"/>
      <w:pPr>
        <w:tabs>
          <w:tab w:val="num" w:pos="1984"/>
        </w:tabs>
        <w:ind w:left="1984" w:hanging="567"/>
      </w:pPr>
    </w:lvl>
  </w:abstractNum>
  <w:abstractNum w:abstractNumId="65" w15:restartNumberingAfterBreak="0">
    <w:nsid w:val="3AF6316D"/>
    <w:multiLevelType w:val="hybridMultilevel"/>
    <w:tmpl w:val="A2DECC4C"/>
    <w:lvl w:ilvl="0" w:tplc="0424000F">
      <w:start w:val="1"/>
      <w:numFmt w:val="decimal"/>
      <w:lvlText w:val="%1."/>
      <w:lvlJc w:val="left"/>
      <w:pPr>
        <w:tabs>
          <w:tab w:val="num" w:pos="856"/>
        </w:tabs>
        <w:ind w:left="856" w:hanging="360"/>
      </w:pPr>
      <w:rPr>
        <w:rFonts w:hint="default"/>
      </w:rPr>
    </w:lvl>
    <w:lvl w:ilvl="1" w:tplc="04240003">
      <w:start w:val="1"/>
      <w:numFmt w:val="bullet"/>
      <w:lvlText w:val="o"/>
      <w:lvlJc w:val="left"/>
      <w:pPr>
        <w:tabs>
          <w:tab w:val="num" w:pos="1576"/>
        </w:tabs>
        <w:ind w:left="1576" w:hanging="360"/>
      </w:pPr>
      <w:rPr>
        <w:rFonts w:ascii="Courier New" w:hAnsi="Courier New" w:cs="Courier New" w:hint="default"/>
      </w:rPr>
    </w:lvl>
    <w:lvl w:ilvl="2" w:tplc="04240005" w:tentative="1">
      <w:start w:val="1"/>
      <w:numFmt w:val="bullet"/>
      <w:lvlText w:val=""/>
      <w:lvlJc w:val="left"/>
      <w:pPr>
        <w:tabs>
          <w:tab w:val="num" w:pos="2296"/>
        </w:tabs>
        <w:ind w:left="2296" w:hanging="360"/>
      </w:pPr>
      <w:rPr>
        <w:rFonts w:ascii="Wingdings" w:hAnsi="Wingdings" w:hint="default"/>
      </w:rPr>
    </w:lvl>
    <w:lvl w:ilvl="3" w:tplc="04240001" w:tentative="1">
      <w:start w:val="1"/>
      <w:numFmt w:val="bullet"/>
      <w:lvlText w:val=""/>
      <w:lvlJc w:val="left"/>
      <w:pPr>
        <w:tabs>
          <w:tab w:val="num" w:pos="3016"/>
        </w:tabs>
        <w:ind w:left="3016" w:hanging="360"/>
      </w:pPr>
      <w:rPr>
        <w:rFonts w:ascii="Symbol" w:hAnsi="Symbol" w:hint="default"/>
      </w:rPr>
    </w:lvl>
    <w:lvl w:ilvl="4" w:tplc="04240003" w:tentative="1">
      <w:start w:val="1"/>
      <w:numFmt w:val="bullet"/>
      <w:lvlText w:val="o"/>
      <w:lvlJc w:val="left"/>
      <w:pPr>
        <w:tabs>
          <w:tab w:val="num" w:pos="3736"/>
        </w:tabs>
        <w:ind w:left="3736" w:hanging="360"/>
      </w:pPr>
      <w:rPr>
        <w:rFonts w:ascii="Courier New" w:hAnsi="Courier New" w:cs="Courier New" w:hint="default"/>
      </w:rPr>
    </w:lvl>
    <w:lvl w:ilvl="5" w:tplc="04240005" w:tentative="1">
      <w:start w:val="1"/>
      <w:numFmt w:val="bullet"/>
      <w:lvlText w:val=""/>
      <w:lvlJc w:val="left"/>
      <w:pPr>
        <w:tabs>
          <w:tab w:val="num" w:pos="4456"/>
        </w:tabs>
        <w:ind w:left="4456" w:hanging="360"/>
      </w:pPr>
      <w:rPr>
        <w:rFonts w:ascii="Wingdings" w:hAnsi="Wingdings" w:hint="default"/>
      </w:rPr>
    </w:lvl>
    <w:lvl w:ilvl="6" w:tplc="04240001" w:tentative="1">
      <w:start w:val="1"/>
      <w:numFmt w:val="bullet"/>
      <w:lvlText w:val=""/>
      <w:lvlJc w:val="left"/>
      <w:pPr>
        <w:tabs>
          <w:tab w:val="num" w:pos="5176"/>
        </w:tabs>
        <w:ind w:left="5176" w:hanging="360"/>
      </w:pPr>
      <w:rPr>
        <w:rFonts w:ascii="Symbol" w:hAnsi="Symbol" w:hint="default"/>
      </w:rPr>
    </w:lvl>
    <w:lvl w:ilvl="7" w:tplc="04240003" w:tentative="1">
      <w:start w:val="1"/>
      <w:numFmt w:val="bullet"/>
      <w:lvlText w:val="o"/>
      <w:lvlJc w:val="left"/>
      <w:pPr>
        <w:tabs>
          <w:tab w:val="num" w:pos="5896"/>
        </w:tabs>
        <w:ind w:left="5896" w:hanging="360"/>
      </w:pPr>
      <w:rPr>
        <w:rFonts w:ascii="Courier New" w:hAnsi="Courier New" w:cs="Courier New" w:hint="default"/>
      </w:rPr>
    </w:lvl>
    <w:lvl w:ilvl="8" w:tplc="04240005" w:tentative="1">
      <w:start w:val="1"/>
      <w:numFmt w:val="bullet"/>
      <w:lvlText w:val=""/>
      <w:lvlJc w:val="left"/>
      <w:pPr>
        <w:tabs>
          <w:tab w:val="num" w:pos="6616"/>
        </w:tabs>
        <w:ind w:left="6616" w:hanging="360"/>
      </w:pPr>
      <w:rPr>
        <w:rFonts w:ascii="Wingdings" w:hAnsi="Wingdings" w:hint="default"/>
      </w:rPr>
    </w:lvl>
  </w:abstractNum>
  <w:abstractNum w:abstractNumId="66" w15:restartNumberingAfterBreak="0">
    <w:nsid w:val="3BD64A59"/>
    <w:multiLevelType w:val="multilevel"/>
    <w:tmpl w:val="5E4290B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7" w15:restartNumberingAfterBreak="0">
    <w:nsid w:val="3CA40F99"/>
    <w:multiLevelType w:val="multilevel"/>
    <w:tmpl w:val="FB9E7BDE"/>
    <w:lvl w:ilvl="0">
      <w:start w:val="1"/>
      <w:numFmt w:val="decimal"/>
      <w:lvlText w:val="%1."/>
      <w:lvlJc w:val="left"/>
      <w:pPr>
        <w:ind w:left="720" w:hanging="360"/>
      </w:pPr>
    </w:lvl>
    <w:lvl w:ilvl="1">
      <w:start w:val="2"/>
      <w:numFmt w:val="decimal"/>
      <w:isLgl/>
      <w:lvlText w:val="%1.%2."/>
      <w:lvlJc w:val="left"/>
      <w:pPr>
        <w:ind w:left="786"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8" w15:restartNumberingAfterBreak="0">
    <w:nsid w:val="3E191884"/>
    <w:multiLevelType w:val="singleLevel"/>
    <w:tmpl w:val="3020C764"/>
    <w:name w:val="List Number 2"/>
    <w:lvl w:ilvl="0">
      <w:start w:val="1"/>
      <w:numFmt w:val="bullet"/>
      <w:lvlRestart w:val="0"/>
      <w:pStyle w:val="Oznaenseznam3"/>
      <w:lvlText w:val=""/>
      <w:lvlJc w:val="left"/>
      <w:pPr>
        <w:tabs>
          <w:tab w:val="num" w:pos="1134"/>
        </w:tabs>
        <w:ind w:left="1134" w:hanging="283"/>
      </w:pPr>
      <w:rPr>
        <w:rFonts w:ascii="Symbol" w:hAnsi="Symbol" w:hint="default"/>
      </w:rPr>
    </w:lvl>
  </w:abstractNum>
  <w:abstractNum w:abstractNumId="69" w15:restartNumberingAfterBreak="0">
    <w:nsid w:val="3F6D0A1B"/>
    <w:multiLevelType w:val="hybridMultilevel"/>
    <w:tmpl w:val="A210D74C"/>
    <w:lvl w:ilvl="0" w:tplc="C21E939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0" w15:restartNumberingAfterBreak="0">
    <w:nsid w:val="3F9C104B"/>
    <w:multiLevelType w:val="hybridMultilevel"/>
    <w:tmpl w:val="B6CC5994"/>
    <w:lvl w:ilvl="0" w:tplc="04240013">
      <w:start w:val="1"/>
      <w:numFmt w:val="upperRoman"/>
      <w:lvlText w:val="%1."/>
      <w:lvlJc w:val="righ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1" w15:restartNumberingAfterBreak="0">
    <w:nsid w:val="3FEE6194"/>
    <w:multiLevelType w:val="hybridMultilevel"/>
    <w:tmpl w:val="63BA6800"/>
    <w:lvl w:ilvl="0" w:tplc="605AB4EE">
      <w:numFmt w:val="bullet"/>
      <w:lvlText w:val="-"/>
      <w:lvlJc w:val="left"/>
      <w:pPr>
        <w:ind w:left="720" w:hanging="360"/>
      </w:pPr>
      <w:rPr>
        <w:rFonts w:ascii="Arial Narrow" w:eastAsia="Calibri" w:hAnsi="Arial Narrow" w:cs="Arial" w:hint="default"/>
        <w:color w:val="auto"/>
        <w:sz w:val="2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2" w15:restartNumberingAfterBreak="0">
    <w:nsid w:val="40315490"/>
    <w:multiLevelType w:val="singleLevel"/>
    <w:tmpl w:val="1F86C700"/>
    <w:name w:val="Default"/>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73" w15:restartNumberingAfterBreak="0">
    <w:nsid w:val="407876DC"/>
    <w:multiLevelType w:val="hybridMultilevel"/>
    <w:tmpl w:val="7CAEAD9E"/>
    <w:lvl w:ilvl="0" w:tplc="0424000F">
      <w:start w:val="1"/>
      <w:numFmt w:val="decimal"/>
      <w:lvlText w:val="%1."/>
      <w:lvlJc w:val="left"/>
      <w:pPr>
        <w:ind w:left="3060" w:hanging="360"/>
      </w:pPr>
    </w:lvl>
    <w:lvl w:ilvl="1" w:tplc="04240019" w:tentative="1">
      <w:start w:val="1"/>
      <w:numFmt w:val="lowerLetter"/>
      <w:lvlText w:val="%2."/>
      <w:lvlJc w:val="left"/>
      <w:pPr>
        <w:ind w:left="3780" w:hanging="360"/>
      </w:pPr>
    </w:lvl>
    <w:lvl w:ilvl="2" w:tplc="0424001B" w:tentative="1">
      <w:start w:val="1"/>
      <w:numFmt w:val="lowerRoman"/>
      <w:lvlText w:val="%3."/>
      <w:lvlJc w:val="right"/>
      <w:pPr>
        <w:ind w:left="4500" w:hanging="180"/>
      </w:pPr>
    </w:lvl>
    <w:lvl w:ilvl="3" w:tplc="0424000F" w:tentative="1">
      <w:start w:val="1"/>
      <w:numFmt w:val="decimal"/>
      <w:lvlText w:val="%4."/>
      <w:lvlJc w:val="left"/>
      <w:pPr>
        <w:ind w:left="5220" w:hanging="360"/>
      </w:pPr>
    </w:lvl>
    <w:lvl w:ilvl="4" w:tplc="04240019" w:tentative="1">
      <w:start w:val="1"/>
      <w:numFmt w:val="lowerLetter"/>
      <w:lvlText w:val="%5."/>
      <w:lvlJc w:val="left"/>
      <w:pPr>
        <w:ind w:left="5940" w:hanging="360"/>
      </w:pPr>
    </w:lvl>
    <w:lvl w:ilvl="5" w:tplc="0424001B" w:tentative="1">
      <w:start w:val="1"/>
      <w:numFmt w:val="lowerRoman"/>
      <w:lvlText w:val="%6."/>
      <w:lvlJc w:val="right"/>
      <w:pPr>
        <w:ind w:left="6660" w:hanging="180"/>
      </w:pPr>
    </w:lvl>
    <w:lvl w:ilvl="6" w:tplc="0424000F" w:tentative="1">
      <w:start w:val="1"/>
      <w:numFmt w:val="decimal"/>
      <w:lvlText w:val="%7."/>
      <w:lvlJc w:val="left"/>
      <w:pPr>
        <w:ind w:left="7380" w:hanging="360"/>
      </w:pPr>
    </w:lvl>
    <w:lvl w:ilvl="7" w:tplc="04240019" w:tentative="1">
      <w:start w:val="1"/>
      <w:numFmt w:val="lowerLetter"/>
      <w:lvlText w:val="%8."/>
      <w:lvlJc w:val="left"/>
      <w:pPr>
        <w:ind w:left="8100" w:hanging="360"/>
      </w:pPr>
    </w:lvl>
    <w:lvl w:ilvl="8" w:tplc="0424001B" w:tentative="1">
      <w:start w:val="1"/>
      <w:numFmt w:val="lowerRoman"/>
      <w:lvlText w:val="%9."/>
      <w:lvlJc w:val="right"/>
      <w:pPr>
        <w:ind w:left="8820" w:hanging="180"/>
      </w:pPr>
    </w:lvl>
  </w:abstractNum>
  <w:abstractNum w:abstractNumId="74" w15:restartNumberingAfterBreak="0">
    <w:nsid w:val="410C1CA9"/>
    <w:multiLevelType w:val="multilevel"/>
    <w:tmpl w:val="57FA9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5" w15:restartNumberingAfterBreak="0">
    <w:nsid w:val="41337B6C"/>
    <w:multiLevelType w:val="hybridMultilevel"/>
    <w:tmpl w:val="9AB0E6B8"/>
    <w:lvl w:ilvl="0" w:tplc="29200CA0">
      <w:start w:val="1"/>
      <w:numFmt w:val="upperRoman"/>
      <w:lvlText w:val="%1."/>
      <w:lvlJc w:val="left"/>
      <w:pPr>
        <w:tabs>
          <w:tab w:val="num" w:pos="1080"/>
        </w:tabs>
        <w:ind w:left="1080" w:hanging="72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76" w15:restartNumberingAfterBreak="0">
    <w:nsid w:val="421D25CE"/>
    <w:multiLevelType w:val="hybridMultilevel"/>
    <w:tmpl w:val="2662E202"/>
    <w:lvl w:ilvl="0" w:tplc="F154EE3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15:restartNumberingAfterBreak="0">
    <w:nsid w:val="42905879"/>
    <w:multiLevelType w:val="hybridMultilevel"/>
    <w:tmpl w:val="D7E04CF4"/>
    <w:lvl w:ilvl="0" w:tplc="C21E9390">
      <w:numFmt w:val="bullet"/>
      <w:lvlText w:val="-"/>
      <w:lvlJc w:val="left"/>
      <w:pPr>
        <w:ind w:left="360" w:hanging="360"/>
      </w:pPr>
      <w:rPr>
        <w:rFonts w:ascii="Times New Roman" w:eastAsia="Calibr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43874D89"/>
    <w:multiLevelType w:val="hybridMultilevel"/>
    <w:tmpl w:val="324853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9" w15:restartNumberingAfterBreak="0">
    <w:nsid w:val="439D1E87"/>
    <w:multiLevelType w:val="hybridMultilevel"/>
    <w:tmpl w:val="516E3FEA"/>
    <w:lvl w:ilvl="0" w:tplc="04240001">
      <w:start w:val="1"/>
      <w:numFmt w:val="bullet"/>
      <w:lvlText w:val=""/>
      <w:lvlJc w:val="left"/>
      <w:pPr>
        <w:tabs>
          <w:tab w:val="num" w:pos="856"/>
        </w:tabs>
        <w:ind w:left="856" w:hanging="360"/>
      </w:pPr>
      <w:rPr>
        <w:rFonts w:ascii="Symbol" w:hAnsi="Symbol" w:hint="default"/>
      </w:rPr>
    </w:lvl>
    <w:lvl w:ilvl="1" w:tplc="04240003">
      <w:start w:val="1"/>
      <w:numFmt w:val="bullet"/>
      <w:lvlText w:val="o"/>
      <w:lvlJc w:val="left"/>
      <w:pPr>
        <w:tabs>
          <w:tab w:val="num" w:pos="1576"/>
        </w:tabs>
        <w:ind w:left="1576" w:hanging="360"/>
      </w:pPr>
      <w:rPr>
        <w:rFonts w:ascii="Courier New" w:hAnsi="Courier New" w:cs="Courier New" w:hint="default"/>
      </w:rPr>
    </w:lvl>
    <w:lvl w:ilvl="2" w:tplc="04240005" w:tentative="1">
      <w:start w:val="1"/>
      <w:numFmt w:val="bullet"/>
      <w:lvlText w:val=""/>
      <w:lvlJc w:val="left"/>
      <w:pPr>
        <w:tabs>
          <w:tab w:val="num" w:pos="2296"/>
        </w:tabs>
        <w:ind w:left="2296" w:hanging="360"/>
      </w:pPr>
      <w:rPr>
        <w:rFonts w:ascii="Wingdings" w:hAnsi="Wingdings" w:hint="default"/>
      </w:rPr>
    </w:lvl>
    <w:lvl w:ilvl="3" w:tplc="04240001" w:tentative="1">
      <w:start w:val="1"/>
      <w:numFmt w:val="bullet"/>
      <w:lvlText w:val=""/>
      <w:lvlJc w:val="left"/>
      <w:pPr>
        <w:tabs>
          <w:tab w:val="num" w:pos="3016"/>
        </w:tabs>
        <w:ind w:left="3016" w:hanging="360"/>
      </w:pPr>
      <w:rPr>
        <w:rFonts w:ascii="Symbol" w:hAnsi="Symbol" w:hint="default"/>
      </w:rPr>
    </w:lvl>
    <w:lvl w:ilvl="4" w:tplc="04240003" w:tentative="1">
      <w:start w:val="1"/>
      <w:numFmt w:val="bullet"/>
      <w:lvlText w:val="o"/>
      <w:lvlJc w:val="left"/>
      <w:pPr>
        <w:tabs>
          <w:tab w:val="num" w:pos="3736"/>
        </w:tabs>
        <w:ind w:left="3736" w:hanging="360"/>
      </w:pPr>
      <w:rPr>
        <w:rFonts w:ascii="Courier New" w:hAnsi="Courier New" w:cs="Courier New" w:hint="default"/>
      </w:rPr>
    </w:lvl>
    <w:lvl w:ilvl="5" w:tplc="04240005" w:tentative="1">
      <w:start w:val="1"/>
      <w:numFmt w:val="bullet"/>
      <w:lvlText w:val=""/>
      <w:lvlJc w:val="left"/>
      <w:pPr>
        <w:tabs>
          <w:tab w:val="num" w:pos="4456"/>
        </w:tabs>
        <w:ind w:left="4456" w:hanging="360"/>
      </w:pPr>
      <w:rPr>
        <w:rFonts w:ascii="Wingdings" w:hAnsi="Wingdings" w:hint="default"/>
      </w:rPr>
    </w:lvl>
    <w:lvl w:ilvl="6" w:tplc="04240001" w:tentative="1">
      <w:start w:val="1"/>
      <w:numFmt w:val="bullet"/>
      <w:lvlText w:val=""/>
      <w:lvlJc w:val="left"/>
      <w:pPr>
        <w:tabs>
          <w:tab w:val="num" w:pos="5176"/>
        </w:tabs>
        <w:ind w:left="5176" w:hanging="360"/>
      </w:pPr>
      <w:rPr>
        <w:rFonts w:ascii="Symbol" w:hAnsi="Symbol" w:hint="default"/>
      </w:rPr>
    </w:lvl>
    <w:lvl w:ilvl="7" w:tplc="04240003" w:tentative="1">
      <w:start w:val="1"/>
      <w:numFmt w:val="bullet"/>
      <w:lvlText w:val="o"/>
      <w:lvlJc w:val="left"/>
      <w:pPr>
        <w:tabs>
          <w:tab w:val="num" w:pos="5896"/>
        </w:tabs>
        <w:ind w:left="5896" w:hanging="360"/>
      </w:pPr>
      <w:rPr>
        <w:rFonts w:ascii="Courier New" w:hAnsi="Courier New" w:cs="Courier New" w:hint="default"/>
      </w:rPr>
    </w:lvl>
    <w:lvl w:ilvl="8" w:tplc="04240005" w:tentative="1">
      <w:start w:val="1"/>
      <w:numFmt w:val="bullet"/>
      <w:lvlText w:val=""/>
      <w:lvlJc w:val="left"/>
      <w:pPr>
        <w:tabs>
          <w:tab w:val="num" w:pos="6616"/>
        </w:tabs>
        <w:ind w:left="6616" w:hanging="360"/>
      </w:pPr>
      <w:rPr>
        <w:rFonts w:ascii="Wingdings" w:hAnsi="Wingdings" w:hint="default"/>
      </w:rPr>
    </w:lvl>
  </w:abstractNum>
  <w:abstractNum w:abstractNumId="80" w15:restartNumberingAfterBreak="0">
    <w:nsid w:val="4435731A"/>
    <w:multiLevelType w:val="hybridMultilevel"/>
    <w:tmpl w:val="E05CCDF0"/>
    <w:lvl w:ilvl="0" w:tplc="9CBA021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15:restartNumberingAfterBreak="0">
    <w:nsid w:val="46416817"/>
    <w:multiLevelType w:val="singleLevel"/>
    <w:tmpl w:val="ABE4C590"/>
    <w:name w:val="Tiret 0"/>
    <w:lvl w:ilvl="0">
      <w:start w:val="1"/>
      <w:numFmt w:val="bullet"/>
      <w:lvlRestart w:val="0"/>
      <w:pStyle w:val="Tiret3"/>
      <w:lvlText w:val="–"/>
      <w:lvlJc w:val="left"/>
      <w:pPr>
        <w:tabs>
          <w:tab w:val="num" w:pos="2551"/>
        </w:tabs>
        <w:ind w:left="2551" w:hanging="567"/>
      </w:pPr>
    </w:lvl>
  </w:abstractNum>
  <w:abstractNum w:abstractNumId="82" w15:restartNumberingAfterBreak="0">
    <w:nsid w:val="4704180A"/>
    <w:multiLevelType w:val="hybridMultilevel"/>
    <w:tmpl w:val="2C7637A2"/>
    <w:lvl w:ilvl="0" w:tplc="1E563D7C">
      <w:start w:val="8"/>
      <w:numFmt w:val="bullet"/>
      <w:lvlText w:val="-"/>
      <w:lvlJc w:val="left"/>
      <w:pPr>
        <w:ind w:left="720" w:hanging="360"/>
      </w:pPr>
      <w:rPr>
        <w:rFonts w:ascii="Arial" w:eastAsia="Times New Roman" w:hAnsi="Arial" w:cs="Arial" w:hint="default"/>
      </w:rPr>
    </w:lvl>
    <w:lvl w:ilvl="1" w:tplc="9A287724">
      <w:start w:val="2"/>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3" w15:restartNumberingAfterBreak="0">
    <w:nsid w:val="47704978"/>
    <w:multiLevelType w:val="hybridMultilevel"/>
    <w:tmpl w:val="8A068C32"/>
    <w:lvl w:ilvl="0" w:tplc="974828CC">
      <w:start w:val="1"/>
      <w:numFmt w:val="lowerLetter"/>
      <w:lvlText w:val="(%1)"/>
      <w:lvlJc w:val="left"/>
      <w:pPr>
        <w:ind w:left="1004" w:hanging="360"/>
      </w:pPr>
      <w:rPr>
        <w:rFonts w:hint="default"/>
      </w:r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84" w15:restartNumberingAfterBreak="0">
    <w:nsid w:val="477BBB49"/>
    <w:multiLevelType w:val="hybridMultilevel"/>
    <w:tmpl w:val="10CF0B8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15:restartNumberingAfterBreak="0">
    <w:nsid w:val="47A24850"/>
    <w:multiLevelType w:val="hybridMultilevel"/>
    <w:tmpl w:val="BD365162"/>
    <w:lvl w:ilvl="0" w:tplc="24425AEE">
      <w:start w:val="4"/>
      <w:numFmt w:val="bullet"/>
      <w:lvlText w:val="-"/>
      <w:lvlJc w:val="left"/>
      <w:pPr>
        <w:ind w:left="360" w:hanging="360"/>
      </w:pPr>
      <w:rPr>
        <w:rFonts w:ascii="Arial Narrow" w:eastAsia="Times New Roman" w:hAnsi="Arial Narrow" w:cs="Times New Roman" w:hint="default"/>
      </w:rPr>
    </w:lvl>
    <w:lvl w:ilvl="1" w:tplc="0424000F">
      <w:start w:val="1"/>
      <w:numFmt w:val="decimal"/>
      <w:lvlText w:val="%2."/>
      <w:lvlJc w:val="left"/>
      <w:pPr>
        <w:ind w:left="1440" w:hanging="360"/>
      </w:pPr>
    </w:lvl>
    <w:lvl w:ilvl="2" w:tplc="2EFE48B0">
      <w:start w:val="2"/>
      <w:numFmt w:val="decimal"/>
      <w:lvlText w:val="%3"/>
      <w:lvlJc w:val="left"/>
      <w:pPr>
        <w:ind w:left="2160" w:hanging="360"/>
      </w:p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6" w15:restartNumberingAfterBreak="0">
    <w:nsid w:val="48AB100B"/>
    <w:multiLevelType w:val="hybridMultilevel"/>
    <w:tmpl w:val="DB96A34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7" w15:restartNumberingAfterBreak="0">
    <w:nsid w:val="4A781282"/>
    <w:multiLevelType w:val="multilevel"/>
    <w:tmpl w:val="F7C609B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8" w15:restartNumberingAfterBreak="0">
    <w:nsid w:val="4ADC206C"/>
    <w:multiLevelType w:val="hybridMultilevel"/>
    <w:tmpl w:val="9CB8C3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9" w15:restartNumberingAfterBreak="0">
    <w:nsid w:val="4B887650"/>
    <w:multiLevelType w:val="multilevel"/>
    <w:tmpl w:val="CE4CB868"/>
    <w:lvl w:ilvl="0">
      <w:start w:val="8"/>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0" w15:restartNumberingAfterBreak="0">
    <w:nsid w:val="4C1B7A6F"/>
    <w:multiLevelType w:val="singleLevel"/>
    <w:tmpl w:val="0A7CB49A"/>
    <w:name w:val="Tiret 2"/>
    <w:lvl w:ilvl="0">
      <w:start w:val="1"/>
      <w:numFmt w:val="bullet"/>
      <w:lvlRestart w:val="0"/>
      <w:pStyle w:val="Tiret4"/>
      <w:lvlText w:val="–"/>
      <w:lvlJc w:val="left"/>
      <w:pPr>
        <w:tabs>
          <w:tab w:val="num" w:pos="3118"/>
        </w:tabs>
        <w:ind w:left="3118" w:hanging="567"/>
      </w:pPr>
    </w:lvl>
  </w:abstractNum>
  <w:abstractNum w:abstractNumId="91" w15:restartNumberingAfterBreak="0">
    <w:nsid w:val="4CE12021"/>
    <w:multiLevelType w:val="hybridMultilevel"/>
    <w:tmpl w:val="AEC8CDCA"/>
    <w:lvl w:ilvl="0" w:tplc="0424000F">
      <w:start w:val="4"/>
      <w:numFmt w:val="decimal"/>
      <w:lvlText w:val="%1."/>
      <w:lvlJc w:val="left"/>
      <w:pPr>
        <w:ind w:left="720" w:hanging="360"/>
      </w:pPr>
      <w:rPr>
        <w:rFonts w:hint="default"/>
        <w:color w:val="auto"/>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2" w15:restartNumberingAfterBreak="0">
    <w:nsid w:val="4DD80A10"/>
    <w:multiLevelType w:val="hybridMultilevel"/>
    <w:tmpl w:val="FB1648D6"/>
    <w:lvl w:ilvl="0" w:tplc="518A7092">
      <w:start w:val="2"/>
      <w:numFmt w:val="bullet"/>
      <w:lvlText w:val="-"/>
      <w:lvlJc w:val="left"/>
      <w:pPr>
        <w:ind w:left="5388" w:hanging="360"/>
      </w:pPr>
      <w:rPr>
        <w:rFonts w:ascii="Tahoma" w:eastAsia="Times New Roman" w:hAnsi="Tahoma" w:cs="Tahoma" w:hint="default"/>
      </w:rPr>
    </w:lvl>
    <w:lvl w:ilvl="1" w:tplc="04240003">
      <w:start w:val="1"/>
      <w:numFmt w:val="bullet"/>
      <w:lvlText w:val="o"/>
      <w:lvlJc w:val="left"/>
      <w:pPr>
        <w:ind w:left="6108" w:hanging="360"/>
      </w:pPr>
      <w:rPr>
        <w:rFonts w:ascii="Courier New" w:hAnsi="Courier New" w:cs="Courier New" w:hint="default"/>
      </w:rPr>
    </w:lvl>
    <w:lvl w:ilvl="2" w:tplc="04240005" w:tentative="1">
      <w:start w:val="1"/>
      <w:numFmt w:val="bullet"/>
      <w:lvlText w:val=""/>
      <w:lvlJc w:val="left"/>
      <w:pPr>
        <w:ind w:left="6828" w:hanging="360"/>
      </w:pPr>
      <w:rPr>
        <w:rFonts w:ascii="Wingdings" w:hAnsi="Wingdings" w:hint="default"/>
      </w:rPr>
    </w:lvl>
    <w:lvl w:ilvl="3" w:tplc="04240001" w:tentative="1">
      <w:start w:val="1"/>
      <w:numFmt w:val="bullet"/>
      <w:lvlText w:val=""/>
      <w:lvlJc w:val="left"/>
      <w:pPr>
        <w:ind w:left="7548" w:hanging="360"/>
      </w:pPr>
      <w:rPr>
        <w:rFonts w:ascii="Symbol" w:hAnsi="Symbol" w:hint="default"/>
      </w:rPr>
    </w:lvl>
    <w:lvl w:ilvl="4" w:tplc="04240003" w:tentative="1">
      <w:start w:val="1"/>
      <w:numFmt w:val="bullet"/>
      <w:lvlText w:val="o"/>
      <w:lvlJc w:val="left"/>
      <w:pPr>
        <w:ind w:left="8268" w:hanging="360"/>
      </w:pPr>
      <w:rPr>
        <w:rFonts w:ascii="Courier New" w:hAnsi="Courier New" w:cs="Courier New" w:hint="default"/>
      </w:rPr>
    </w:lvl>
    <w:lvl w:ilvl="5" w:tplc="04240005" w:tentative="1">
      <w:start w:val="1"/>
      <w:numFmt w:val="bullet"/>
      <w:lvlText w:val=""/>
      <w:lvlJc w:val="left"/>
      <w:pPr>
        <w:ind w:left="8988" w:hanging="360"/>
      </w:pPr>
      <w:rPr>
        <w:rFonts w:ascii="Wingdings" w:hAnsi="Wingdings" w:hint="default"/>
      </w:rPr>
    </w:lvl>
    <w:lvl w:ilvl="6" w:tplc="04240001" w:tentative="1">
      <w:start w:val="1"/>
      <w:numFmt w:val="bullet"/>
      <w:lvlText w:val=""/>
      <w:lvlJc w:val="left"/>
      <w:pPr>
        <w:ind w:left="9708" w:hanging="360"/>
      </w:pPr>
      <w:rPr>
        <w:rFonts w:ascii="Symbol" w:hAnsi="Symbol" w:hint="default"/>
      </w:rPr>
    </w:lvl>
    <w:lvl w:ilvl="7" w:tplc="04240003" w:tentative="1">
      <w:start w:val="1"/>
      <w:numFmt w:val="bullet"/>
      <w:lvlText w:val="o"/>
      <w:lvlJc w:val="left"/>
      <w:pPr>
        <w:ind w:left="10428" w:hanging="360"/>
      </w:pPr>
      <w:rPr>
        <w:rFonts w:ascii="Courier New" w:hAnsi="Courier New" w:cs="Courier New" w:hint="default"/>
      </w:rPr>
    </w:lvl>
    <w:lvl w:ilvl="8" w:tplc="04240005" w:tentative="1">
      <w:start w:val="1"/>
      <w:numFmt w:val="bullet"/>
      <w:lvlText w:val=""/>
      <w:lvlJc w:val="left"/>
      <w:pPr>
        <w:ind w:left="11148" w:hanging="360"/>
      </w:pPr>
      <w:rPr>
        <w:rFonts w:ascii="Wingdings" w:hAnsi="Wingdings" w:hint="default"/>
      </w:rPr>
    </w:lvl>
  </w:abstractNum>
  <w:abstractNum w:abstractNumId="93" w15:restartNumberingAfterBreak="0">
    <w:nsid w:val="4EDF1065"/>
    <w:multiLevelType w:val="hybridMultilevel"/>
    <w:tmpl w:val="3CF028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4" w15:restartNumberingAfterBreak="0">
    <w:nsid w:val="4F912525"/>
    <w:multiLevelType w:val="hybridMultilevel"/>
    <w:tmpl w:val="6D64F8EA"/>
    <w:lvl w:ilvl="0" w:tplc="0424000F">
      <w:start w:val="1"/>
      <w:numFmt w:val="decimal"/>
      <w:lvlText w:val="%1."/>
      <w:lvlJc w:val="left"/>
      <w:pPr>
        <w:ind w:left="856" w:hanging="360"/>
      </w:pPr>
    </w:lvl>
    <w:lvl w:ilvl="1" w:tplc="04240019">
      <w:start w:val="1"/>
      <w:numFmt w:val="lowerLetter"/>
      <w:lvlText w:val="%2."/>
      <w:lvlJc w:val="left"/>
      <w:pPr>
        <w:ind w:left="1576" w:hanging="360"/>
      </w:pPr>
    </w:lvl>
    <w:lvl w:ilvl="2" w:tplc="0424001B" w:tentative="1">
      <w:start w:val="1"/>
      <w:numFmt w:val="lowerRoman"/>
      <w:lvlText w:val="%3."/>
      <w:lvlJc w:val="right"/>
      <w:pPr>
        <w:ind w:left="2296" w:hanging="180"/>
      </w:pPr>
    </w:lvl>
    <w:lvl w:ilvl="3" w:tplc="0424000F" w:tentative="1">
      <w:start w:val="1"/>
      <w:numFmt w:val="decimal"/>
      <w:lvlText w:val="%4."/>
      <w:lvlJc w:val="left"/>
      <w:pPr>
        <w:ind w:left="3016" w:hanging="360"/>
      </w:pPr>
    </w:lvl>
    <w:lvl w:ilvl="4" w:tplc="04240019" w:tentative="1">
      <w:start w:val="1"/>
      <w:numFmt w:val="lowerLetter"/>
      <w:lvlText w:val="%5."/>
      <w:lvlJc w:val="left"/>
      <w:pPr>
        <w:ind w:left="3736" w:hanging="360"/>
      </w:pPr>
    </w:lvl>
    <w:lvl w:ilvl="5" w:tplc="0424001B" w:tentative="1">
      <w:start w:val="1"/>
      <w:numFmt w:val="lowerRoman"/>
      <w:lvlText w:val="%6."/>
      <w:lvlJc w:val="right"/>
      <w:pPr>
        <w:ind w:left="4456" w:hanging="180"/>
      </w:pPr>
    </w:lvl>
    <w:lvl w:ilvl="6" w:tplc="0424000F" w:tentative="1">
      <w:start w:val="1"/>
      <w:numFmt w:val="decimal"/>
      <w:lvlText w:val="%7."/>
      <w:lvlJc w:val="left"/>
      <w:pPr>
        <w:ind w:left="5176" w:hanging="360"/>
      </w:pPr>
    </w:lvl>
    <w:lvl w:ilvl="7" w:tplc="04240019" w:tentative="1">
      <w:start w:val="1"/>
      <w:numFmt w:val="lowerLetter"/>
      <w:lvlText w:val="%8."/>
      <w:lvlJc w:val="left"/>
      <w:pPr>
        <w:ind w:left="5896" w:hanging="360"/>
      </w:pPr>
    </w:lvl>
    <w:lvl w:ilvl="8" w:tplc="0424001B" w:tentative="1">
      <w:start w:val="1"/>
      <w:numFmt w:val="lowerRoman"/>
      <w:lvlText w:val="%9."/>
      <w:lvlJc w:val="right"/>
      <w:pPr>
        <w:ind w:left="6616" w:hanging="180"/>
      </w:pPr>
    </w:lvl>
  </w:abstractNum>
  <w:abstractNum w:abstractNumId="95" w15:restartNumberingAfterBreak="0">
    <w:nsid w:val="4FAC47B9"/>
    <w:multiLevelType w:val="hybridMultilevel"/>
    <w:tmpl w:val="97A88452"/>
    <w:lvl w:ilvl="0" w:tplc="C21E939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6" w15:restartNumberingAfterBreak="0">
    <w:nsid w:val="4FE2619E"/>
    <w:multiLevelType w:val="hybridMultilevel"/>
    <w:tmpl w:val="B14E74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7" w15:restartNumberingAfterBreak="0">
    <w:nsid w:val="4FF52399"/>
    <w:multiLevelType w:val="hybridMultilevel"/>
    <w:tmpl w:val="2162245E"/>
    <w:lvl w:ilvl="0" w:tplc="3A984EB6">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8" w15:restartNumberingAfterBreak="0">
    <w:nsid w:val="512F4443"/>
    <w:multiLevelType w:val="hybridMultilevel"/>
    <w:tmpl w:val="518E2B3E"/>
    <w:lvl w:ilvl="0" w:tplc="68620056">
      <w:numFmt w:val="decimal"/>
      <w:lvlText w:val="%1"/>
      <w:lvlJc w:val="left"/>
      <w:pPr>
        <w:ind w:left="416" w:hanging="360"/>
      </w:pPr>
      <w:rPr>
        <w:rFonts w:hint="default"/>
      </w:rPr>
    </w:lvl>
    <w:lvl w:ilvl="1" w:tplc="04240019" w:tentative="1">
      <w:start w:val="1"/>
      <w:numFmt w:val="lowerLetter"/>
      <w:lvlText w:val="%2."/>
      <w:lvlJc w:val="left"/>
      <w:pPr>
        <w:ind w:left="1136" w:hanging="360"/>
      </w:pPr>
    </w:lvl>
    <w:lvl w:ilvl="2" w:tplc="0424001B" w:tentative="1">
      <w:start w:val="1"/>
      <w:numFmt w:val="lowerRoman"/>
      <w:lvlText w:val="%3."/>
      <w:lvlJc w:val="right"/>
      <w:pPr>
        <w:ind w:left="1856" w:hanging="180"/>
      </w:pPr>
    </w:lvl>
    <w:lvl w:ilvl="3" w:tplc="0424000F" w:tentative="1">
      <w:start w:val="1"/>
      <w:numFmt w:val="decimal"/>
      <w:lvlText w:val="%4."/>
      <w:lvlJc w:val="left"/>
      <w:pPr>
        <w:ind w:left="2576" w:hanging="360"/>
      </w:pPr>
    </w:lvl>
    <w:lvl w:ilvl="4" w:tplc="04240019" w:tentative="1">
      <w:start w:val="1"/>
      <w:numFmt w:val="lowerLetter"/>
      <w:lvlText w:val="%5."/>
      <w:lvlJc w:val="left"/>
      <w:pPr>
        <w:ind w:left="3296" w:hanging="360"/>
      </w:pPr>
    </w:lvl>
    <w:lvl w:ilvl="5" w:tplc="0424001B" w:tentative="1">
      <w:start w:val="1"/>
      <w:numFmt w:val="lowerRoman"/>
      <w:lvlText w:val="%6."/>
      <w:lvlJc w:val="right"/>
      <w:pPr>
        <w:ind w:left="4016" w:hanging="180"/>
      </w:pPr>
    </w:lvl>
    <w:lvl w:ilvl="6" w:tplc="0424000F" w:tentative="1">
      <w:start w:val="1"/>
      <w:numFmt w:val="decimal"/>
      <w:lvlText w:val="%7."/>
      <w:lvlJc w:val="left"/>
      <w:pPr>
        <w:ind w:left="4736" w:hanging="360"/>
      </w:pPr>
    </w:lvl>
    <w:lvl w:ilvl="7" w:tplc="04240019" w:tentative="1">
      <w:start w:val="1"/>
      <w:numFmt w:val="lowerLetter"/>
      <w:lvlText w:val="%8."/>
      <w:lvlJc w:val="left"/>
      <w:pPr>
        <w:ind w:left="5456" w:hanging="360"/>
      </w:pPr>
    </w:lvl>
    <w:lvl w:ilvl="8" w:tplc="0424001B" w:tentative="1">
      <w:start w:val="1"/>
      <w:numFmt w:val="lowerRoman"/>
      <w:lvlText w:val="%9."/>
      <w:lvlJc w:val="right"/>
      <w:pPr>
        <w:ind w:left="6176" w:hanging="180"/>
      </w:pPr>
    </w:lvl>
  </w:abstractNum>
  <w:abstractNum w:abstractNumId="99" w15:restartNumberingAfterBreak="0">
    <w:nsid w:val="516A230D"/>
    <w:multiLevelType w:val="hybridMultilevel"/>
    <w:tmpl w:val="7214E1A8"/>
    <w:lvl w:ilvl="0" w:tplc="61985998">
      <w:start w:val="8"/>
      <w:numFmt w:val="upperRoman"/>
      <w:lvlText w:val="%1."/>
      <w:lvlJc w:val="left"/>
      <w:pPr>
        <w:ind w:left="5676" w:hanging="720"/>
      </w:pPr>
      <w:rPr>
        <w:rFonts w:hint="default"/>
      </w:rPr>
    </w:lvl>
    <w:lvl w:ilvl="1" w:tplc="04240019" w:tentative="1">
      <w:start w:val="1"/>
      <w:numFmt w:val="lowerLetter"/>
      <w:lvlText w:val="%2."/>
      <w:lvlJc w:val="left"/>
      <w:pPr>
        <w:ind w:left="6036" w:hanging="360"/>
      </w:pPr>
    </w:lvl>
    <w:lvl w:ilvl="2" w:tplc="0424001B" w:tentative="1">
      <w:start w:val="1"/>
      <w:numFmt w:val="lowerRoman"/>
      <w:lvlText w:val="%3."/>
      <w:lvlJc w:val="right"/>
      <w:pPr>
        <w:ind w:left="6756" w:hanging="180"/>
      </w:pPr>
    </w:lvl>
    <w:lvl w:ilvl="3" w:tplc="0424000F" w:tentative="1">
      <w:start w:val="1"/>
      <w:numFmt w:val="decimal"/>
      <w:lvlText w:val="%4."/>
      <w:lvlJc w:val="left"/>
      <w:pPr>
        <w:ind w:left="7476" w:hanging="360"/>
      </w:pPr>
    </w:lvl>
    <w:lvl w:ilvl="4" w:tplc="04240019" w:tentative="1">
      <w:start w:val="1"/>
      <w:numFmt w:val="lowerLetter"/>
      <w:lvlText w:val="%5."/>
      <w:lvlJc w:val="left"/>
      <w:pPr>
        <w:ind w:left="8196" w:hanging="360"/>
      </w:pPr>
    </w:lvl>
    <w:lvl w:ilvl="5" w:tplc="0424001B" w:tentative="1">
      <w:start w:val="1"/>
      <w:numFmt w:val="lowerRoman"/>
      <w:lvlText w:val="%6."/>
      <w:lvlJc w:val="right"/>
      <w:pPr>
        <w:ind w:left="8916" w:hanging="180"/>
      </w:pPr>
    </w:lvl>
    <w:lvl w:ilvl="6" w:tplc="0424000F" w:tentative="1">
      <w:start w:val="1"/>
      <w:numFmt w:val="decimal"/>
      <w:lvlText w:val="%7."/>
      <w:lvlJc w:val="left"/>
      <w:pPr>
        <w:ind w:left="9636" w:hanging="360"/>
      </w:pPr>
    </w:lvl>
    <w:lvl w:ilvl="7" w:tplc="04240019" w:tentative="1">
      <w:start w:val="1"/>
      <w:numFmt w:val="lowerLetter"/>
      <w:lvlText w:val="%8."/>
      <w:lvlJc w:val="left"/>
      <w:pPr>
        <w:ind w:left="10356" w:hanging="360"/>
      </w:pPr>
    </w:lvl>
    <w:lvl w:ilvl="8" w:tplc="0424001B" w:tentative="1">
      <w:start w:val="1"/>
      <w:numFmt w:val="lowerRoman"/>
      <w:lvlText w:val="%9."/>
      <w:lvlJc w:val="right"/>
      <w:pPr>
        <w:ind w:left="11076" w:hanging="180"/>
      </w:pPr>
    </w:lvl>
  </w:abstractNum>
  <w:abstractNum w:abstractNumId="100" w15:restartNumberingAfterBreak="0">
    <w:nsid w:val="517F405B"/>
    <w:multiLevelType w:val="hybridMultilevel"/>
    <w:tmpl w:val="656A32F4"/>
    <w:lvl w:ilvl="0" w:tplc="CA1874B0">
      <w:start w:val="3"/>
      <w:numFmt w:val="bullet"/>
      <w:lvlText w:val="-"/>
      <w:lvlJc w:val="left"/>
      <w:pPr>
        <w:ind w:left="862" w:hanging="360"/>
      </w:pPr>
      <w:rPr>
        <w:rFonts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01" w15:restartNumberingAfterBreak="0">
    <w:nsid w:val="52194AD6"/>
    <w:multiLevelType w:val="hybridMultilevel"/>
    <w:tmpl w:val="8D5C63A0"/>
    <w:lvl w:ilvl="0" w:tplc="F154EE3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2" w15:restartNumberingAfterBreak="0">
    <w:nsid w:val="52390C1B"/>
    <w:multiLevelType w:val="hybridMultilevel"/>
    <w:tmpl w:val="70EEF50E"/>
    <w:lvl w:ilvl="0" w:tplc="3F9A751E">
      <w:start w:val="1"/>
      <w:numFmt w:val="decimal"/>
      <w:lvlText w:val="%1."/>
      <w:lvlJc w:val="left"/>
      <w:pPr>
        <w:tabs>
          <w:tab w:val="num" w:pos="720"/>
        </w:tabs>
        <w:ind w:left="720" w:hanging="360"/>
      </w:pPr>
      <w:rPr>
        <w:rFonts w:hint="default"/>
      </w:rPr>
    </w:lvl>
    <w:lvl w:ilvl="1" w:tplc="04240019" w:tentative="1">
      <w:start w:val="1"/>
      <w:numFmt w:val="lowerLetter"/>
      <w:pStyle w:val="Style2"/>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3" w15:restartNumberingAfterBreak="0">
    <w:nsid w:val="524A1977"/>
    <w:multiLevelType w:val="hybridMultilevel"/>
    <w:tmpl w:val="755CEB3E"/>
    <w:lvl w:ilvl="0" w:tplc="6C5CA174">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4" w15:restartNumberingAfterBreak="0">
    <w:nsid w:val="53827B01"/>
    <w:multiLevelType w:val="hybridMultilevel"/>
    <w:tmpl w:val="1ABA97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5" w15:restartNumberingAfterBreak="0">
    <w:nsid w:val="53E36B2B"/>
    <w:multiLevelType w:val="hybridMultilevel"/>
    <w:tmpl w:val="B5945C42"/>
    <w:lvl w:ilvl="0" w:tplc="736A4942">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3F47367"/>
    <w:multiLevelType w:val="singleLevel"/>
    <w:tmpl w:val="B4E8C9F0"/>
    <w:name w:val="List Bullet 3"/>
    <w:lvl w:ilvl="0">
      <w:start w:val="1"/>
      <w:numFmt w:val="bullet"/>
      <w:lvlRestart w:val="0"/>
      <w:pStyle w:val="Tiret1"/>
      <w:lvlText w:val="–"/>
      <w:lvlJc w:val="left"/>
      <w:pPr>
        <w:tabs>
          <w:tab w:val="num" w:pos="1417"/>
        </w:tabs>
        <w:ind w:left="1417" w:hanging="567"/>
      </w:pPr>
    </w:lvl>
  </w:abstractNum>
  <w:abstractNum w:abstractNumId="107" w15:restartNumberingAfterBreak="0">
    <w:nsid w:val="53FE076A"/>
    <w:multiLevelType w:val="hybridMultilevel"/>
    <w:tmpl w:val="2710E6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8" w15:restartNumberingAfterBreak="0">
    <w:nsid w:val="545B613B"/>
    <w:multiLevelType w:val="hybridMultilevel"/>
    <w:tmpl w:val="C40EC900"/>
    <w:lvl w:ilvl="0" w:tplc="E44000F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9" w15:restartNumberingAfterBreak="0">
    <w:nsid w:val="546F6839"/>
    <w:multiLevelType w:val="hybridMultilevel"/>
    <w:tmpl w:val="E83CE256"/>
    <w:lvl w:ilvl="0" w:tplc="BDC82458">
      <w:start w:val="1"/>
      <w:numFmt w:val="decimal"/>
      <w:lvlText w:val="%1."/>
      <w:lvlJc w:val="left"/>
      <w:pPr>
        <w:ind w:left="720" w:hanging="360"/>
      </w:pPr>
      <w:rPr>
        <w:rFonts w:hint="default"/>
        <w:i w:val="0"/>
        <w:u w:val="none"/>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0" w15:restartNumberingAfterBreak="0">
    <w:nsid w:val="5501539F"/>
    <w:multiLevelType w:val="multilevel"/>
    <w:tmpl w:val="85105576"/>
    <w:lvl w:ilvl="0">
      <w:start w:val="8"/>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5377940"/>
    <w:multiLevelType w:val="hybridMultilevel"/>
    <w:tmpl w:val="BC6ACF5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2" w15:restartNumberingAfterBreak="0">
    <w:nsid w:val="562635CE"/>
    <w:multiLevelType w:val="hybridMultilevel"/>
    <w:tmpl w:val="C5EEE3F4"/>
    <w:lvl w:ilvl="0" w:tplc="79AE9B4E">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3" w15:restartNumberingAfterBreak="0">
    <w:nsid w:val="574704FB"/>
    <w:multiLevelType w:val="multilevel"/>
    <w:tmpl w:val="FDCAFC82"/>
    <w:lvl w:ilvl="0">
      <w:start w:val="4"/>
      <w:numFmt w:val="decimal"/>
      <w:lvlText w:val="(%1."/>
      <w:lvlJc w:val="left"/>
      <w:pPr>
        <w:ind w:left="420" w:hanging="420"/>
      </w:pPr>
      <w:rPr>
        <w:rFonts w:hint="default"/>
      </w:rPr>
    </w:lvl>
    <w:lvl w:ilvl="1">
      <w:start w:val="1"/>
      <w:numFmt w:val="decimal"/>
      <w:pStyle w:val="Slog3"/>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BF02E4"/>
    <w:multiLevelType w:val="hybridMultilevel"/>
    <w:tmpl w:val="1A521EAC"/>
    <w:lvl w:ilvl="0" w:tplc="C21E9390">
      <w:numFmt w:val="bullet"/>
      <w:lvlText w:val="-"/>
      <w:lvlJc w:val="left"/>
      <w:pPr>
        <w:ind w:left="502" w:hanging="360"/>
      </w:pPr>
      <w:rPr>
        <w:rFonts w:ascii="Times New Roman" w:eastAsia="Calibr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5" w15:restartNumberingAfterBreak="0">
    <w:nsid w:val="584F237D"/>
    <w:multiLevelType w:val="hybridMultilevel"/>
    <w:tmpl w:val="460816C8"/>
    <w:lvl w:ilvl="0" w:tplc="04240001">
      <w:start w:val="1"/>
      <w:numFmt w:val="bullet"/>
      <w:lvlText w:val=""/>
      <w:lvlJc w:val="left"/>
      <w:pPr>
        <w:ind w:left="1216" w:hanging="360"/>
      </w:pPr>
      <w:rPr>
        <w:rFonts w:ascii="Symbol" w:hAnsi="Symbol" w:hint="default"/>
      </w:rPr>
    </w:lvl>
    <w:lvl w:ilvl="1" w:tplc="04240003">
      <w:start w:val="1"/>
      <w:numFmt w:val="bullet"/>
      <w:lvlText w:val="o"/>
      <w:lvlJc w:val="left"/>
      <w:pPr>
        <w:ind w:left="1936" w:hanging="360"/>
      </w:pPr>
      <w:rPr>
        <w:rFonts w:ascii="Courier New" w:hAnsi="Courier New" w:cs="Courier New" w:hint="default"/>
      </w:rPr>
    </w:lvl>
    <w:lvl w:ilvl="2" w:tplc="04240005" w:tentative="1">
      <w:start w:val="1"/>
      <w:numFmt w:val="bullet"/>
      <w:lvlText w:val=""/>
      <w:lvlJc w:val="left"/>
      <w:pPr>
        <w:ind w:left="2656" w:hanging="360"/>
      </w:pPr>
      <w:rPr>
        <w:rFonts w:ascii="Wingdings" w:hAnsi="Wingdings" w:hint="default"/>
      </w:rPr>
    </w:lvl>
    <w:lvl w:ilvl="3" w:tplc="04240001" w:tentative="1">
      <w:start w:val="1"/>
      <w:numFmt w:val="bullet"/>
      <w:lvlText w:val=""/>
      <w:lvlJc w:val="left"/>
      <w:pPr>
        <w:ind w:left="3376" w:hanging="360"/>
      </w:pPr>
      <w:rPr>
        <w:rFonts w:ascii="Symbol" w:hAnsi="Symbol" w:hint="default"/>
      </w:rPr>
    </w:lvl>
    <w:lvl w:ilvl="4" w:tplc="04240003" w:tentative="1">
      <w:start w:val="1"/>
      <w:numFmt w:val="bullet"/>
      <w:lvlText w:val="o"/>
      <w:lvlJc w:val="left"/>
      <w:pPr>
        <w:ind w:left="4096" w:hanging="360"/>
      </w:pPr>
      <w:rPr>
        <w:rFonts w:ascii="Courier New" w:hAnsi="Courier New" w:cs="Courier New" w:hint="default"/>
      </w:rPr>
    </w:lvl>
    <w:lvl w:ilvl="5" w:tplc="04240005" w:tentative="1">
      <w:start w:val="1"/>
      <w:numFmt w:val="bullet"/>
      <w:lvlText w:val=""/>
      <w:lvlJc w:val="left"/>
      <w:pPr>
        <w:ind w:left="4816" w:hanging="360"/>
      </w:pPr>
      <w:rPr>
        <w:rFonts w:ascii="Wingdings" w:hAnsi="Wingdings" w:hint="default"/>
      </w:rPr>
    </w:lvl>
    <w:lvl w:ilvl="6" w:tplc="04240001" w:tentative="1">
      <w:start w:val="1"/>
      <w:numFmt w:val="bullet"/>
      <w:lvlText w:val=""/>
      <w:lvlJc w:val="left"/>
      <w:pPr>
        <w:ind w:left="5536" w:hanging="360"/>
      </w:pPr>
      <w:rPr>
        <w:rFonts w:ascii="Symbol" w:hAnsi="Symbol" w:hint="default"/>
      </w:rPr>
    </w:lvl>
    <w:lvl w:ilvl="7" w:tplc="04240003" w:tentative="1">
      <w:start w:val="1"/>
      <w:numFmt w:val="bullet"/>
      <w:lvlText w:val="o"/>
      <w:lvlJc w:val="left"/>
      <w:pPr>
        <w:ind w:left="6256" w:hanging="360"/>
      </w:pPr>
      <w:rPr>
        <w:rFonts w:ascii="Courier New" w:hAnsi="Courier New" w:cs="Courier New" w:hint="default"/>
      </w:rPr>
    </w:lvl>
    <w:lvl w:ilvl="8" w:tplc="04240005" w:tentative="1">
      <w:start w:val="1"/>
      <w:numFmt w:val="bullet"/>
      <w:lvlText w:val=""/>
      <w:lvlJc w:val="left"/>
      <w:pPr>
        <w:ind w:left="6976" w:hanging="360"/>
      </w:pPr>
      <w:rPr>
        <w:rFonts w:ascii="Wingdings" w:hAnsi="Wingdings" w:hint="default"/>
      </w:rPr>
    </w:lvl>
  </w:abstractNum>
  <w:abstractNum w:abstractNumId="116" w15:restartNumberingAfterBreak="0">
    <w:nsid w:val="59543B48"/>
    <w:multiLevelType w:val="hybridMultilevel"/>
    <w:tmpl w:val="EDD6F03E"/>
    <w:lvl w:ilvl="0" w:tplc="04240001">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17" w15:restartNumberingAfterBreak="0">
    <w:nsid w:val="596D67A1"/>
    <w:multiLevelType w:val="singleLevel"/>
    <w:tmpl w:val="9AC8831A"/>
    <w:name w:val="List Number 1__1"/>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18" w15:restartNumberingAfterBreak="0">
    <w:nsid w:val="59D3422C"/>
    <w:multiLevelType w:val="hybridMultilevel"/>
    <w:tmpl w:val="7834D1FC"/>
    <w:lvl w:ilvl="0" w:tplc="86A26CA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9" w15:restartNumberingAfterBreak="0">
    <w:nsid w:val="5B7979E2"/>
    <w:multiLevelType w:val="hybridMultilevel"/>
    <w:tmpl w:val="40821452"/>
    <w:lvl w:ilvl="0" w:tplc="EE74689A">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0" w15:restartNumberingAfterBreak="0">
    <w:nsid w:val="5C323342"/>
    <w:multiLevelType w:val="hybridMultilevel"/>
    <w:tmpl w:val="310CEA38"/>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21" w15:restartNumberingAfterBreak="0">
    <w:nsid w:val="5D5A0C64"/>
    <w:multiLevelType w:val="hybridMultilevel"/>
    <w:tmpl w:val="091CF3CC"/>
    <w:lvl w:ilvl="0" w:tplc="1E563D7C">
      <w:start w:val="8"/>
      <w:numFmt w:val="bullet"/>
      <w:lvlText w:val="-"/>
      <w:lvlJc w:val="left"/>
      <w:pPr>
        <w:tabs>
          <w:tab w:val="num" w:pos="720"/>
        </w:tabs>
        <w:ind w:left="720" w:hanging="360"/>
      </w:pPr>
      <w:rPr>
        <w:rFonts w:ascii="Arial" w:eastAsia="Times New Roman" w:hAnsi="Arial" w:cs="Arial" w:hint="default"/>
      </w:rPr>
    </w:lvl>
    <w:lvl w:ilvl="1" w:tplc="04240019">
      <w:start w:val="1"/>
      <w:numFmt w:val="bullet"/>
      <w:lvlText w:val="o"/>
      <w:lvlJc w:val="left"/>
      <w:pPr>
        <w:tabs>
          <w:tab w:val="num" w:pos="1440"/>
        </w:tabs>
        <w:ind w:left="1440" w:hanging="360"/>
      </w:pPr>
      <w:rPr>
        <w:rFonts w:ascii="Courier New" w:hAnsi="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5EF779A6"/>
    <w:multiLevelType w:val="singleLevel"/>
    <w:tmpl w:val="C4347D46"/>
    <w:name w:val="Tiret 3"/>
    <w:lvl w:ilvl="0">
      <w:start w:val="1"/>
      <w:numFmt w:val="decimal"/>
      <w:lvlRestart w:val="0"/>
      <w:pStyle w:val="Considrant"/>
      <w:lvlText w:val="(%1)"/>
      <w:lvlJc w:val="left"/>
      <w:pPr>
        <w:tabs>
          <w:tab w:val="num" w:pos="709"/>
        </w:tabs>
        <w:ind w:left="709" w:hanging="709"/>
      </w:pPr>
    </w:lvl>
  </w:abstractNum>
  <w:abstractNum w:abstractNumId="123" w15:restartNumberingAfterBreak="0">
    <w:nsid w:val="5F3838B0"/>
    <w:multiLevelType w:val="hybridMultilevel"/>
    <w:tmpl w:val="ADE6C0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4" w15:restartNumberingAfterBreak="0">
    <w:nsid w:val="5F8C3B69"/>
    <w:multiLevelType w:val="multilevel"/>
    <w:tmpl w:val="9B14DAA8"/>
    <w:name w:val="Tiret 4"/>
    <w:lvl w:ilvl="0">
      <w:start w:val="1"/>
      <w:numFmt w:val="decimal"/>
      <w:lvlRestart w:val="0"/>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5" w15:restartNumberingAfterBreak="0">
    <w:nsid w:val="5FF872BF"/>
    <w:multiLevelType w:val="hybridMultilevel"/>
    <w:tmpl w:val="C79C5A34"/>
    <w:lvl w:ilvl="0" w:tplc="F87AF7B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6" w15:restartNumberingAfterBreak="0">
    <w:nsid w:val="60317790"/>
    <w:multiLevelType w:val="hybridMultilevel"/>
    <w:tmpl w:val="80944908"/>
    <w:lvl w:ilvl="0" w:tplc="2DA44436">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7" w15:restartNumberingAfterBreak="0">
    <w:nsid w:val="61E5609E"/>
    <w:multiLevelType w:val="hybridMultilevel"/>
    <w:tmpl w:val="3F66B13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8" w15:restartNumberingAfterBreak="0">
    <w:nsid w:val="62A8042C"/>
    <w:multiLevelType w:val="singleLevel"/>
    <w:tmpl w:val="CCF20C06"/>
    <w:name w:val="Tiret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29" w15:restartNumberingAfterBreak="0">
    <w:nsid w:val="641B23C4"/>
    <w:multiLevelType w:val="hybridMultilevel"/>
    <w:tmpl w:val="7CAEAD9E"/>
    <w:lvl w:ilvl="0" w:tplc="0424000F">
      <w:start w:val="1"/>
      <w:numFmt w:val="decimal"/>
      <w:lvlText w:val="%1."/>
      <w:lvlJc w:val="left"/>
      <w:pPr>
        <w:ind w:left="3060" w:hanging="360"/>
      </w:pPr>
    </w:lvl>
    <w:lvl w:ilvl="1" w:tplc="04240019" w:tentative="1">
      <w:start w:val="1"/>
      <w:numFmt w:val="lowerLetter"/>
      <w:lvlText w:val="%2."/>
      <w:lvlJc w:val="left"/>
      <w:pPr>
        <w:ind w:left="3780" w:hanging="360"/>
      </w:pPr>
    </w:lvl>
    <w:lvl w:ilvl="2" w:tplc="0424001B" w:tentative="1">
      <w:start w:val="1"/>
      <w:numFmt w:val="lowerRoman"/>
      <w:lvlText w:val="%3."/>
      <w:lvlJc w:val="right"/>
      <w:pPr>
        <w:ind w:left="4500" w:hanging="180"/>
      </w:pPr>
    </w:lvl>
    <w:lvl w:ilvl="3" w:tplc="0424000F" w:tentative="1">
      <w:start w:val="1"/>
      <w:numFmt w:val="decimal"/>
      <w:lvlText w:val="%4."/>
      <w:lvlJc w:val="left"/>
      <w:pPr>
        <w:ind w:left="5220" w:hanging="360"/>
      </w:pPr>
    </w:lvl>
    <w:lvl w:ilvl="4" w:tplc="04240019" w:tentative="1">
      <w:start w:val="1"/>
      <w:numFmt w:val="lowerLetter"/>
      <w:lvlText w:val="%5."/>
      <w:lvlJc w:val="left"/>
      <w:pPr>
        <w:ind w:left="5940" w:hanging="360"/>
      </w:pPr>
    </w:lvl>
    <w:lvl w:ilvl="5" w:tplc="0424001B" w:tentative="1">
      <w:start w:val="1"/>
      <w:numFmt w:val="lowerRoman"/>
      <w:lvlText w:val="%6."/>
      <w:lvlJc w:val="right"/>
      <w:pPr>
        <w:ind w:left="6660" w:hanging="180"/>
      </w:pPr>
    </w:lvl>
    <w:lvl w:ilvl="6" w:tplc="0424000F" w:tentative="1">
      <w:start w:val="1"/>
      <w:numFmt w:val="decimal"/>
      <w:lvlText w:val="%7."/>
      <w:lvlJc w:val="left"/>
      <w:pPr>
        <w:ind w:left="7380" w:hanging="360"/>
      </w:pPr>
    </w:lvl>
    <w:lvl w:ilvl="7" w:tplc="04240019" w:tentative="1">
      <w:start w:val="1"/>
      <w:numFmt w:val="lowerLetter"/>
      <w:lvlText w:val="%8."/>
      <w:lvlJc w:val="left"/>
      <w:pPr>
        <w:ind w:left="8100" w:hanging="360"/>
      </w:pPr>
    </w:lvl>
    <w:lvl w:ilvl="8" w:tplc="0424001B" w:tentative="1">
      <w:start w:val="1"/>
      <w:numFmt w:val="lowerRoman"/>
      <w:lvlText w:val="%9."/>
      <w:lvlJc w:val="right"/>
      <w:pPr>
        <w:ind w:left="8820" w:hanging="180"/>
      </w:pPr>
    </w:lvl>
  </w:abstractNum>
  <w:abstractNum w:abstractNumId="130" w15:restartNumberingAfterBreak="0">
    <w:nsid w:val="665F0C60"/>
    <w:multiLevelType w:val="hybridMultilevel"/>
    <w:tmpl w:val="8FD68E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1" w15:restartNumberingAfterBreak="0">
    <w:nsid w:val="66A754E6"/>
    <w:multiLevelType w:val="hybridMultilevel"/>
    <w:tmpl w:val="685E61A0"/>
    <w:lvl w:ilvl="0" w:tplc="4E7C834E">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2" w15:restartNumberingAfterBreak="0">
    <w:nsid w:val="67014C0A"/>
    <w:multiLevelType w:val="hybridMultilevel"/>
    <w:tmpl w:val="BF5EF8E0"/>
    <w:lvl w:ilvl="0" w:tplc="04240013">
      <w:start w:val="1"/>
      <w:numFmt w:val="upperRoman"/>
      <w:lvlText w:val="%1."/>
      <w:lvlJc w:val="right"/>
      <w:pPr>
        <w:ind w:left="720" w:hanging="360"/>
      </w:pPr>
    </w:lvl>
    <w:lvl w:ilvl="1" w:tplc="43DA812C">
      <w:start w:val="1"/>
      <w:numFmt w:val="decimal"/>
      <w:lvlText w:val="%2."/>
      <w:lvlJc w:val="left"/>
      <w:pPr>
        <w:ind w:left="1440" w:hanging="360"/>
      </w:pPr>
      <w:rPr>
        <w:rFonts w:hint="default"/>
        <w:b w:val="0"/>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3" w15:restartNumberingAfterBreak="0">
    <w:nsid w:val="67114BC5"/>
    <w:multiLevelType w:val="hybridMultilevel"/>
    <w:tmpl w:val="18ACF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8FB21F7"/>
    <w:multiLevelType w:val="hybridMultilevel"/>
    <w:tmpl w:val="299A40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5" w15:restartNumberingAfterBreak="0">
    <w:nsid w:val="69791F81"/>
    <w:multiLevelType w:val="hybridMultilevel"/>
    <w:tmpl w:val="8A7A07EA"/>
    <w:lvl w:ilvl="0" w:tplc="A720F5B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6" w15:restartNumberingAfterBreak="0">
    <w:nsid w:val="6A6901C1"/>
    <w:multiLevelType w:val="singleLevel"/>
    <w:tmpl w:val="208841AE"/>
    <w:name w:val="Heading"/>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37" w15:restartNumberingAfterBreak="0">
    <w:nsid w:val="6AD95BF8"/>
    <w:multiLevelType w:val="hybridMultilevel"/>
    <w:tmpl w:val="9A6A3B12"/>
    <w:lvl w:ilvl="0" w:tplc="4E26875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8" w15:restartNumberingAfterBreak="0">
    <w:nsid w:val="6C0550D9"/>
    <w:multiLevelType w:val="hybridMultilevel"/>
    <w:tmpl w:val="92A89C8A"/>
    <w:lvl w:ilvl="0" w:tplc="0424000F">
      <w:start w:val="1"/>
      <w:numFmt w:val="decimal"/>
      <w:lvlText w:val="%1."/>
      <w:lvlJc w:val="left"/>
      <w:pPr>
        <w:tabs>
          <w:tab w:val="num" w:pos="502"/>
        </w:tabs>
        <w:ind w:left="502" w:hanging="360"/>
      </w:pPr>
      <w:rPr>
        <w:rFonts w:hint="default"/>
      </w:rPr>
    </w:lvl>
    <w:lvl w:ilvl="1" w:tplc="04240003">
      <w:start w:val="1"/>
      <w:numFmt w:val="bullet"/>
      <w:lvlText w:val="o"/>
      <w:lvlJc w:val="left"/>
      <w:pPr>
        <w:tabs>
          <w:tab w:val="num" w:pos="1576"/>
        </w:tabs>
        <w:ind w:left="1576" w:hanging="360"/>
      </w:pPr>
      <w:rPr>
        <w:rFonts w:ascii="Courier New" w:hAnsi="Courier New" w:cs="Courier New" w:hint="default"/>
      </w:rPr>
    </w:lvl>
    <w:lvl w:ilvl="2" w:tplc="04240005" w:tentative="1">
      <w:start w:val="1"/>
      <w:numFmt w:val="bullet"/>
      <w:lvlText w:val=""/>
      <w:lvlJc w:val="left"/>
      <w:pPr>
        <w:tabs>
          <w:tab w:val="num" w:pos="2296"/>
        </w:tabs>
        <w:ind w:left="2296" w:hanging="360"/>
      </w:pPr>
      <w:rPr>
        <w:rFonts w:ascii="Wingdings" w:hAnsi="Wingdings" w:hint="default"/>
      </w:rPr>
    </w:lvl>
    <w:lvl w:ilvl="3" w:tplc="04240001" w:tentative="1">
      <w:start w:val="1"/>
      <w:numFmt w:val="bullet"/>
      <w:lvlText w:val=""/>
      <w:lvlJc w:val="left"/>
      <w:pPr>
        <w:tabs>
          <w:tab w:val="num" w:pos="3016"/>
        </w:tabs>
        <w:ind w:left="3016" w:hanging="360"/>
      </w:pPr>
      <w:rPr>
        <w:rFonts w:ascii="Symbol" w:hAnsi="Symbol" w:hint="default"/>
      </w:rPr>
    </w:lvl>
    <w:lvl w:ilvl="4" w:tplc="04240003" w:tentative="1">
      <w:start w:val="1"/>
      <w:numFmt w:val="bullet"/>
      <w:lvlText w:val="o"/>
      <w:lvlJc w:val="left"/>
      <w:pPr>
        <w:tabs>
          <w:tab w:val="num" w:pos="3736"/>
        </w:tabs>
        <w:ind w:left="3736" w:hanging="360"/>
      </w:pPr>
      <w:rPr>
        <w:rFonts w:ascii="Courier New" w:hAnsi="Courier New" w:cs="Courier New" w:hint="default"/>
      </w:rPr>
    </w:lvl>
    <w:lvl w:ilvl="5" w:tplc="04240005" w:tentative="1">
      <w:start w:val="1"/>
      <w:numFmt w:val="bullet"/>
      <w:lvlText w:val=""/>
      <w:lvlJc w:val="left"/>
      <w:pPr>
        <w:tabs>
          <w:tab w:val="num" w:pos="4456"/>
        </w:tabs>
        <w:ind w:left="4456" w:hanging="360"/>
      </w:pPr>
      <w:rPr>
        <w:rFonts w:ascii="Wingdings" w:hAnsi="Wingdings" w:hint="default"/>
      </w:rPr>
    </w:lvl>
    <w:lvl w:ilvl="6" w:tplc="04240001" w:tentative="1">
      <w:start w:val="1"/>
      <w:numFmt w:val="bullet"/>
      <w:lvlText w:val=""/>
      <w:lvlJc w:val="left"/>
      <w:pPr>
        <w:tabs>
          <w:tab w:val="num" w:pos="5176"/>
        </w:tabs>
        <w:ind w:left="5176" w:hanging="360"/>
      </w:pPr>
      <w:rPr>
        <w:rFonts w:ascii="Symbol" w:hAnsi="Symbol" w:hint="default"/>
      </w:rPr>
    </w:lvl>
    <w:lvl w:ilvl="7" w:tplc="04240003" w:tentative="1">
      <w:start w:val="1"/>
      <w:numFmt w:val="bullet"/>
      <w:lvlText w:val="o"/>
      <w:lvlJc w:val="left"/>
      <w:pPr>
        <w:tabs>
          <w:tab w:val="num" w:pos="5896"/>
        </w:tabs>
        <w:ind w:left="5896" w:hanging="360"/>
      </w:pPr>
      <w:rPr>
        <w:rFonts w:ascii="Courier New" w:hAnsi="Courier New" w:cs="Courier New" w:hint="default"/>
      </w:rPr>
    </w:lvl>
    <w:lvl w:ilvl="8" w:tplc="04240005" w:tentative="1">
      <w:start w:val="1"/>
      <w:numFmt w:val="bullet"/>
      <w:lvlText w:val=""/>
      <w:lvlJc w:val="left"/>
      <w:pPr>
        <w:tabs>
          <w:tab w:val="num" w:pos="6616"/>
        </w:tabs>
        <w:ind w:left="6616" w:hanging="360"/>
      </w:pPr>
      <w:rPr>
        <w:rFonts w:ascii="Wingdings" w:hAnsi="Wingdings" w:hint="default"/>
      </w:rPr>
    </w:lvl>
  </w:abstractNum>
  <w:abstractNum w:abstractNumId="139" w15:restartNumberingAfterBreak="0">
    <w:nsid w:val="6C90148C"/>
    <w:multiLevelType w:val="multilevel"/>
    <w:tmpl w:val="FA9867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6D291B15"/>
    <w:multiLevelType w:val="hybridMultilevel"/>
    <w:tmpl w:val="9B20C346"/>
    <w:lvl w:ilvl="0" w:tplc="0424000F">
      <w:start w:val="1"/>
      <w:numFmt w:val="decimal"/>
      <w:pStyle w:val="Ad1"/>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1" w15:restartNumberingAfterBreak="0">
    <w:nsid w:val="6D2B5511"/>
    <w:multiLevelType w:val="singleLevel"/>
    <w:tmpl w:val="74A09970"/>
    <w:lvl w:ilvl="0">
      <w:start w:val="1"/>
      <w:numFmt w:val="bullet"/>
      <w:lvlRestart w:val="0"/>
      <w:pStyle w:val="Oznaenseznam"/>
      <w:lvlText w:val=""/>
      <w:lvlJc w:val="left"/>
      <w:pPr>
        <w:tabs>
          <w:tab w:val="num" w:pos="283"/>
        </w:tabs>
        <w:ind w:left="283" w:hanging="283"/>
      </w:pPr>
      <w:rPr>
        <w:rFonts w:ascii="Symbol" w:hAnsi="Symbol" w:hint="default"/>
      </w:rPr>
    </w:lvl>
  </w:abstractNum>
  <w:abstractNum w:abstractNumId="142" w15:restartNumberingAfterBreak="0">
    <w:nsid w:val="6DC45005"/>
    <w:multiLevelType w:val="hybridMultilevel"/>
    <w:tmpl w:val="11C05366"/>
    <w:lvl w:ilvl="0" w:tplc="9CBA021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3" w15:restartNumberingAfterBreak="0">
    <w:nsid w:val="6DD670FC"/>
    <w:multiLevelType w:val="hybridMultilevel"/>
    <w:tmpl w:val="86E21AD6"/>
    <w:lvl w:ilvl="0" w:tplc="04240019">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4" w15:restartNumberingAfterBreak="0">
    <w:nsid w:val="6E092FEA"/>
    <w:multiLevelType w:val="hybridMultilevel"/>
    <w:tmpl w:val="C8AAA2E8"/>
    <w:lvl w:ilvl="0" w:tplc="04240001">
      <w:start w:val="1"/>
      <w:numFmt w:val="bullet"/>
      <w:lvlText w:val=""/>
      <w:lvlJc w:val="left"/>
      <w:pPr>
        <w:ind w:left="720" w:hanging="360"/>
      </w:pPr>
      <w:rPr>
        <w:rFonts w:ascii="Symbol" w:hAnsi="Symbol" w:hint="default"/>
      </w:rPr>
    </w:lvl>
    <w:lvl w:ilvl="1" w:tplc="9CBA0214">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5" w15:restartNumberingAfterBreak="0">
    <w:nsid w:val="6E3A7127"/>
    <w:multiLevelType w:val="hybridMultilevel"/>
    <w:tmpl w:val="A5B21FDC"/>
    <w:lvl w:ilvl="0" w:tplc="770A2ABA">
      <w:start w:val="1"/>
      <w:numFmt w:val="lowerLetter"/>
      <w:pStyle w:val="alinea3"/>
      <w:lvlText w:val="%1)"/>
      <w:lvlJc w:val="left"/>
      <w:pPr>
        <w:tabs>
          <w:tab w:val="num" w:pos="720"/>
        </w:tabs>
        <w:ind w:left="720" w:hanging="360"/>
      </w:pPr>
      <w:rPr>
        <w:rFonts w:hint="default"/>
      </w:rPr>
    </w:lvl>
    <w:lvl w:ilvl="1" w:tplc="F88C9EA8" w:tentative="1">
      <w:start w:val="1"/>
      <w:numFmt w:val="lowerLetter"/>
      <w:lvlText w:val="%2."/>
      <w:lvlJc w:val="left"/>
      <w:pPr>
        <w:tabs>
          <w:tab w:val="num" w:pos="1440"/>
        </w:tabs>
        <w:ind w:left="1440" w:hanging="360"/>
      </w:pPr>
    </w:lvl>
    <w:lvl w:ilvl="2" w:tplc="6C2E97CC"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146" w15:restartNumberingAfterBreak="0">
    <w:nsid w:val="6E615601"/>
    <w:multiLevelType w:val="hybridMultilevel"/>
    <w:tmpl w:val="7A965FAE"/>
    <w:lvl w:ilvl="0" w:tplc="4E26875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7" w15:restartNumberingAfterBreak="0">
    <w:nsid w:val="6F7526EF"/>
    <w:multiLevelType w:val="hybridMultilevel"/>
    <w:tmpl w:val="9256779A"/>
    <w:lvl w:ilvl="0" w:tplc="974828C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8" w15:restartNumberingAfterBreak="0">
    <w:nsid w:val="730266F5"/>
    <w:multiLevelType w:val="hybridMultilevel"/>
    <w:tmpl w:val="436CE436"/>
    <w:lvl w:ilvl="0" w:tplc="CA1874B0">
      <w:start w:val="3"/>
      <w:numFmt w:val="bullet"/>
      <w:lvlText w:val="-"/>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9" w15:restartNumberingAfterBreak="0">
    <w:nsid w:val="73460C5E"/>
    <w:multiLevelType w:val="hybridMultilevel"/>
    <w:tmpl w:val="6AAEF338"/>
    <w:lvl w:ilvl="0" w:tplc="605AB4EE">
      <w:numFmt w:val="bullet"/>
      <w:lvlText w:val="-"/>
      <w:lvlJc w:val="left"/>
      <w:pPr>
        <w:ind w:left="720" w:hanging="360"/>
      </w:pPr>
      <w:rPr>
        <w:rFonts w:ascii="Arial Narrow" w:eastAsia="Calibri" w:hAnsi="Arial Narrow" w:cs="Arial" w:hint="default"/>
        <w:color w:val="auto"/>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0" w15:restartNumberingAfterBreak="0">
    <w:nsid w:val="74F22650"/>
    <w:multiLevelType w:val="hybridMultilevel"/>
    <w:tmpl w:val="ABE4E8B4"/>
    <w:lvl w:ilvl="0" w:tplc="E50ECE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75D84121"/>
    <w:multiLevelType w:val="hybridMultilevel"/>
    <w:tmpl w:val="B908F458"/>
    <w:lvl w:ilvl="0" w:tplc="C21E939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2" w15:restartNumberingAfterBreak="0">
    <w:nsid w:val="76CF2B38"/>
    <w:multiLevelType w:val="hybridMultilevel"/>
    <w:tmpl w:val="BF5EF8E0"/>
    <w:lvl w:ilvl="0" w:tplc="04240013">
      <w:start w:val="1"/>
      <w:numFmt w:val="upperRoman"/>
      <w:lvlText w:val="%1."/>
      <w:lvlJc w:val="right"/>
      <w:pPr>
        <w:ind w:left="720" w:hanging="360"/>
      </w:pPr>
    </w:lvl>
    <w:lvl w:ilvl="1" w:tplc="43DA812C">
      <w:start w:val="1"/>
      <w:numFmt w:val="decimal"/>
      <w:lvlText w:val="%2."/>
      <w:lvlJc w:val="left"/>
      <w:pPr>
        <w:ind w:left="1440" w:hanging="360"/>
      </w:pPr>
      <w:rPr>
        <w:rFonts w:hint="default"/>
        <w:b w:val="0"/>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3" w15:restartNumberingAfterBreak="0">
    <w:nsid w:val="775138DE"/>
    <w:multiLevelType w:val="hybridMultilevel"/>
    <w:tmpl w:val="92A89C8A"/>
    <w:lvl w:ilvl="0" w:tplc="0424000F">
      <w:start w:val="1"/>
      <w:numFmt w:val="decimal"/>
      <w:lvlText w:val="%1."/>
      <w:lvlJc w:val="left"/>
      <w:pPr>
        <w:tabs>
          <w:tab w:val="num" w:pos="502"/>
        </w:tabs>
        <w:ind w:left="502" w:hanging="360"/>
      </w:pPr>
      <w:rPr>
        <w:rFonts w:hint="default"/>
      </w:rPr>
    </w:lvl>
    <w:lvl w:ilvl="1" w:tplc="04240003">
      <w:start w:val="1"/>
      <w:numFmt w:val="bullet"/>
      <w:lvlText w:val="o"/>
      <w:lvlJc w:val="left"/>
      <w:pPr>
        <w:tabs>
          <w:tab w:val="num" w:pos="1576"/>
        </w:tabs>
        <w:ind w:left="1576" w:hanging="360"/>
      </w:pPr>
      <w:rPr>
        <w:rFonts w:ascii="Courier New" w:hAnsi="Courier New" w:cs="Courier New" w:hint="default"/>
      </w:rPr>
    </w:lvl>
    <w:lvl w:ilvl="2" w:tplc="04240005" w:tentative="1">
      <w:start w:val="1"/>
      <w:numFmt w:val="bullet"/>
      <w:lvlText w:val=""/>
      <w:lvlJc w:val="left"/>
      <w:pPr>
        <w:tabs>
          <w:tab w:val="num" w:pos="2296"/>
        </w:tabs>
        <w:ind w:left="2296" w:hanging="360"/>
      </w:pPr>
      <w:rPr>
        <w:rFonts w:ascii="Wingdings" w:hAnsi="Wingdings" w:hint="default"/>
      </w:rPr>
    </w:lvl>
    <w:lvl w:ilvl="3" w:tplc="04240001" w:tentative="1">
      <w:start w:val="1"/>
      <w:numFmt w:val="bullet"/>
      <w:lvlText w:val=""/>
      <w:lvlJc w:val="left"/>
      <w:pPr>
        <w:tabs>
          <w:tab w:val="num" w:pos="3016"/>
        </w:tabs>
        <w:ind w:left="3016" w:hanging="360"/>
      </w:pPr>
      <w:rPr>
        <w:rFonts w:ascii="Symbol" w:hAnsi="Symbol" w:hint="default"/>
      </w:rPr>
    </w:lvl>
    <w:lvl w:ilvl="4" w:tplc="04240003" w:tentative="1">
      <w:start w:val="1"/>
      <w:numFmt w:val="bullet"/>
      <w:lvlText w:val="o"/>
      <w:lvlJc w:val="left"/>
      <w:pPr>
        <w:tabs>
          <w:tab w:val="num" w:pos="3736"/>
        </w:tabs>
        <w:ind w:left="3736" w:hanging="360"/>
      </w:pPr>
      <w:rPr>
        <w:rFonts w:ascii="Courier New" w:hAnsi="Courier New" w:cs="Courier New" w:hint="default"/>
      </w:rPr>
    </w:lvl>
    <w:lvl w:ilvl="5" w:tplc="04240005" w:tentative="1">
      <w:start w:val="1"/>
      <w:numFmt w:val="bullet"/>
      <w:lvlText w:val=""/>
      <w:lvlJc w:val="left"/>
      <w:pPr>
        <w:tabs>
          <w:tab w:val="num" w:pos="4456"/>
        </w:tabs>
        <w:ind w:left="4456" w:hanging="360"/>
      </w:pPr>
      <w:rPr>
        <w:rFonts w:ascii="Wingdings" w:hAnsi="Wingdings" w:hint="default"/>
      </w:rPr>
    </w:lvl>
    <w:lvl w:ilvl="6" w:tplc="04240001" w:tentative="1">
      <w:start w:val="1"/>
      <w:numFmt w:val="bullet"/>
      <w:lvlText w:val=""/>
      <w:lvlJc w:val="left"/>
      <w:pPr>
        <w:tabs>
          <w:tab w:val="num" w:pos="5176"/>
        </w:tabs>
        <w:ind w:left="5176" w:hanging="360"/>
      </w:pPr>
      <w:rPr>
        <w:rFonts w:ascii="Symbol" w:hAnsi="Symbol" w:hint="default"/>
      </w:rPr>
    </w:lvl>
    <w:lvl w:ilvl="7" w:tplc="04240003" w:tentative="1">
      <w:start w:val="1"/>
      <w:numFmt w:val="bullet"/>
      <w:lvlText w:val="o"/>
      <w:lvlJc w:val="left"/>
      <w:pPr>
        <w:tabs>
          <w:tab w:val="num" w:pos="5896"/>
        </w:tabs>
        <w:ind w:left="5896" w:hanging="360"/>
      </w:pPr>
      <w:rPr>
        <w:rFonts w:ascii="Courier New" w:hAnsi="Courier New" w:cs="Courier New" w:hint="default"/>
      </w:rPr>
    </w:lvl>
    <w:lvl w:ilvl="8" w:tplc="04240005" w:tentative="1">
      <w:start w:val="1"/>
      <w:numFmt w:val="bullet"/>
      <w:lvlText w:val=""/>
      <w:lvlJc w:val="left"/>
      <w:pPr>
        <w:tabs>
          <w:tab w:val="num" w:pos="6616"/>
        </w:tabs>
        <w:ind w:left="6616" w:hanging="360"/>
      </w:pPr>
      <w:rPr>
        <w:rFonts w:ascii="Wingdings" w:hAnsi="Wingdings" w:hint="default"/>
      </w:rPr>
    </w:lvl>
  </w:abstractNum>
  <w:abstractNum w:abstractNumId="154" w15:restartNumberingAfterBreak="0">
    <w:nsid w:val="77677E75"/>
    <w:multiLevelType w:val="hybridMultilevel"/>
    <w:tmpl w:val="ECA4DAEE"/>
    <w:lvl w:ilvl="0" w:tplc="0424000F">
      <w:start w:val="1"/>
      <w:numFmt w:val="decimal"/>
      <w:pStyle w:val="alinea2"/>
      <w:lvlText w:val="%1."/>
      <w:lvlJc w:val="left"/>
      <w:pPr>
        <w:tabs>
          <w:tab w:val="num" w:pos="1440"/>
        </w:tabs>
        <w:ind w:left="1440" w:hanging="360"/>
      </w:pPr>
      <w:rPr>
        <w:rFonts w:hint="default"/>
        <w:color w:val="000000"/>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55" w15:restartNumberingAfterBreak="0">
    <w:nsid w:val="789546F4"/>
    <w:multiLevelType w:val="hybridMultilevel"/>
    <w:tmpl w:val="40821452"/>
    <w:lvl w:ilvl="0" w:tplc="EE74689A">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6" w15:restartNumberingAfterBreak="0">
    <w:nsid w:val="78A241BD"/>
    <w:multiLevelType w:val="singleLevel"/>
    <w:tmpl w:val="53C4DF32"/>
    <w:name w:val="Considérant"/>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157" w15:restartNumberingAfterBreak="0">
    <w:nsid w:val="79BE528E"/>
    <w:multiLevelType w:val="multilevel"/>
    <w:tmpl w:val="FDFA1E7E"/>
    <w:lvl w:ilvl="0">
      <w:start w:val="1"/>
      <w:numFmt w:val="upperLetter"/>
      <w:pStyle w:val="Slog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i w:val="0"/>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8" w15:restartNumberingAfterBreak="0">
    <w:nsid w:val="79C7278F"/>
    <w:multiLevelType w:val="hybridMultilevel"/>
    <w:tmpl w:val="FD9E2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9" w15:restartNumberingAfterBreak="0">
    <w:nsid w:val="79C96D36"/>
    <w:multiLevelType w:val="multilevel"/>
    <w:tmpl w:val="BE983CE4"/>
    <w:name w:val="List Number"/>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0" w15:restartNumberingAfterBreak="0">
    <w:nsid w:val="7AE4457C"/>
    <w:multiLevelType w:val="hybridMultilevel"/>
    <w:tmpl w:val="235E30D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1" w15:restartNumberingAfterBreak="0">
    <w:nsid w:val="7B210335"/>
    <w:multiLevelType w:val="hybridMultilevel"/>
    <w:tmpl w:val="37B45DC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62" w15:restartNumberingAfterBreak="0">
    <w:nsid w:val="7BD44A0F"/>
    <w:multiLevelType w:val="multilevel"/>
    <w:tmpl w:val="E476283A"/>
    <w:lvl w:ilvl="0">
      <w:start w:val="1"/>
      <w:numFmt w:val="upperRoman"/>
      <w:lvlText w:val="%1."/>
      <w:lvlJc w:val="left"/>
      <w:pPr>
        <w:ind w:left="1080" w:hanging="72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63" w15:restartNumberingAfterBreak="0">
    <w:nsid w:val="7C4946C4"/>
    <w:multiLevelType w:val="multilevel"/>
    <w:tmpl w:val="25046958"/>
    <w:lvl w:ilvl="0">
      <w:start w:val="2"/>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4992" w:hanging="72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488" w:hanging="108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9984" w:hanging="1440"/>
      </w:pPr>
      <w:rPr>
        <w:rFonts w:hint="default"/>
      </w:rPr>
    </w:lvl>
  </w:abstractNum>
  <w:abstractNum w:abstractNumId="164" w15:restartNumberingAfterBreak="0">
    <w:nsid w:val="7C966381"/>
    <w:multiLevelType w:val="multilevel"/>
    <w:tmpl w:val="DCC88062"/>
    <w:name w:val="List Bullet 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5" w15:restartNumberingAfterBreak="0">
    <w:nsid w:val="7CEB060F"/>
    <w:multiLevelType w:val="hybridMultilevel"/>
    <w:tmpl w:val="45ECF166"/>
    <w:lvl w:ilvl="0" w:tplc="605AB4EE">
      <w:numFmt w:val="bullet"/>
      <w:lvlText w:val="-"/>
      <w:lvlJc w:val="left"/>
      <w:pPr>
        <w:ind w:left="720" w:hanging="360"/>
      </w:pPr>
      <w:rPr>
        <w:rFonts w:ascii="Arial Narrow" w:eastAsia="Calibri" w:hAnsi="Arial Narrow" w:cs="Arial" w:hint="default"/>
        <w:color w:val="auto"/>
        <w:sz w:val="20"/>
      </w:rPr>
    </w:lvl>
    <w:lvl w:ilvl="1" w:tplc="605AB4EE">
      <w:numFmt w:val="bullet"/>
      <w:lvlText w:val="-"/>
      <w:lvlJc w:val="left"/>
      <w:pPr>
        <w:ind w:left="1440" w:hanging="360"/>
      </w:pPr>
      <w:rPr>
        <w:rFonts w:ascii="Arial Narrow" w:eastAsia="Calibri" w:hAnsi="Arial Narrow" w:cs="Arial" w:hint="default"/>
        <w:color w:val="auto"/>
        <w:sz w:val="20"/>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6" w15:restartNumberingAfterBreak="0">
    <w:nsid w:val="7D4D59D4"/>
    <w:multiLevelType w:val="hybridMultilevel"/>
    <w:tmpl w:val="605C06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7" w15:restartNumberingAfterBreak="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168" w15:restartNumberingAfterBreak="0">
    <w:nsid w:val="7D9A5CA9"/>
    <w:multiLevelType w:val="hybridMultilevel"/>
    <w:tmpl w:val="20DAC57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9" w15:restartNumberingAfterBreak="0">
    <w:nsid w:val="7E35136F"/>
    <w:multiLevelType w:val="hybridMultilevel"/>
    <w:tmpl w:val="93583006"/>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70" w15:restartNumberingAfterBreak="0">
    <w:nsid w:val="7F7154E1"/>
    <w:multiLevelType w:val="singleLevel"/>
    <w:tmpl w:val="E3F6D2C6"/>
    <w:lvl w:ilvl="0">
      <w:start w:val="1"/>
      <w:numFmt w:val="bullet"/>
      <w:lvlRestart w:val="0"/>
      <w:pStyle w:val="Oznaenseznam4"/>
      <w:lvlText w:val=""/>
      <w:lvlJc w:val="left"/>
      <w:pPr>
        <w:tabs>
          <w:tab w:val="num" w:pos="1134"/>
        </w:tabs>
        <w:ind w:left="1134" w:hanging="283"/>
      </w:pPr>
      <w:rPr>
        <w:rFonts w:ascii="Symbol" w:hAnsi="Symbol" w:hint="default"/>
      </w:rPr>
    </w:lvl>
  </w:abstractNum>
  <w:abstractNum w:abstractNumId="171" w15:restartNumberingAfterBreak="0">
    <w:nsid w:val="7F9D0EC5"/>
    <w:multiLevelType w:val="hybridMultilevel"/>
    <w:tmpl w:val="7C985B3E"/>
    <w:lvl w:ilvl="0" w:tplc="C21E9390">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3"/>
    <w:lvlOverride w:ilvl="0"/>
    <w:lvlOverride w:ilvl="1">
      <w:startOverride w:val="1"/>
    </w:lvlOverride>
    <w:lvlOverride w:ilvl="2">
      <w:startOverride w:val="1"/>
    </w:lvlOverride>
    <w:lvlOverride w:ilvl="3"/>
    <w:lvlOverride w:ilvl="4"/>
    <w:lvlOverride w:ilvl="5"/>
    <w:lvlOverride w:ilvl="6"/>
    <w:lvlOverride w:ilvl="7"/>
    <w:lvlOverride w:ilvl="8"/>
  </w:num>
  <w:num w:numId="2">
    <w:abstractNumId w:val="33"/>
    <w:lvlOverride w:ilvl="0"/>
    <w:lvlOverride w:ilvl="1">
      <w:startOverride w:val="1"/>
    </w:lvlOverride>
    <w:lvlOverride w:ilvl="2">
      <w:startOverride w:val="1"/>
    </w:lvlOverride>
    <w:lvlOverride w:ilvl="3"/>
    <w:lvlOverride w:ilvl="4"/>
    <w:lvlOverride w:ilvl="5"/>
    <w:lvlOverride w:ilvl="6"/>
    <w:lvlOverride w:ilvl="7"/>
    <w:lvlOverride w:ilvl="8"/>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69"/>
  </w:num>
  <w:num w:numId="7">
    <w:abstractNumId w:val="36"/>
  </w:num>
  <w:num w:numId="8">
    <w:abstractNumId w:val="47"/>
  </w:num>
  <w:num w:numId="9">
    <w:abstractNumId w:val="85"/>
  </w:num>
  <w:num w:numId="10">
    <w:abstractNumId w:val="12"/>
  </w:num>
  <w:num w:numId="11">
    <w:abstractNumId w:val="129"/>
  </w:num>
  <w:num w:numId="12">
    <w:abstractNumId w:val="79"/>
  </w:num>
  <w:num w:numId="13">
    <w:abstractNumId w:val="9"/>
  </w:num>
  <w:num w:numId="14">
    <w:abstractNumId w:val="153"/>
  </w:num>
  <w:num w:numId="15">
    <w:abstractNumId w:val="127"/>
  </w:num>
  <w:num w:numId="16">
    <w:abstractNumId w:val="21"/>
  </w:num>
  <w:num w:numId="17">
    <w:abstractNumId w:val="111"/>
  </w:num>
  <w:num w:numId="18">
    <w:abstractNumId w:val="133"/>
  </w:num>
  <w:num w:numId="19">
    <w:abstractNumId w:val="152"/>
  </w:num>
  <w:num w:numId="20">
    <w:abstractNumId w:val="59"/>
  </w:num>
  <w:num w:numId="21">
    <w:abstractNumId w:val="104"/>
  </w:num>
  <w:num w:numId="22">
    <w:abstractNumId w:val="16"/>
  </w:num>
  <w:num w:numId="23">
    <w:abstractNumId w:val="10"/>
  </w:num>
  <w:num w:numId="24">
    <w:abstractNumId w:val="82"/>
  </w:num>
  <w:num w:numId="25">
    <w:abstractNumId w:val="53"/>
  </w:num>
  <w:num w:numId="26">
    <w:abstractNumId w:val="105"/>
  </w:num>
  <w:num w:numId="27">
    <w:abstractNumId w:val="65"/>
  </w:num>
  <w:num w:numId="28">
    <w:abstractNumId w:val="113"/>
  </w:num>
  <w:num w:numId="29">
    <w:abstractNumId w:val="102"/>
  </w:num>
  <w:num w:numId="30">
    <w:abstractNumId w:val="45"/>
  </w:num>
  <w:num w:numId="31">
    <w:abstractNumId w:val="140"/>
  </w:num>
  <w:num w:numId="32">
    <w:abstractNumId w:val="154"/>
  </w:num>
  <w:num w:numId="33">
    <w:abstractNumId w:val="145"/>
  </w:num>
  <w:num w:numId="34">
    <w:abstractNumId w:val="157"/>
  </w:num>
  <w:num w:numId="35">
    <w:abstractNumId w:val="8"/>
  </w:num>
  <w:num w:numId="36">
    <w:abstractNumId w:val="54"/>
  </w:num>
  <w:num w:numId="37">
    <w:abstractNumId w:val="106"/>
  </w:num>
  <w:num w:numId="38">
    <w:abstractNumId w:val="64"/>
  </w:num>
  <w:num w:numId="39">
    <w:abstractNumId w:val="81"/>
  </w:num>
  <w:num w:numId="40">
    <w:abstractNumId w:val="90"/>
  </w:num>
  <w:num w:numId="41">
    <w:abstractNumId w:val="164"/>
  </w:num>
  <w:num w:numId="42">
    <w:abstractNumId w:val="141"/>
  </w:num>
  <w:num w:numId="43">
    <w:abstractNumId w:val="136"/>
  </w:num>
  <w:num w:numId="44">
    <w:abstractNumId w:val="24"/>
  </w:num>
  <w:num w:numId="45">
    <w:abstractNumId w:val="68"/>
  </w:num>
  <w:num w:numId="46">
    <w:abstractNumId w:val="170"/>
  </w:num>
  <w:num w:numId="47">
    <w:abstractNumId w:val="72"/>
  </w:num>
  <w:num w:numId="48">
    <w:abstractNumId w:val="128"/>
  </w:num>
  <w:num w:numId="49">
    <w:abstractNumId w:val="117"/>
  </w:num>
  <w:num w:numId="50">
    <w:abstractNumId w:val="156"/>
  </w:num>
  <w:num w:numId="51">
    <w:abstractNumId w:val="167"/>
  </w:num>
  <w:num w:numId="52">
    <w:abstractNumId w:val="41"/>
  </w:num>
  <w:num w:numId="53">
    <w:abstractNumId w:val="6"/>
  </w:num>
  <w:num w:numId="54">
    <w:abstractNumId w:val="0"/>
  </w:num>
  <w:num w:numId="55">
    <w:abstractNumId w:val="122"/>
  </w:num>
  <w:num w:numId="56">
    <w:abstractNumId w:val="159"/>
  </w:num>
  <w:num w:numId="57">
    <w:abstractNumId w:val="124"/>
  </w:num>
  <w:num w:numId="58">
    <w:abstractNumId w:val="37"/>
  </w:num>
  <w:num w:numId="59">
    <w:abstractNumId w:val="55"/>
  </w:num>
  <w:num w:numId="60">
    <w:abstractNumId w:val="150"/>
  </w:num>
  <w:num w:numId="61">
    <w:abstractNumId w:val="29"/>
  </w:num>
  <w:num w:numId="62">
    <w:abstractNumId w:val="114"/>
  </w:num>
  <w:num w:numId="63">
    <w:abstractNumId w:val="78"/>
  </w:num>
  <w:num w:numId="64">
    <w:abstractNumId w:val="70"/>
  </w:num>
  <w:num w:numId="65">
    <w:abstractNumId w:val="56"/>
  </w:num>
  <w:num w:numId="66">
    <w:abstractNumId w:val="168"/>
  </w:num>
  <w:num w:numId="67">
    <w:abstractNumId w:val="112"/>
  </w:num>
  <w:num w:numId="68">
    <w:abstractNumId w:val="126"/>
  </w:num>
  <w:num w:numId="69">
    <w:abstractNumId w:val="108"/>
  </w:num>
  <w:num w:numId="70">
    <w:abstractNumId w:val="166"/>
  </w:num>
  <w:num w:numId="71">
    <w:abstractNumId w:val="130"/>
  </w:num>
  <w:num w:numId="72">
    <w:abstractNumId w:val="93"/>
  </w:num>
  <w:num w:numId="73">
    <w:abstractNumId w:val="17"/>
  </w:num>
  <w:num w:numId="74">
    <w:abstractNumId w:val="103"/>
  </w:num>
  <w:num w:numId="75">
    <w:abstractNumId w:val="33"/>
  </w:num>
  <w:num w:numId="76">
    <w:abstractNumId w:val="30"/>
  </w:num>
  <w:num w:numId="77">
    <w:abstractNumId w:val="23"/>
  </w:num>
  <w:num w:numId="78">
    <w:abstractNumId w:val="61"/>
  </w:num>
  <w:num w:numId="79">
    <w:abstractNumId w:val="99"/>
  </w:num>
  <w:num w:numId="80">
    <w:abstractNumId w:val="160"/>
  </w:num>
  <w:num w:numId="81">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8"/>
  </w:num>
  <w:num w:numId="8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6"/>
  </w:num>
  <w:num w:numId="8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3"/>
    <w:lvlOverride w:ilvl="0"/>
    <w:lvlOverride w:ilvl="1">
      <w:startOverride w:val="1"/>
    </w:lvlOverride>
    <w:lvlOverride w:ilvl="2">
      <w:startOverride w:val="1"/>
    </w:lvlOverride>
    <w:lvlOverride w:ilvl="3"/>
    <w:lvlOverride w:ilvl="4"/>
    <w:lvlOverride w:ilvl="5"/>
    <w:lvlOverride w:ilvl="6"/>
    <w:lvlOverride w:ilvl="7"/>
    <w:lvlOverride w:ilvl="8"/>
  </w:num>
  <w:num w:numId="88">
    <w:abstractNumId w:val="39"/>
  </w:num>
  <w:num w:numId="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0"/>
  </w:num>
  <w:num w:numId="9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6"/>
  </w:num>
  <w:num w:numId="93">
    <w:abstractNumId w:val="1"/>
  </w:num>
  <w:num w:numId="94">
    <w:abstractNumId w:val="101"/>
  </w:num>
  <w:num w:numId="95">
    <w:abstractNumId w:val="58"/>
  </w:num>
  <w:num w:numId="96">
    <w:abstractNumId w:val="92"/>
  </w:num>
  <w:num w:numId="97">
    <w:abstractNumId w:val="94"/>
  </w:num>
  <w:num w:numId="98">
    <w:abstractNumId w:val="115"/>
  </w:num>
  <w:num w:numId="99">
    <w:abstractNumId w:val="116"/>
  </w:num>
  <w:num w:numId="100">
    <w:abstractNumId w:val="109"/>
  </w:num>
  <w:num w:numId="101">
    <w:abstractNumId w:val="49"/>
  </w:num>
  <w:num w:numId="102">
    <w:abstractNumId w:val="63"/>
  </w:num>
  <w:num w:numId="103">
    <w:abstractNumId w:val="50"/>
  </w:num>
  <w:num w:numId="104">
    <w:abstractNumId w:val="132"/>
  </w:num>
  <w:num w:numId="105">
    <w:abstractNumId w:val="4"/>
  </w:num>
  <w:num w:numId="106">
    <w:abstractNumId w:val="163"/>
  </w:num>
  <w:num w:numId="107">
    <w:abstractNumId w:val="25"/>
  </w:num>
  <w:num w:numId="108">
    <w:abstractNumId w:val="71"/>
  </w:num>
  <w:num w:numId="109">
    <w:abstractNumId w:val="165"/>
  </w:num>
  <w:num w:numId="110">
    <w:abstractNumId w:val="2"/>
  </w:num>
  <w:num w:numId="111">
    <w:abstractNumId w:val="138"/>
  </w:num>
  <w:num w:numId="112">
    <w:abstractNumId w:val="107"/>
  </w:num>
  <w:num w:numId="113">
    <w:abstractNumId w:val="171"/>
  </w:num>
  <w:num w:numId="114">
    <w:abstractNumId w:val="95"/>
  </w:num>
  <w:num w:numId="115">
    <w:abstractNumId w:val="69"/>
  </w:num>
  <w:num w:numId="116">
    <w:abstractNumId w:val="32"/>
  </w:num>
  <w:num w:numId="117">
    <w:abstractNumId w:val="77"/>
  </w:num>
  <w:num w:numId="118">
    <w:abstractNumId w:val="13"/>
  </w:num>
  <w:num w:numId="119">
    <w:abstractNumId w:val="22"/>
  </w:num>
  <w:num w:numId="120">
    <w:abstractNumId w:val="14"/>
  </w:num>
  <w:num w:numId="121">
    <w:abstractNumId w:val="18"/>
  </w:num>
  <w:num w:numId="122">
    <w:abstractNumId w:val="67"/>
  </w:num>
  <w:num w:numId="123">
    <w:abstractNumId w:val="66"/>
  </w:num>
  <w:num w:numId="124">
    <w:abstractNumId w:val="118"/>
  </w:num>
  <w:num w:numId="125">
    <w:abstractNumId w:val="27"/>
  </w:num>
  <w:num w:numId="126">
    <w:abstractNumId w:val="20"/>
  </w:num>
  <w:num w:numId="127">
    <w:abstractNumId w:val="87"/>
  </w:num>
  <w:num w:numId="128">
    <w:abstractNumId w:val="91"/>
  </w:num>
  <w:num w:numId="129">
    <w:abstractNumId w:val="3"/>
  </w:num>
  <w:num w:numId="130">
    <w:abstractNumId w:val="162"/>
  </w:num>
  <w:num w:numId="131">
    <w:abstractNumId w:val="52"/>
  </w:num>
  <w:num w:numId="132">
    <w:abstractNumId w:val="15"/>
  </w:num>
  <w:num w:numId="133">
    <w:abstractNumId w:val="123"/>
  </w:num>
  <w:num w:numId="134">
    <w:abstractNumId w:val="135"/>
  </w:num>
  <w:num w:numId="135">
    <w:abstractNumId w:val="35"/>
  </w:num>
  <w:num w:numId="136">
    <w:abstractNumId w:val="151"/>
  </w:num>
  <w:num w:numId="137">
    <w:abstractNumId w:val="48"/>
  </w:num>
  <w:num w:numId="138">
    <w:abstractNumId w:val="148"/>
  </w:num>
  <w:num w:numId="139">
    <w:abstractNumId w:val="100"/>
  </w:num>
  <w:num w:numId="140">
    <w:abstractNumId w:val="149"/>
  </w:num>
  <w:num w:numId="141">
    <w:abstractNumId w:val="26"/>
  </w:num>
  <w:num w:numId="142">
    <w:abstractNumId w:val="143"/>
  </w:num>
  <w:num w:numId="143">
    <w:abstractNumId w:val="137"/>
  </w:num>
  <w:num w:numId="144">
    <w:abstractNumId w:val="146"/>
  </w:num>
  <w:num w:numId="145">
    <w:abstractNumId w:val="98"/>
  </w:num>
  <w:num w:numId="146">
    <w:abstractNumId w:val="84"/>
  </w:num>
  <w:num w:numId="147">
    <w:abstractNumId w:val="51"/>
  </w:num>
  <w:num w:numId="148">
    <w:abstractNumId w:val="83"/>
  </w:num>
  <w:num w:numId="149">
    <w:abstractNumId w:val="57"/>
  </w:num>
  <w:num w:numId="150">
    <w:abstractNumId w:val="43"/>
  </w:num>
  <w:num w:numId="151">
    <w:abstractNumId w:val="131"/>
  </w:num>
  <w:num w:numId="152">
    <w:abstractNumId w:val="147"/>
  </w:num>
  <w:num w:numId="153">
    <w:abstractNumId w:val="89"/>
  </w:num>
  <w:num w:numId="154">
    <w:abstractNumId w:val="31"/>
  </w:num>
  <w:num w:numId="155">
    <w:abstractNumId w:val="119"/>
  </w:num>
  <w:num w:numId="156">
    <w:abstractNumId w:val="121"/>
  </w:num>
  <w:num w:numId="157">
    <w:abstractNumId w:val="5"/>
  </w:num>
  <w:num w:numId="158">
    <w:abstractNumId w:val="60"/>
  </w:num>
  <w:num w:numId="159">
    <w:abstractNumId w:val="155"/>
  </w:num>
  <w:num w:numId="160">
    <w:abstractNumId w:val="28"/>
  </w:num>
  <w:num w:numId="161">
    <w:abstractNumId w:val="34"/>
  </w:num>
  <w:num w:numId="162">
    <w:abstractNumId w:val="97"/>
  </w:num>
  <w:num w:numId="163">
    <w:abstractNumId w:val="62"/>
  </w:num>
  <w:num w:numId="164">
    <w:abstractNumId w:val="120"/>
  </w:num>
  <w:num w:numId="165">
    <w:abstractNumId w:val="125"/>
  </w:num>
  <w:num w:numId="166">
    <w:abstractNumId w:val="7"/>
  </w:num>
  <w:num w:numId="167">
    <w:abstractNumId w:val="110"/>
  </w:num>
  <w:num w:numId="168">
    <w:abstractNumId w:val="139"/>
  </w:num>
  <w:num w:numId="169">
    <w:abstractNumId w:val="74"/>
  </w:num>
  <w:num w:numId="170">
    <w:abstractNumId w:val="134"/>
  </w:num>
  <w:num w:numId="171">
    <w:abstractNumId w:val="158"/>
  </w:num>
  <w:num w:numId="172">
    <w:abstractNumId w:val="42"/>
  </w:num>
  <w:num w:numId="173">
    <w:abstractNumId w:val="11"/>
  </w:num>
  <w:num w:numId="174">
    <w:abstractNumId w:val="144"/>
  </w:num>
  <w:num w:numId="175">
    <w:abstractNumId w:val="80"/>
  </w:num>
  <w:num w:numId="176">
    <w:abstractNumId w:val="142"/>
  </w:num>
  <w:num w:numId="177">
    <w:abstractNumId w:val="46"/>
  </w:num>
  <w:num w:numId="178">
    <w:abstractNumId w:val="73"/>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ocumentProtection w:edit="readOnly"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0F5"/>
    <w:rsid w:val="00000B76"/>
    <w:rsid w:val="000023A8"/>
    <w:rsid w:val="000025DA"/>
    <w:rsid w:val="00002814"/>
    <w:rsid w:val="0000282B"/>
    <w:rsid w:val="00002A5E"/>
    <w:rsid w:val="000041E3"/>
    <w:rsid w:val="000062C9"/>
    <w:rsid w:val="000065FF"/>
    <w:rsid w:val="00006A53"/>
    <w:rsid w:val="000134B9"/>
    <w:rsid w:val="00013E43"/>
    <w:rsid w:val="000145CE"/>
    <w:rsid w:val="00014CAF"/>
    <w:rsid w:val="00014E69"/>
    <w:rsid w:val="00016401"/>
    <w:rsid w:val="0002198D"/>
    <w:rsid w:val="00022384"/>
    <w:rsid w:val="000253B0"/>
    <w:rsid w:val="000253DC"/>
    <w:rsid w:val="0002567A"/>
    <w:rsid w:val="00026B2D"/>
    <w:rsid w:val="000319A4"/>
    <w:rsid w:val="00031E6C"/>
    <w:rsid w:val="00032BFC"/>
    <w:rsid w:val="00033959"/>
    <w:rsid w:val="00034877"/>
    <w:rsid w:val="00034986"/>
    <w:rsid w:val="000353FE"/>
    <w:rsid w:val="00036B45"/>
    <w:rsid w:val="0003750B"/>
    <w:rsid w:val="00040450"/>
    <w:rsid w:val="000406BC"/>
    <w:rsid w:val="00040D5B"/>
    <w:rsid w:val="00040FF2"/>
    <w:rsid w:val="00044B2D"/>
    <w:rsid w:val="00044C54"/>
    <w:rsid w:val="000502D3"/>
    <w:rsid w:val="0005040B"/>
    <w:rsid w:val="00050BCF"/>
    <w:rsid w:val="00051CD7"/>
    <w:rsid w:val="00051F26"/>
    <w:rsid w:val="00052A7D"/>
    <w:rsid w:val="000530F5"/>
    <w:rsid w:val="000538F3"/>
    <w:rsid w:val="00054F51"/>
    <w:rsid w:val="000561DE"/>
    <w:rsid w:val="0005786D"/>
    <w:rsid w:val="00057A20"/>
    <w:rsid w:val="00060A46"/>
    <w:rsid w:val="00060B10"/>
    <w:rsid w:val="00061F18"/>
    <w:rsid w:val="00064A2D"/>
    <w:rsid w:val="00065312"/>
    <w:rsid w:val="0006780E"/>
    <w:rsid w:val="00070F9C"/>
    <w:rsid w:val="000713E4"/>
    <w:rsid w:val="0007173D"/>
    <w:rsid w:val="0007222B"/>
    <w:rsid w:val="00072DBE"/>
    <w:rsid w:val="00072F69"/>
    <w:rsid w:val="00076CEA"/>
    <w:rsid w:val="00081030"/>
    <w:rsid w:val="00083973"/>
    <w:rsid w:val="00083EC9"/>
    <w:rsid w:val="00084872"/>
    <w:rsid w:val="00084DC5"/>
    <w:rsid w:val="00087409"/>
    <w:rsid w:val="000915CD"/>
    <w:rsid w:val="000939E1"/>
    <w:rsid w:val="000940FD"/>
    <w:rsid w:val="00094981"/>
    <w:rsid w:val="000949B6"/>
    <w:rsid w:val="00095A60"/>
    <w:rsid w:val="0009689E"/>
    <w:rsid w:val="000A0D17"/>
    <w:rsid w:val="000A289D"/>
    <w:rsid w:val="000A2ED6"/>
    <w:rsid w:val="000A32DB"/>
    <w:rsid w:val="000A3A60"/>
    <w:rsid w:val="000A50C5"/>
    <w:rsid w:val="000A6011"/>
    <w:rsid w:val="000A7D54"/>
    <w:rsid w:val="000B090C"/>
    <w:rsid w:val="000B0A90"/>
    <w:rsid w:val="000B2AB4"/>
    <w:rsid w:val="000B45F1"/>
    <w:rsid w:val="000B6A68"/>
    <w:rsid w:val="000C023C"/>
    <w:rsid w:val="000C069B"/>
    <w:rsid w:val="000C15F4"/>
    <w:rsid w:val="000C2651"/>
    <w:rsid w:val="000C2D5C"/>
    <w:rsid w:val="000C3F41"/>
    <w:rsid w:val="000D0244"/>
    <w:rsid w:val="000D0930"/>
    <w:rsid w:val="000D1558"/>
    <w:rsid w:val="000D2E3F"/>
    <w:rsid w:val="000D4A79"/>
    <w:rsid w:val="000D526C"/>
    <w:rsid w:val="000D6C4C"/>
    <w:rsid w:val="000E0331"/>
    <w:rsid w:val="000E04C1"/>
    <w:rsid w:val="000E0CC4"/>
    <w:rsid w:val="000E10CE"/>
    <w:rsid w:val="000E147D"/>
    <w:rsid w:val="000E161C"/>
    <w:rsid w:val="000E392D"/>
    <w:rsid w:val="000E4F78"/>
    <w:rsid w:val="000E5DF5"/>
    <w:rsid w:val="000F17CE"/>
    <w:rsid w:val="000F2BED"/>
    <w:rsid w:val="000F4815"/>
    <w:rsid w:val="000F5F9C"/>
    <w:rsid w:val="000F7C69"/>
    <w:rsid w:val="00100482"/>
    <w:rsid w:val="00100515"/>
    <w:rsid w:val="00101428"/>
    <w:rsid w:val="00101E31"/>
    <w:rsid w:val="0010219E"/>
    <w:rsid w:val="001022F6"/>
    <w:rsid w:val="001029F0"/>
    <w:rsid w:val="00102F67"/>
    <w:rsid w:val="00104D2A"/>
    <w:rsid w:val="00105F71"/>
    <w:rsid w:val="00106592"/>
    <w:rsid w:val="001107EF"/>
    <w:rsid w:val="00110D07"/>
    <w:rsid w:val="00110FDD"/>
    <w:rsid w:val="001119CF"/>
    <w:rsid w:val="00113F02"/>
    <w:rsid w:val="00117511"/>
    <w:rsid w:val="001175CC"/>
    <w:rsid w:val="00125744"/>
    <w:rsid w:val="001261AC"/>
    <w:rsid w:val="00127358"/>
    <w:rsid w:val="00130579"/>
    <w:rsid w:val="0013171D"/>
    <w:rsid w:val="001322A1"/>
    <w:rsid w:val="00132D71"/>
    <w:rsid w:val="00133AB0"/>
    <w:rsid w:val="00134294"/>
    <w:rsid w:val="0013461F"/>
    <w:rsid w:val="00142088"/>
    <w:rsid w:val="00143F53"/>
    <w:rsid w:val="001440E1"/>
    <w:rsid w:val="0014435D"/>
    <w:rsid w:val="0014472D"/>
    <w:rsid w:val="0014661A"/>
    <w:rsid w:val="001506F7"/>
    <w:rsid w:val="00150C22"/>
    <w:rsid w:val="00155602"/>
    <w:rsid w:val="0015564E"/>
    <w:rsid w:val="001563A0"/>
    <w:rsid w:val="001566E5"/>
    <w:rsid w:val="001601F6"/>
    <w:rsid w:val="00160CBE"/>
    <w:rsid w:val="00161A0B"/>
    <w:rsid w:val="00161D1F"/>
    <w:rsid w:val="001630B1"/>
    <w:rsid w:val="001640BE"/>
    <w:rsid w:val="001644F7"/>
    <w:rsid w:val="00165813"/>
    <w:rsid w:val="00170530"/>
    <w:rsid w:val="00172C2E"/>
    <w:rsid w:val="00173258"/>
    <w:rsid w:val="00173CA4"/>
    <w:rsid w:val="001757E6"/>
    <w:rsid w:val="00175AAB"/>
    <w:rsid w:val="00175EFE"/>
    <w:rsid w:val="0017726E"/>
    <w:rsid w:val="001772D8"/>
    <w:rsid w:val="00180D0B"/>
    <w:rsid w:val="00181436"/>
    <w:rsid w:val="00182DB3"/>
    <w:rsid w:val="0019005F"/>
    <w:rsid w:val="00191732"/>
    <w:rsid w:val="00191C0B"/>
    <w:rsid w:val="001920C1"/>
    <w:rsid w:val="0019306E"/>
    <w:rsid w:val="00195406"/>
    <w:rsid w:val="001954D2"/>
    <w:rsid w:val="0019572A"/>
    <w:rsid w:val="00195931"/>
    <w:rsid w:val="00195D76"/>
    <w:rsid w:val="00196A48"/>
    <w:rsid w:val="001973C1"/>
    <w:rsid w:val="001A05A8"/>
    <w:rsid w:val="001A0BA4"/>
    <w:rsid w:val="001A2860"/>
    <w:rsid w:val="001A3CDE"/>
    <w:rsid w:val="001A4670"/>
    <w:rsid w:val="001A6FDC"/>
    <w:rsid w:val="001B335A"/>
    <w:rsid w:val="001B3A2F"/>
    <w:rsid w:val="001B45D7"/>
    <w:rsid w:val="001B47EA"/>
    <w:rsid w:val="001B57FE"/>
    <w:rsid w:val="001B699C"/>
    <w:rsid w:val="001B6AB5"/>
    <w:rsid w:val="001B7468"/>
    <w:rsid w:val="001C0DBE"/>
    <w:rsid w:val="001C1EA2"/>
    <w:rsid w:val="001C204E"/>
    <w:rsid w:val="001C4815"/>
    <w:rsid w:val="001C491B"/>
    <w:rsid w:val="001C52B4"/>
    <w:rsid w:val="001C5658"/>
    <w:rsid w:val="001C60D4"/>
    <w:rsid w:val="001C6153"/>
    <w:rsid w:val="001C71C7"/>
    <w:rsid w:val="001C7BD7"/>
    <w:rsid w:val="001D128A"/>
    <w:rsid w:val="001D36AB"/>
    <w:rsid w:val="001D4224"/>
    <w:rsid w:val="001D4352"/>
    <w:rsid w:val="001D4957"/>
    <w:rsid w:val="001D5522"/>
    <w:rsid w:val="001D7900"/>
    <w:rsid w:val="001E132F"/>
    <w:rsid w:val="001E1F07"/>
    <w:rsid w:val="001E2A1E"/>
    <w:rsid w:val="001E2D55"/>
    <w:rsid w:val="001E3655"/>
    <w:rsid w:val="001E36E8"/>
    <w:rsid w:val="001E3C3F"/>
    <w:rsid w:val="001E4759"/>
    <w:rsid w:val="001F10E5"/>
    <w:rsid w:val="001F237B"/>
    <w:rsid w:val="001F4317"/>
    <w:rsid w:val="001F551E"/>
    <w:rsid w:val="001F5A5F"/>
    <w:rsid w:val="001F5D49"/>
    <w:rsid w:val="001F6C6A"/>
    <w:rsid w:val="001F76FD"/>
    <w:rsid w:val="001F7DCB"/>
    <w:rsid w:val="002001B1"/>
    <w:rsid w:val="00201986"/>
    <w:rsid w:val="00202F31"/>
    <w:rsid w:val="002040BF"/>
    <w:rsid w:val="00204AB7"/>
    <w:rsid w:val="00205439"/>
    <w:rsid w:val="00206139"/>
    <w:rsid w:val="0021108E"/>
    <w:rsid w:val="00214297"/>
    <w:rsid w:val="00214E2A"/>
    <w:rsid w:val="00215DA1"/>
    <w:rsid w:val="00216353"/>
    <w:rsid w:val="00216839"/>
    <w:rsid w:val="002209CC"/>
    <w:rsid w:val="00220DD3"/>
    <w:rsid w:val="00221FE2"/>
    <w:rsid w:val="00222833"/>
    <w:rsid w:val="00222C9A"/>
    <w:rsid w:val="00223012"/>
    <w:rsid w:val="002239F5"/>
    <w:rsid w:val="00224371"/>
    <w:rsid w:val="00224D98"/>
    <w:rsid w:val="00225F0B"/>
    <w:rsid w:val="00227805"/>
    <w:rsid w:val="0023331C"/>
    <w:rsid w:val="00233654"/>
    <w:rsid w:val="00234B37"/>
    <w:rsid w:val="00235E89"/>
    <w:rsid w:val="002420CE"/>
    <w:rsid w:val="002427EC"/>
    <w:rsid w:val="00242E63"/>
    <w:rsid w:val="00243498"/>
    <w:rsid w:val="0024472E"/>
    <w:rsid w:val="00244A77"/>
    <w:rsid w:val="00244A90"/>
    <w:rsid w:val="00247476"/>
    <w:rsid w:val="00254EBB"/>
    <w:rsid w:val="00255063"/>
    <w:rsid w:val="002558EC"/>
    <w:rsid w:val="00256FFE"/>
    <w:rsid w:val="0025773E"/>
    <w:rsid w:val="00262168"/>
    <w:rsid w:val="0026239D"/>
    <w:rsid w:val="0026262E"/>
    <w:rsid w:val="00262A7F"/>
    <w:rsid w:val="00263929"/>
    <w:rsid w:val="00264EDB"/>
    <w:rsid w:val="00265E27"/>
    <w:rsid w:val="00266C0B"/>
    <w:rsid w:val="002718CA"/>
    <w:rsid w:val="00273701"/>
    <w:rsid w:val="00274843"/>
    <w:rsid w:val="00274863"/>
    <w:rsid w:val="00274D82"/>
    <w:rsid w:val="0027665F"/>
    <w:rsid w:val="00276C10"/>
    <w:rsid w:val="002813A5"/>
    <w:rsid w:val="00283F6C"/>
    <w:rsid w:val="00283FBF"/>
    <w:rsid w:val="00285608"/>
    <w:rsid w:val="002863A5"/>
    <w:rsid w:val="0028710B"/>
    <w:rsid w:val="00287E4A"/>
    <w:rsid w:val="0029195D"/>
    <w:rsid w:val="0029288C"/>
    <w:rsid w:val="00296294"/>
    <w:rsid w:val="00296959"/>
    <w:rsid w:val="002A0AFD"/>
    <w:rsid w:val="002A0B6F"/>
    <w:rsid w:val="002A1945"/>
    <w:rsid w:val="002A2972"/>
    <w:rsid w:val="002A3FC3"/>
    <w:rsid w:val="002A637E"/>
    <w:rsid w:val="002A679A"/>
    <w:rsid w:val="002A693B"/>
    <w:rsid w:val="002A6E20"/>
    <w:rsid w:val="002B18B9"/>
    <w:rsid w:val="002B1B40"/>
    <w:rsid w:val="002B5188"/>
    <w:rsid w:val="002B594D"/>
    <w:rsid w:val="002B68BB"/>
    <w:rsid w:val="002B7E77"/>
    <w:rsid w:val="002C105A"/>
    <w:rsid w:val="002C1354"/>
    <w:rsid w:val="002C31B7"/>
    <w:rsid w:val="002C65D5"/>
    <w:rsid w:val="002C751B"/>
    <w:rsid w:val="002D08BF"/>
    <w:rsid w:val="002D2DE3"/>
    <w:rsid w:val="002D6A27"/>
    <w:rsid w:val="002D6B75"/>
    <w:rsid w:val="002D6B7B"/>
    <w:rsid w:val="002D7504"/>
    <w:rsid w:val="002E0861"/>
    <w:rsid w:val="002E096C"/>
    <w:rsid w:val="002E1298"/>
    <w:rsid w:val="002E2322"/>
    <w:rsid w:val="002E3296"/>
    <w:rsid w:val="002E4D45"/>
    <w:rsid w:val="002E51E3"/>
    <w:rsid w:val="002E582E"/>
    <w:rsid w:val="002E6150"/>
    <w:rsid w:val="002E6299"/>
    <w:rsid w:val="002E6F67"/>
    <w:rsid w:val="002F1058"/>
    <w:rsid w:val="002F1256"/>
    <w:rsid w:val="002F274B"/>
    <w:rsid w:val="002F4863"/>
    <w:rsid w:val="002F4996"/>
    <w:rsid w:val="002F503E"/>
    <w:rsid w:val="002F5096"/>
    <w:rsid w:val="002F6475"/>
    <w:rsid w:val="0030021B"/>
    <w:rsid w:val="00301FF3"/>
    <w:rsid w:val="00304E9F"/>
    <w:rsid w:val="00305298"/>
    <w:rsid w:val="00306AF8"/>
    <w:rsid w:val="003072E2"/>
    <w:rsid w:val="00310354"/>
    <w:rsid w:val="003105CC"/>
    <w:rsid w:val="00312018"/>
    <w:rsid w:val="00312114"/>
    <w:rsid w:val="0031268A"/>
    <w:rsid w:val="00312760"/>
    <w:rsid w:val="00312860"/>
    <w:rsid w:val="00312913"/>
    <w:rsid w:val="00312DA3"/>
    <w:rsid w:val="00314833"/>
    <w:rsid w:val="0031516D"/>
    <w:rsid w:val="00315BCB"/>
    <w:rsid w:val="0032277C"/>
    <w:rsid w:val="0032292E"/>
    <w:rsid w:val="00323959"/>
    <w:rsid w:val="00324903"/>
    <w:rsid w:val="00324B0D"/>
    <w:rsid w:val="0032519A"/>
    <w:rsid w:val="00325331"/>
    <w:rsid w:val="00327566"/>
    <w:rsid w:val="003315A6"/>
    <w:rsid w:val="00332F77"/>
    <w:rsid w:val="00333740"/>
    <w:rsid w:val="0033544E"/>
    <w:rsid w:val="00335A5A"/>
    <w:rsid w:val="00336390"/>
    <w:rsid w:val="00340CE8"/>
    <w:rsid w:val="00341630"/>
    <w:rsid w:val="003417F1"/>
    <w:rsid w:val="00342BE9"/>
    <w:rsid w:val="00342FC4"/>
    <w:rsid w:val="00343251"/>
    <w:rsid w:val="003447E2"/>
    <w:rsid w:val="00346F72"/>
    <w:rsid w:val="00347ABF"/>
    <w:rsid w:val="00347AF0"/>
    <w:rsid w:val="00347ED9"/>
    <w:rsid w:val="003506BA"/>
    <w:rsid w:val="00350F12"/>
    <w:rsid w:val="003526F5"/>
    <w:rsid w:val="003535EA"/>
    <w:rsid w:val="0035366A"/>
    <w:rsid w:val="00356143"/>
    <w:rsid w:val="003573AB"/>
    <w:rsid w:val="00360E90"/>
    <w:rsid w:val="00360FB5"/>
    <w:rsid w:val="00362FC1"/>
    <w:rsid w:val="00363B4F"/>
    <w:rsid w:val="00364C07"/>
    <w:rsid w:val="00364CBA"/>
    <w:rsid w:val="00364E46"/>
    <w:rsid w:val="003654C7"/>
    <w:rsid w:val="00367A83"/>
    <w:rsid w:val="00367FCE"/>
    <w:rsid w:val="0037074E"/>
    <w:rsid w:val="00370791"/>
    <w:rsid w:val="00371A6D"/>
    <w:rsid w:val="003747AB"/>
    <w:rsid w:val="00380275"/>
    <w:rsid w:val="003803D3"/>
    <w:rsid w:val="003808DC"/>
    <w:rsid w:val="0038137A"/>
    <w:rsid w:val="00381542"/>
    <w:rsid w:val="00382984"/>
    <w:rsid w:val="00384B05"/>
    <w:rsid w:val="00384FBF"/>
    <w:rsid w:val="00386EB5"/>
    <w:rsid w:val="003875A5"/>
    <w:rsid w:val="0039091F"/>
    <w:rsid w:val="00395399"/>
    <w:rsid w:val="003A01AC"/>
    <w:rsid w:val="003A41A8"/>
    <w:rsid w:val="003A44B4"/>
    <w:rsid w:val="003A49D6"/>
    <w:rsid w:val="003A5205"/>
    <w:rsid w:val="003B0292"/>
    <w:rsid w:val="003B1B5C"/>
    <w:rsid w:val="003B2469"/>
    <w:rsid w:val="003B3316"/>
    <w:rsid w:val="003B431F"/>
    <w:rsid w:val="003B4EA6"/>
    <w:rsid w:val="003B6D53"/>
    <w:rsid w:val="003B79F5"/>
    <w:rsid w:val="003C3951"/>
    <w:rsid w:val="003C41F8"/>
    <w:rsid w:val="003C42E8"/>
    <w:rsid w:val="003C60B6"/>
    <w:rsid w:val="003C6A85"/>
    <w:rsid w:val="003D10A0"/>
    <w:rsid w:val="003D1AB7"/>
    <w:rsid w:val="003D2BAF"/>
    <w:rsid w:val="003D2CCB"/>
    <w:rsid w:val="003D3B0F"/>
    <w:rsid w:val="003D42A2"/>
    <w:rsid w:val="003D54FA"/>
    <w:rsid w:val="003D7DBF"/>
    <w:rsid w:val="003E0EA4"/>
    <w:rsid w:val="003E139B"/>
    <w:rsid w:val="003E1786"/>
    <w:rsid w:val="003E3A2F"/>
    <w:rsid w:val="003E4026"/>
    <w:rsid w:val="003E4B7D"/>
    <w:rsid w:val="003E5BC5"/>
    <w:rsid w:val="003F24AC"/>
    <w:rsid w:val="003F429A"/>
    <w:rsid w:val="003F4A9D"/>
    <w:rsid w:val="003F57C8"/>
    <w:rsid w:val="003F6CC1"/>
    <w:rsid w:val="003F71D3"/>
    <w:rsid w:val="003F75BD"/>
    <w:rsid w:val="00403BD8"/>
    <w:rsid w:val="00404177"/>
    <w:rsid w:val="004056BE"/>
    <w:rsid w:val="00411191"/>
    <w:rsid w:val="004118C4"/>
    <w:rsid w:val="00411EDC"/>
    <w:rsid w:val="0041276F"/>
    <w:rsid w:val="00412EDF"/>
    <w:rsid w:val="00414DBD"/>
    <w:rsid w:val="00414F70"/>
    <w:rsid w:val="00415409"/>
    <w:rsid w:val="00421B81"/>
    <w:rsid w:val="00422274"/>
    <w:rsid w:val="00422A9C"/>
    <w:rsid w:val="00422BC3"/>
    <w:rsid w:val="004232C2"/>
    <w:rsid w:val="0042533F"/>
    <w:rsid w:val="00425DD5"/>
    <w:rsid w:val="004267F6"/>
    <w:rsid w:val="004272A7"/>
    <w:rsid w:val="00427A1B"/>
    <w:rsid w:val="00430D47"/>
    <w:rsid w:val="004315AC"/>
    <w:rsid w:val="00431849"/>
    <w:rsid w:val="004404F4"/>
    <w:rsid w:val="00442E1F"/>
    <w:rsid w:val="00443256"/>
    <w:rsid w:val="0044443D"/>
    <w:rsid w:val="004471C6"/>
    <w:rsid w:val="00447DAF"/>
    <w:rsid w:val="004515A9"/>
    <w:rsid w:val="00451FE4"/>
    <w:rsid w:val="0045295D"/>
    <w:rsid w:val="0045342B"/>
    <w:rsid w:val="004538D2"/>
    <w:rsid w:val="0045499C"/>
    <w:rsid w:val="004557FC"/>
    <w:rsid w:val="0046036E"/>
    <w:rsid w:val="00460D61"/>
    <w:rsid w:val="004620FB"/>
    <w:rsid w:val="0046210C"/>
    <w:rsid w:val="00462D2B"/>
    <w:rsid w:val="004658F5"/>
    <w:rsid w:val="00466613"/>
    <w:rsid w:val="00470B06"/>
    <w:rsid w:val="00470D2E"/>
    <w:rsid w:val="0047153A"/>
    <w:rsid w:val="00471B86"/>
    <w:rsid w:val="0047384F"/>
    <w:rsid w:val="004755B4"/>
    <w:rsid w:val="004801D3"/>
    <w:rsid w:val="0048183B"/>
    <w:rsid w:val="004851A3"/>
    <w:rsid w:val="00491AE4"/>
    <w:rsid w:val="00491BFA"/>
    <w:rsid w:val="00491E3B"/>
    <w:rsid w:val="0049257F"/>
    <w:rsid w:val="00492A82"/>
    <w:rsid w:val="00493207"/>
    <w:rsid w:val="00494071"/>
    <w:rsid w:val="0049459E"/>
    <w:rsid w:val="00494EE8"/>
    <w:rsid w:val="00495F67"/>
    <w:rsid w:val="00496F03"/>
    <w:rsid w:val="0049702B"/>
    <w:rsid w:val="00497138"/>
    <w:rsid w:val="004A0849"/>
    <w:rsid w:val="004A1F5D"/>
    <w:rsid w:val="004A4625"/>
    <w:rsid w:val="004A47D8"/>
    <w:rsid w:val="004A5A9D"/>
    <w:rsid w:val="004A766C"/>
    <w:rsid w:val="004B010F"/>
    <w:rsid w:val="004B3616"/>
    <w:rsid w:val="004B4CF9"/>
    <w:rsid w:val="004B4FC7"/>
    <w:rsid w:val="004B5067"/>
    <w:rsid w:val="004B59C4"/>
    <w:rsid w:val="004B59C6"/>
    <w:rsid w:val="004B6442"/>
    <w:rsid w:val="004B64D7"/>
    <w:rsid w:val="004B6AEE"/>
    <w:rsid w:val="004B6B28"/>
    <w:rsid w:val="004B6F75"/>
    <w:rsid w:val="004C10DF"/>
    <w:rsid w:val="004C4F88"/>
    <w:rsid w:val="004C517B"/>
    <w:rsid w:val="004C6485"/>
    <w:rsid w:val="004C6C3D"/>
    <w:rsid w:val="004D05EB"/>
    <w:rsid w:val="004D1A6B"/>
    <w:rsid w:val="004D266F"/>
    <w:rsid w:val="004D26EE"/>
    <w:rsid w:val="004D4E27"/>
    <w:rsid w:val="004D7D85"/>
    <w:rsid w:val="004E00B1"/>
    <w:rsid w:val="004E4917"/>
    <w:rsid w:val="004E4BA0"/>
    <w:rsid w:val="004E7142"/>
    <w:rsid w:val="004E7E52"/>
    <w:rsid w:val="004F0B9E"/>
    <w:rsid w:val="004F2FC8"/>
    <w:rsid w:val="004F49EA"/>
    <w:rsid w:val="004F6190"/>
    <w:rsid w:val="004F769F"/>
    <w:rsid w:val="005178D0"/>
    <w:rsid w:val="00521008"/>
    <w:rsid w:val="00521F84"/>
    <w:rsid w:val="00525165"/>
    <w:rsid w:val="005279C3"/>
    <w:rsid w:val="005301D9"/>
    <w:rsid w:val="005303DD"/>
    <w:rsid w:val="00531E36"/>
    <w:rsid w:val="00531EBE"/>
    <w:rsid w:val="00531F10"/>
    <w:rsid w:val="00532749"/>
    <w:rsid w:val="00537CBE"/>
    <w:rsid w:val="005402F2"/>
    <w:rsid w:val="00540DC9"/>
    <w:rsid w:val="0054159E"/>
    <w:rsid w:val="00542308"/>
    <w:rsid w:val="00543DF0"/>
    <w:rsid w:val="005449DF"/>
    <w:rsid w:val="0054699F"/>
    <w:rsid w:val="00546A90"/>
    <w:rsid w:val="00547A96"/>
    <w:rsid w:val="005501E3"/>
    <w:rsid w:val="00551406"/>
    <w:rsid w:val="0055215F"/>
    <w:rsid w:val="00552C22"/>
    <w:rsid w:val="00553CDF"/>
    <w:rsid w:val="0055554E"/>
    <w:rsid w:val="005574BD"/>
    <w:rsid w:val="005606A8"/>
    <w:rsid w:val="0056129A"/>
    <w:rsid w:val="0056239B"/>
    <w:rsid w:val="005625D6"/>
    <w:rsid w:val="00563CCC"/>
    <w:rsid w:val="00563D88"/>
    <w:rsid w:val="005643C2"/>
    <w:rsid w:val="005654C9"/>
    <w:rsid w:val="00565CE7"/>
    <w:rsid w:val="005662EF"/>
    <w:rsid w:val="0056750F"/>
    <w:rsid w:val="00567CED"/>
    <w:rsid w:val="00571E9F"/>
    <w:rsid w:val="00573AA0"/>
    <w:rsid w:val="005746A2"/>
    <w:rsid w:val="005749C0"/>
    <w:rsid w:val="00576269"/>
    <w:rsid w:val="00576702"/>
    <w:rsid w:val="0057741D"/>
    <w:rsid w:val="00580B21"/>
    <w:rsid w:val="005813C7"/>
    <w:rsid w:val="00582056"/>
    <w:rsid w:val="005833FC"/>
    <w:rsid w:val="00584D23"/>
    <w:rsid w:val="00586539"/>
    <w:rsid w:val="00590242"/>
    <w:rsid w:val="00590E48"/>
    <w:rsid w:val="00591B82"/>
    <w:rsid w:val="00591CE8"/>
    <w:rsid w:val="0059217E"/>
    <w:rsid w:val="00592DB3"/>
    <w:rsid w:val="00594C3F"/>
    <w:rsid w:val="00594F36"/>
    <w:rsid w:val="00595DEE"/>
    <w:rsid w:val="00595E04"/>
    <w:rsid w:val="005965D2"/>
    <w:rsid w:val="005A003B"/>
    <w:rsid w:val="005A139A"/>
    <w:rsid w:val="005A210B"/>
    <w:rsid w:val="005A2DEF"/>
    <w:rsid w:val="005A361B"/>
    <w:rsid w:val="005A4EEA"/>
    <w:rsid w:val="005A705A"/>
    <w:rsid w:val="005A75D7"/>
    <w:rsid w:val="005A7B3E"/>
    <w:rsid w:val="005A7D86"/>
    <w:rsid w:val="005B0D1D"/>
    <w:rsid w:val="005B5973"/>
    <w:rsid w:val="005B7AD2"/>
    <w:rsid w:val="005C1EB0"/>
    <w:rsid w:val="005C4225"/>
    <w:rsid w:val="005C44DE"/>
    <w:rsid w:val="005C4E01"/>
    <w:rsid w:val="005C6198"/>
    <w:rsid w:val="005C71AB"/>
    <w:rsid w:val="005C7940"/>
    <w:rsid w:val="005D1242"/>
    <w:rsid w:val="005D18FF"/>
    <w:rsid w:val="005D212D"/>
    <w:rsid w:val="005D3ABA"/>
    <w:rsid w:val="005D5638"/>
    <w:rsid w:val="005D6C48"/>
    <w:rsid w:val="005D6E87"/>
    <w:rsid w:val="005D729F"/>
    <w:rsid w:val="005E311D"/>
    <w:rsid w:val="005E6412"/>
    <w:rsid w:val="005E6CBB"/>
    <w:rsid w:val="005E6D8D"/>
    <w:rsid w:val="005E72B7"/>
    <w:rsid w:val="005E797D"/>
    <w:rsid w:val="005F2B9A"/>
    <w:rsid w:val="005F2C8F"/>
    <w:rsid w:val="005F3E74"/>
    <w:rsid w:val="005F57B5"/>
    <w:rsid w:val="005F585E"/>
    <w:rsid w:val="005F7596"/>
    <w:rsid w:val="006008DB"/>
    <w:rsid w:val="00601DFE"/>
    <w:rsid w:val="0060363D"/>
    <w:rsid w:val="0060366D"/>
    <w:rsid w:val="00603EDB"/>
    <w:rsid w:val="0060440E"/>
    <w:rsid w:val="00604828"/>
    <w:rsid w:val="00605AE3"/>
    <w:rsid w:val="00606350"/>
    <w:rsid w:val="00607256"/>
    <w:rsid w:val="006109C2"/>
    <w:rsid w:val="00611114"/>
    <w:rsid w:val="00613A9F"/>
    <w:rsid w:val="00613E53"/>
    <w:rsid w:val="0061569E"/>
    <w:rsid w:val="00617E86"/>
    <w:rsid w:val="00620B79"/>
    <w:rsid w:val="006211BC"/>
    <w:rsid w:val="0062152C"/>
    <w:rsid w:val="00622135"/>
    <w:rsid w:val="006257D4"/>
    <w:rsid w:val="006267DC"/>
    <w:rsid w:val="00631A74"/>
    <w:rsid w:val="00634A42"/>
    <w:rsid w:val="00634EA0"/>
    <w:rsid w:val="00636FCD"/>
    <w:rsid w:val="0064104E"/>
    <w:rsid w:val="00641DDC"/>
    <w:rsid w:val="00646168"/>
    <w:rsid w:val="006464E3"/>
    <w:rsid w:val="00646F23"/>
    <w:rsid w:val="00646F70"/>
    <w:rsid w:val="00651B6A"/>
    <w:rsid w:val="00653977"/>
    <w:rsid w:val="0065618B"/>
    <w:rsid w:val="0065684A"/>
    <w:rsid w:val="0065686E"/>
    <w:rsid w:val="006569ED"/>
    <w:rsid w:val="0065799F"/>
    <w:rsid w:val="00657EBE"/>
    <w:rsid w:val="0066061E"/>
    <w:rsid w:val="00661856"/>
    <w:rsid w:val="00661BB9"/>
    <w:rsid w:val="0066328E"/>
    <w:rsid w:val="00664DBD"/>
    <w:rsid w:val="00666CFC"/>
    <w:rsid w:val="00666DAB"/>
    <w:rsid w:val="0066789D"/>
    <w:rsid w:val="006678DA"/>
    <w:rsid w:val="00670C59"/>
    <w:rsid w:val="00671620"/>
    <w:rsid w:val="00671FED"/>
    <w:rsid w:val="0067201F"/>
    <w:rsid w:val="00672062"/>
    <w:rsid w:val="006720F0"/>
    <w:rsid w:val="006721CF"/>
    <w:rsid w:val="00673941"/>
    <w:rsid w:val="006759CA"/>
    <w:rsid w:val="00675F61"/>
    <w:rsid w:val="00680888"/>
    <w:rsid w:val="00680D14"/>
    <w:rsid w:val="00680DA1"/>
    <w:rsid w:val="006826C4"/>
    <w:rsid w:val="00684182"/>
    <w:rsid w:val="006859BD"/>
    <w:rsid w:val="00685B36"/>
    <w:rsid w:val="006902B8"/>
    <w:rsid w:val="00690A01"/>
    <w:rsid w:val="00691609"/>
    <w:rsid w:val="00691D65"/>
    <w:rsid w:val="0069650A"/>
    <w:rsid w:val="00697826"/>
    <w:rsid w:val="006A047C"/>
    <w:rsid w:val="006A06B3"/>
    <w:rsid w:val="006A224E"/>
    <w:rsid w:val="006A2EFF"/>
    <w:rsid w:val="006A31F1"/>
    <w:rsid w:val="006A35F8"/>
    <w:rsid w:val="006A4883"/>
    <w:rsid w:val="006A4906"/>
    <w:rsid w:val="006A5CB0"/>
    <w:rsid w:val="006A7583"/>
    <w:rsid w:val="006B2572"/>
    <w:rsid w:val="006B408A"/>
    <w:rsid w:val="006B416A"/>
    <w:rsid w:val="006B5385"/>
    <w:rsid w:val="006B7C7D"/>
    <w:rsid w:val="006C3785"/>
    <w:rsid w:val="006C5560"/>
    <w:rsid w:val="006C7229"/>
    <w:rsid w:val="006D0D8D"/>
    <w:rsid w:val="006D176D"/>
    <w:rsid w:val="006D3264"/>
    <w:rsid w:val="006D708D"/>
    <w:rsid w:val="006D7F19"/>
    <w:rsid w:val="006E0244"/>
    <w:rsid w:val="006E33D6"/>
    <w:rsid w:val="006E3EEA"/>
    <w:rsid w:val="006E4723"/>
    <w:rsid w:val="006F1D59"/>
    <w:rsid w:val="006F3CC2"/>
    <w:rsid w:val="006F43B6"/>
    <w:rsid w:val="006F44F4"/>
    <w:rsid w:val="006F4E03"/>
    <w:rsid w:val="006F73EA"/>
    <w:rsid w:val="00700D01"/>
    <w:rsid w:val="00702D79"/>
    <w:rsid w:val="00705F93"/>
    <w:rsid w:val="007061B9"/>
    <w:rsid w:val="00706F60"/>
    <w:rsid w:val="0070750B"/>
    <w:rsid w:val="007106F4"/>
    <w:rsid w:val="0071147A"/>
    <w:rsid w:val="00711765"/>
    <w:rsid w:val="007173FB"/>
    <w:rsid w:val="007174AA"/>
    <w:rsid w:val="0072019B"/>
    <w:rsid w:val="00723CBC"/>
    <w:rsid w:val="00727159"/>
    <w:rsid w:val="0073028F"/>
    <w:rsid w:val="0073183F"/>
    <w:rsid w:val="007318AB"/>
    <w:rsid w:val="00731EE4"/>
    <w:rsid w:val="007323A1"/>
    <w:rsid w:val="00734B77"/>
    <w:rsid w:val="00740068"/>
    <w:rsid w:val="00740537"/>
    <w:rsid w:val="007405C3"/>
    <w:rsid w:val="00741619"/>
    <w:rsid w:val="007419F4"/>
    <w:rsid w:val="007437DA"/>
    <w:rsid w:val="007439D6"/>
    <w:rsid w:val="00744F72"/>
    <w:rsid w:val="00746393"/>
    <w:rsid w:val="00746A58"/>
    <w:rsid w:val="00746AF6"/>
    <w:rsid w:val="0074729C"/>
    <w:rsid w:val="0075003E"/>
    <w:rsid w:val="00750AD2"/>
    <w:rsid w:val="0075189E"/>
    <w:rsid w:val="00751A5E"/>
    <w:rsid w:val="007532EB"/>
    <w:rsid w:val="007564B8"/>
    <w:rsid w:val="007611B7"/>
    <w:rsid w:val="00761C74"/>
    <w:rsid w:val="00762126"/>
    <w:rsid w:val="0076260F"/>
    <w:rsid w:val="00763B8C"/>
    <w:rsid w:val="00763DB7"/>
    <w:rsid w:val="007656FB"/>
    <w:rsid w:val="00765A10"/>
    <w:rsid w:val="00765DD5"/>
    <w:rsid w:val="007661BE"/>
    <w:rsid w:val="00766453"/>
    <w:rsid w:val="00766454"/>
    <w:rsid w:val="0076766E"/>
    <w:rsid w:val="007710B5"/>
    <w:rsid w:val="0077551B"/>
    <w:rsid w:val="00780205"/>
    <w:rsid w:val="00781CDF"/>
    <w:rsid w:val="00782342"/>
    <w:rsid w:val="0078258A"/>
    <w:rsid w:val="00782FC9"/>
    <w:rsid w:val="0078411B"/>
    <w:rsid w:val="00785EDC"/>
    <w:rsid w:val="007861C7"/>
    <w:rsid w:val="00786CD9"/>
    <w:rsid w:val="007873B0"/>
    <w:rsid w:val="00787611"/>
    <w:rsid w:val="00790569"/>
    <w:rsid w:val="007921FE"/>
    <w:rsid w:val="00792C3F"/>
    <w:rsid w:val="007941CB"/>
    <w:rsid w:val="0079459A"/>
    <w:rsid w:val="007949DF"/>
    <w:rsid w:val="007962D5"/>
    <w:rsid w:val="0079772A"/>
    <w:rsid w:val="00797B74"/>
    <w:rsid w:val="007A1D01"/>
    <w:rsid w:val="007A31E7"/>
    <w:rsid w:val="007A3ED4"/>
    <w:rsid w:val="007A6CAF"/>
    <w:rsid w:val="007A7FDD"/>
    <w:rsid w:val="007B1886"/>
    <w:rsid w:val="007B212B"/>
    <w:rsid w:val="007B29A0"/>
    <w:rsid w:val="007B2A59"/>
    <w:rsid w:val="007B2B06"/>
    <w:rsid w:val="007B2CCA"/>
    <w:rsid w:val="007B37E1"/>
    <w:rsid w:val="007B3831"/>
    <w:rsid w:val="007B4A10"/>
    <w:rsid w:val="007B4C1C"/>
    <w:rsid w:val="007B59DB"/>
    <w:rsid w:val="007B5BB8"/>
    <w:rsid w:val="007B5ECC"/>
    <w:rsid w:val="007B6C9E"/>
    <w:rsid w:val="007C013E"/>
    <w:rsid w:val="007C0518"/>
    <w:rsid w:val="007C1A64"/>
    <w:rsid w:val="007C1B40"/>
    <w:rsid w:val="007C34FD"/>
    <w:rsid w:val="007C3FCE"/>
    <w:rsid w:val="007C43BF"/>
    <w:rsid w:val="007C4918"/>
    <w:rsid w:val="007C5B17"/>
    <w:rsid w:val="007D0AF0"/>
    <w:rsid w:val="007D0F1E"/>
    <w:rsid w:val="007D14FE"/>
    <w:rsid w:val="007D3412"/>
    <w:rsid w:val="007D65D7"/>
    <w:rsid w:val="007D6CA2"/>
    <w:rsid w:val="007D74A0"/>
    <w:rsid w:val="007D7F99"/>
    <w:rsid w:val="007E04AE"/>
    <w:rsid w:val="007E2B8A"/>
    <w:rsid w:val="007E2BF9"/>
    <w:rsid w:val="007E3BFF"/>
    <w:rsid w:val="007E4172"/>
    <w:rsid w:val="007E4647"/>
    <w:rsid w:val="007E500F"/>
    <w:rsid w:val="007E5051"/>
    <w:rsid w:val="007E5A83"/>
    <w:rsid w:val="007E607C"/>
    <w:rsid w:val="007F0407"/>
    <w:rsid w:val="007F0C7B"/>
    <w:rsid w:val="007F2733"/>
    <w:rsid w:val="007F63CA"/>
    <w:rsid w:val="007F6906"/>
    <w:rsid w:val="007F79BA"/>
    <w:rsid w:val="00801C62"/>
    <w:rsid w:val="0080308F"/>
    <w:rsid w:val="00803C0E"/>
    <w:rsid w:val="00805B80"/>
    <w:rsid w:val="00810603"/>
    <w:rsid w:val="00811FB0"/>
    <w:rsid w:val="008134C7"/>
    <w:rsid w:val="00814A83"/>
    <w:rsid w:val="008200F1"/>
    <w:rsid w:val="00820962"/>
    <w:rsid w:val="00820BEB"/>
    <w:rsid w:val="00821EFE"/>
    <w:rsid w:val="00823063"/>
    <w:rsid w:val="00824392"/>
    <w:rsid w:val="00826F40"/>
    <w:rsid w:val="00831E68"/>
    <w:rsid w:val="00832C3A"/>
    <w:rsid w:val="00833C9A"/>
    <w:rsid w:val="00834AB5"/>
    <w:rsid w:val="00834E27"/>
    <w:rsid w:val="00837E9C"/>
    <w:rsid w:val="00840F74"/>
    <w:rsid w:val="008418FA"/>
    <w:rsid w:val="00841D73"/>
    <w:rsid w:val="00842B22"/>
    <w:rsid w:val="00846A61"/>
    <w:rsid w:val="00847424"/>
    <w:rsid w:val="00847B11"/>
    <w:rsid w:val="0085050F"/>
    <w:rsid w:val="00851098"/>
    <w:rsid w:val="0085237A"/>
    <w:rsid w:val="008538CF"/>
    <w:rsid w:val="00853CDC"/>
    <w:rsid w:val="008553F1"/>
    <w:rsid w:val="0086052F"/>
    <w:rsid w:val="00860D7B"/>
    <w:rsid w:val="00861B56"/>
    <w:rsid w:val="00861C33"/>
    <w:rsid w:val="00861D8E"/>
    <w:rsid w:val="008638BF"/>
    <w:rsid w:val="008639A6"/>
    <w:rsid w:val="00864622"/>
    <w:rsid w:val="00865013"/>
    <w:rsid w:val="00865E40"/>
    <w:rsid w:val="008661D0"/>
    <w:rsid w:val="008664F0"/>
    <w:rsid w:val="00867148"/>
    <w:rsid w:val="00870C9F"/>
    <w:rsid w:val="0087116D"/>
    <w:rsid w:val="008736CE"/>
    <w:rsid w:val="008736E6"/>
    <w:rsid w:val="0087543F"/>
    <w:rsid w:val="00875EA9"/>
    <w:rsid w:val="00875F23"/>
    <w:rsid w:val="00876889"/>
    <w:rsid w:val="0087790A"/>
    <w:rsid w:val="008805F2"/>
    <w:rsid w:val="0088111A"/>
    <w:rsid w:val="00882713"/>
    <w:rsid w:val="00884E37"/>
    <w:rsid w:val="008852B8"/>
    <w:rsid w:val="00885434"/>
    <w:rsid w:val="00885A02"/>
    <w:rsid w:val="00885C0F"/>
    <w:rsid w:val="00886859"/>
    <w:rsid w:val="00886FD1"/>
    <w:rsid w:val="00890173"/>
    <w:rsid w:val="008925FB"/>
    <w:rsid w:val="008A223D"/>
    <w:rsid w:val="008B1766"/>
    <w:rsid w:val="008B632E"/>
    <w:rsid w:val="008B7390"/>
    <w:rsid w:val="008C0AE7"/>
    <w:rsid w:val="008D100D"/>
    <w:rsid w:val="008D5565"/>
    <w:rsid w:val="008D62F5"/>
    <w:rsid w:val="008D65A2"/>
    <w:rsid w:val="008D7C2A"/>
    <w:rsid w:val="008E1363"/>
    <w:rsid w:val="008E22DA"/>
    <w:rsid w:val="008E2553"/>
    <w:rsid w:val="008E2911"/>
    <w:rsid w:val="008E459F"/>
    <w:rsid w:val="008E637B"/>
    <w:rsid w:val="008E7B33"/>
    <w:rsid w:val="008F1301"/>
    <w:rsid w:val="008F14D4"/>
    <w:rsid w:val="008F20D8"/>
    <w:rsid w:val="008F225D"/>
    <w:rsid w:val="008F2FC7"/>
    <w:rsid w:val="008F45AD"/>
    <w:rsid w:val="008F5ECE"/>
    <w:rsid w:val="008F72CF"/>
    <w:rsid w:val="008F7341"/>
    <w:rsid w:val="009000C5"/>
    <w:rsid w:val="00900D09"/>
    <w:rsid w:val="00901CB6"/>
    <w:rsid w:val="009022AF"/>
    <w:rsid w:val="00903CF5"/>
    <w:rsid w:val="009046B9"/>
    <w:rsid w:val="00905A0B"/>
    <w:rsid w:val="00906177"/>
    <w:rsid w:val="00907D85"/>
    <w:rsid w:val="00910333"/>
    <w:rsid w:val="00910B68"/>
    <w:rsid w:val="0091148E"/>
    <w:rsid w:val="009119DD"/>
    <w:rsid w:val="00913BC2"/>
    <w:rsid w:val="009161E3"/>
    <w:rsid w:val="00916A9F"/>
    <w:rsid w:val="00917D5B"/>
    <w:rsid w:val="00917F88"/>
    <w:rsid w:val="00920D96"/>
    <w:rsid w:val="00922682"/>
    <w:rsid w:val="00922FF1"/>
    <w:rsid w:val="00927CC5"/>
    <w:rsid w:val="00931268"/>
    <w:rsid w:val="00933B75"/>
    <w:rsid w:val="00934AF2"/>
    <w:rsid w:val="00936BB2"/>
    <w:rsid w:val="0093765F"/>
    <w:rsid w:val="00937D5D"/>
    <w:rsid w:val="0094108B"/>
    <w:rsid w:val="00942FA1"/>
    <w:rsid w:val="00943DEE"/>
    <w:rsid w:val="00944ECA"/>
    <w:rsid w:val="009457C4"/>
    <w:rsid w:val="00950285"/>
    <w:rsid w:val="009517DF"/>
    <w:rsid w:val="009542A1"/>
    <w:rsid w:val="00960A22"/>
    <w:rsid w:val="00970C4E"/>
    <w:rsid w:val="00971DC8"/>
    <w:rsid w:val="009727BB"/>
    <w:rsid w:val="00972FD2"/>
    <w:rsid w:val="009747F1"/>
    <w:rsid w:val="009816A9"/>
    <w:rsid w:val="009830F8"/>
    <w:rsid w:val="00985740"/>
    <w:rsid w:val="00987925"/>
    <w:rsid w:val="00991727"/>
    <w:rsid w:val="00991E99"/>
    <w:rsid w:val="00993C0F"/>
    <w:rsid w:val="00994044"/>
    <w:rsid w:val="00995C17"/>
    <w:rsid w:val="00996D16"/>
    <w:rsid w:val="009A2F1C"/>
    <w:rsid w:val="009A4C08"/>
    <w:rsid w:val="009A5C5D"/>
    <w:rsid w:val="009A5D7B"/>
    <w:rsid w:val="009B45EE"/>
    <w:rsid w:val="009B5799"/>
    <w:rsid w:val="009B5B6F"/>
    <w:rsid w:val="009B6C22"/>
    <w:rsid w:val="009C03D2"/>
    <w:rsid w:val="009C1D8F"/>
    <w:rsid w:val="009C2BD5"/>
    <w:rsid w:val="009C63A1"/>
    <w:rsid w:val="009D07C2"/>
    <w:rsid w:val="009D1330"/>
    <w:rsid w:val="009D1692"/>
    <w:rsid w:val="009D1F0B"/>
    <w:rsid w:val="009D2740"/>
    <w:rsid w:val="009D3FC0"/>
    <w:rsid w:val="009D42B9"/>
    <w:rsid w:val="009D483B"/>
    <w:rsid w:val="009D5C18"/>
    <w:rsid w:val="009D76CC"/>
    <w:rsid w:val="009E0224"/>
    <w:rsid w:val="009E30E8"/>
    <w:rsid w:val="009E5A5B"/>
    <w:rsid w:val="009E790F"/>
    <w:rsid w:val="009F219A"/>
    <w:rsid w:val="009F2AD8"/>
    <w:rsid w:val="009F2B06"/>
    <w:rsid w:val="009F2E69"/>
    <w:rsid w:val="009F4343"/>
    <w:rsid w:val="009F4642"/>
    <w:rsid w:val="00A0039B"/>
    <w:rsid w:val="00A004D5"/>
    <w:rsid w:val="00A01C8D"/>
    <w:rsid w:val="00A02549"/>
    <w:rsid w:val="00A02702"/>
    <w:rsid w:val="00A02C23"/>
    <w:rsid w:val="00A03028"/>
    <w:rsid w:val="00A0330B"/>
    <w:rsid w:val="00A047D4"/>
    <w:rsid w:val="00A04D1F"/>
    <w:rsid w:val="00A0613B"/>
    <w:rsid w:val="00A06F54"/>
    <w:rsid w:val="00A07A66"/>
    <w:rsid w:val="00A11F43"/>
    <w:rsid w:val="00A11F77"/>
    <w:rsid w:val="00A12109"/>
    <w:rsid w:val="00A13C61"/>
    <w:rsid w:val="00A14F83"/>
    <w:rsid w:val="00A2014B"/>
    <w:rsid w:val="00A20496"/>
    <w:rsid w:val="00A21CFF"/>
    <w:rsid w:val="00A224C0"/>
    <w:rsid w:val="00A22D62"/>
    <w:rsid w:val="00A23166"/>
    <w:rsid w:val="00A2352B"/>
    <w:rsid w:val="00A24E6D"/>
    <w:rsid w:val="00A2543B"/>
    <w:rsid w:val="00A25826"/>
    <w:rsid w:val="00A258FD"/>
    <w:rsid w:val="00A25BC5"/>
    <w:rsid w:val="00A26A80"/>
    <w:rsid w:val="00A27C3A"/>
    <w:rsid w:val="00A27EEF"/>
    <w:rsid w:val="00A313EE"/>
    <w:rsid w:val="00A32E9F"/>
    <w:rsid w:val="00A33445"/>
    <w:rsid w:val="00A36119"/>
    <w:rsid w:val="00A37588"/>
    <w:rsid w:val="00A40944"/>
    <w:rsid w:val="00A42C04"/>
    <w:rsid w:val="00A43130"/>
    <w:rsid w:val="00A438FD"/>
    <w:rsid w:val="00A44BED"/>
    <w:rsid w:val="00A45326"/>
    <w:rsid w:val="00A476DD"/>
    <w:rsid w:val="00A47FE1"/>
    <w:rsid w:val="00A51119"/>
    <w:rsid w:val="00A513B0"/>
    <w:rsid w:val="00A51682"/>
    <w:rsid w:val="00A53D98"/>
    <w:rsid w:val="00A543A8"/>
    <w:rsid w:val="00A54977"/>
    <w:rsid w:val="00A573FA"/>
    <w:rsid w:val="00A5759F"/>
    <w:rsid w:val="00A60B18"/>
    <w:rsid w:val="00A6143E"/>
    <w:rsid w:val="00A61766"/>
    <w:rsid w:val="00A62344"/>
    <w:rsid w:val="00A62C22"/>
    <w:rsid w:val="00A64759"/>
    <w:rsid w:val="00A658F8"/>
    <w:rsid w:val="00A66ECF"/>
    <w:rsid w:val="00A66F0C"/>
    <w:rsid w:val="00A679F3"/>
    <w:rsid w:val="00A703C2"/>
    <w:rsid w:val="00A70B44"/>
    <w:rsid w:val="00A70BEA"/>
    <w:rsid w:val="00A74DA7"/>
    <w:rsid w:val="00A75E3A"/>
    <w:rsid w:val="00A7625C"/>
    <w:rsid w:val="00A76A84"/>
    <w:rsid w:val="00A7734D"/>
    <w:rsid w:val="00A80B93"/>
    <w:rsid w:val="00A8215F"/>
    <w:rsid w:val="00A824DA"/>
    <w:rsid w:val="00A8460C"/>
    <w:rsid w:val="00A85404"/>
    <w:rsid w:val="00A85D55"/>
    <w:rsid w:val="00A86845"/>
    <w:rsid w:val="00A87609"/>
    <w:rsid w:val="00A87A83"/>
    <w:rsid w:val="00A902F3"/>
    <w:rsid w:val="00A910C8"/>
    <w:rsid w:val="00A914A8"/>
    <w:rsid w:val="00A92AB5"/>
    <w:rsid w:val="00A92E8B"/>
    <w:rsid w:val="00A93ACD"/>
    <w:rsid w:val="00A95BE8"/>
    <w:rsid w:val="00AA0C64"/>
    <w:rsid w:val="00AA1AA8"/>
    <w:rsid w:val="00AA3AF5"/>
    <w:rsid w:val="00AA3BFB"/>
    <w:rsid w:val="00AA5B06"/>
    <w:rsid w:val="00AA616E"/>
    <w:rsid w:val="00AA66A7"/>
    <w:rsid w:val="00AA7DF8"/>
    <w:rsid w:val="00AB0F85"/>
    <w:rsid w:val="00AB1D21"/>
    <w:rsid w:val="00AB33C0"/>
    <w:rsid w:val="00AC0C4B"/>
    <w:rsid w:val="00AC0E74"/>
    <w:rsid w:val="00AC2DB4"/>
    <w:rsid w:val="00AC369C"/>
    <w:rsid w:val="00AC50E9"/>
    <w:rsid w:val="00AC52F4"/>
    <w:rsid w:val="00AC5335"/>
    <w:rsid w:val="00AC5C55"/>
    <w:rsid w:val="00AC6B59"/>
    <w:rsid w:val="00AC7421"/>
    <w:rsid w:val="00AC782A"/>
    <w:rsid w:val="00AD02EF"/>
    <w:rsid w:val="00AD0672"/>
    <w:rsid w:val="00AD0ABD"/>
    <w:rsid w:val="00AD1C3A"/>
    <w:rsid w:val="00AD1F75"/>
    <w:rsid w:val="00AD277B"/>
    <w:rsid w:val="00AD2E26"/>
    <w:rsid w:val="00AD33F1"/>
    <w:rsid w:val="00AD3D38"/>
    <w:rsid w:val="00AD5968"/>
    <w:rsid w:val="00AD604F"/>
    <w:rsid w:val="00AD635A"/>
    <w:rsid w:val="00AD7E9D"/>
    <w:rsid w:val="00AE2BA4"/>
    <w:rsid w:val="00AE68D0"/>
    <w:rsid w:val="00AE6E60"/>
    <w:rsid w:val="00AE7367"/>
    <w:rsid w:val="00AF0A0B"/>
    <w:rsid w:val="00AF0A91"/>
    <w:rsid w:val="00AF0DEC"/>
    <w:rsid w:val="00AF1740"/>
    <w:rsid w:val="00AF1FB3"/>
    <w:rsid w:val="00AF22DE"/>
    <w:rsid w:val="00AF30BB"/>
    <w:rsid w:val="00AF41B2"/>
    <w:rsid w:val="00AF5410"/>
    <w:rsid w:val="00AF6050"/>
    <w:rsid w:val="00B00424"/>
    <w:rsid w:val="00B03225"/>
    <w:rsid w:val="00B03292"/>
    <w:rsid w:val="00B035F7"/>
    <w:rsid w:val="00B04086"/>
    <w:rsid w:val="00B044BC"/>
    <w:rsid w:val="00B044FA"/>
    <w:rsid w:val="00B05967"/>
    <w:rsid w:val="00B05CAE"/>
    <w:rsid w:val="00B05D41"/>
    <w:rsid w:val="00B06801"/>
    <w:rsid w:val="00B07376"/>
    <w:rsid w:val="00B076E5"/>
    <w:rsid w:val="00B11E66"/>
    <w:rsid w:val="00B12D82"/>
    <w:rsid w:val="00B13B22"/>
    <w:rsid w:val="00B15237"/>
    <w:rsid w:val="00B1545F"/>
    <w:rsid w:val="00B15AC6"/>
    <w:rsid w:val="00B1731C"/>
    <w:rsid w:val="00B175F2"/>
    <w:rsid w:val="00B1791E"/>
    <w:rsid w:val="00B17BC9"/>
    <w:rsid w:val="00B17E1C"/>
    <w:rsid w:val="00B17EF1"/>
    <w:rsid w:val="00B227B8"/>
    <w:rsid w:val="00B22E7D"/>
    <w:rsid w:val="00B2522C"/>
    <w:rsid w:val="00B313C0"/>
    <w:rsid w:val="00B31C4C"/>
    <w:rsid w:val="00B32C53"/>
    <w:rsid w:val="00B34DBA"/>
    <w:rsid w:val="00B350A4"/>
    <w:rsid w:val="00B359E6"/>
    <w:rsid w:val="00B41629"/>
    <w:rsid w:val="00B423FB"/>
    <w:rsid w:val="00B4368D"/>
    <w:rsid w:val="00B4377F"/>
    <w:rsid w:val="00B43C3E"/>
    <w:rsid w:val="00B45110"/>
    <w:rsid w:val="00B45FBD"/>
    <w:rsid w:val="00B50359"/>
    <w:rsid w:val="00B50B53"/>
    <w:rsid w:val="00B50CAA"/>
    <w:rsid w:val="00B50E9B"/>
    <w:rsid w:val="00B51BFD"/>
    <w:rsid w:val="00B55391"/>
    <w:rsid w:val="00B55860"/>
    <w:rsid w:val="00B56419"/>
    <w:rsid w:val="00B5685A"/>
    <w:rsid w:val="00B573DF"/>
    <w:rsid w:val="00B6022F"/>
    <w:rsid w:val="00B60C0C"/>
    <w:rsid w:val="00B613E1"/>
    <w:rsid w:val="00B61B33"/>
    <w:rsid w:val="00B62280"/>
    <w:rsid w:val="00B67B16"/>
    <w:rsid w:val="00B70C13"/>
    <w:rsid w:val="00B72AE2"/>
    <w:rsid w:val="00B73819"/>
    <w:rsid w:val="00B73D19"/>
    <w:rsid w:val="00B7593B"/>
    <w:rsid w:val="00B76278"/>
    <w:rsid w:val="00B8032A"/>
    <w:rsid w:val="00B82099"/>
    <w:rsid w:val="00B831F1"/>
    <w:rsid w:val="00B860C4"/>
    <w:rsid w:val="00B8754C"/>
    <w:rsid w:val="00B90033"/>
    <w:rsid w:val="00B91D7E"/>
    <w:rsid w:val="00B92C8E"/>
    <w:rsid w:val="00B944AD"/>
    <w:rsid w:val="00B96C33"/>
    <w:rsid w:val="00B97967"/>
    <w:rsid w:val="00B97B18"/>
    <w:rsid w:val="00B97F34"/>
    <w:rsid w:val="00BA0147"/>
    <w:rsid w:val="00BA2DE4"/>
    <w:rsid w:val="00BA6543"/>
    <w:rsid w:val="00BA733F"/>
    <w:rsid w:val="00BB0C10"/>
    <w:rsid w:val="00BB197C"/>
    <w:rsid w:val="00BB21F9"/>
    <w:rsid w:val="00BB2F72"/>
    <w:rsid w:val="00BB4C5E"/>
    <w:rsid w:val="00BB526F"/>
    <w:rsid w:val="00BB58EE"/>
    <w:rsid w:val="00BC09B7"/>
    <w:rsid w:val="00BC1992"/>
    <w:rsid w:val="00BC4E8C"/>
    <w:rsid w:val="00BC508F"/>
    <w:rsid w:val="00BC72F6"/>
    <w:rsid w:val="00BC7F77"/>
    <w:rsid w:val="00BD02F8"/>
    <w:rsid w:val="00BD1F3B"/>
    <w:rsid w:val="00BD31AF"/>
    <w:rsid w:val="00BD5427"/>
    <w:rsid w:val="00BD6FD5"/>
    <w:rsid w:val="00BE171A"/>
    <w:rsid w:val="00BE3069"/>
    <w:rsid w:val="00BE3805"/>
    <w:rsid w:val="00BE5AD9"/>
    <w:rsid w:val="00BE6770"/>
    <w:rsid w:val="00BE7A97"/>
    <w:rsid w:val="00BF2B26"/>
    <w:rsid w:val="00BF3CDD"/>
    <w:rsid w:val="00BF63B9"/>
    <w:rsid w:val="00BF65B6"/>
    <w:rsid w:val="00BF75A3"/>
    <w:rsid w:val="00C00675"/>
    <w:rsid w:val="00C00A6A"/>
    <w:rsid w:val="00C03D1C"/>
    <w:rsid w:val="00C04EE2"/>
    <w:rsid w:val="00C1279C"/>
    <w:rsid w:val="00C1426F"/>
    <w:rsid w:val="00C148BE"/>
    <w:rsid w:val="00C1533A"/>
    <w:rsid w:val="00C17A93"/>
    <w:rsid w:val="00C216D9"/>
    <w:rsid w:val="00C23896"/>
    <w:rsid w:val="00C25FCA"/>
    <w:rsid w:val="00C26AA2"/>
    <w:rsid w:val="00C2799F"/>
    <w:rsid w:val="00C3023F"/>
    <w:rsid w:val="00C305C0"/>
    <w:rsid w:val="00C31432"/>
    <w:rsid w:val="00C31A66"/>
    <w:rsid w:val="00C31C38"/>
    <w:rsid w:val="00C3214F"/>
    <w:rsid w:val="00C3276A"/>
    <w:rsid w:val="00C35137"/>
    <w:rsid w:val="00C363B6"/>
    <w:rsid w:val="00C3667D"/>
    <w:rsid w:val="00C37039"/>
    <w:rsid w:val="00C37A0D"/>
    <w:rsid w:val="00C4262E"/>
    <w:rsid w:val="00C42AA8"/>
    <w:rsid w:val="00C453A1"/>
    <w:rsid w:val="00C4599E"/>
    <w:rsid w:val="00C46C4D"/>
    <w:rsid w:val="00C46DA6"/>
    <w:rsid w:val="00C50750"/>
    <w:rsid w:val="00C51ED1"/>
    <w:rsid w:val="00C6380D"/>
    <w:rsid w:val="00C676E3"/>
    <w:rsid w:val="00C72E23"/>
    <w:rsid w:val="00C730FB"/>
    <w:rsid w:val="00C73B3E"/>
    <w:rsid w:val="00C7441B"/>
    <w:rsid w:val="00C7489C"/>
    <w:rsid w:val="00C75A26"/>
    <w:rsid w:val="00C7704B"/>
    <w:rsid w:val="00C77313"/>
    <w:rsid w:val="00C777D4"/>
    <w:rsid w:val="00C805F0"/>
    <w:rsid w:val="00C8135C"/>
    <w:rsid w:val="00C819BC"/>
    <w:rsid w:val="00C82615"/>
    <w:rsid w:val="00C83DAD"/>
    <w:rsid w:val="00C845D6"/>
    <w:rsid w:val="00C85FFE"/>
    <w:rsid w:val="00C871AD"/>
    <w:rsid w:val="00C902D6"/>
    <w:rsid w:val="00C911F5"/>
    <w:rsid w:val="00C91B86"/>
    <w:rsid w:val="00C92932"/>
    <w:rsid w:val="00C92C31"/>
    <w:rsid w:val="00C95486"/>
    <w:rsid w:val="00C95939"/>
    <w:rsid w:val="00C97036"/>
    <w:rsid w:val="00CA23E0"/>
    <w:rsid w:val="00CA29FB"/>
    <w:rsid w:val="00CA447A"/>
    <w:rsid w:val="00CA57E7"/>
    <w:rsid w:val="00CA5F96"/>
    <w:rsid w:val="00CA70AB"/>
    <w:rsid w:val="00CB08C1"/>
    <w:rsid w:val="00CB364E"/>
    <w:rsid w:val="00CB36CC"/>
    <w:rsid w:val="00CB37DB"/>
    <w:rsid w:val="00CB3914"/>
    <w:rsid w:val="00CB470A"/>
    <w:rsid w:val="00CB50EE"/>
    <w:rsid w:val="00CB7701"/>
    <w:rsid w:val="00CC16F6"/>
    <w:rsid w:val="00CC1F11"/>
    <w:rsid w:val="00CC61F6"/>
    <w:rsid w:val="00CC6711"/>
    <w:rsid w:val="00CC6852"/>
    <w:rsid w:val="00CD21D9"/>
    <w:rsid w:val="00CD359C"/>
    <w:rsid w:val="00CD386E"/>
    <w:rsid w:val="00CD3A56"/>
    <w:rsid w:val="00CD6AF2"/>
    <w:rsid w:val="00CD708F"/>
    <w:rsid w:val="00CE47EB"/>
    <w:rsid w:val="00CE4AC7"/>
    <w:rsid w:val="00CE6696"/>
    <w:rsid w:val="00CE6DFA"/>
    <w:rsid w:val="00CF0441"/>
    <w:rsid w:val="00CF11AB"/>
    <w:rsid w:val="00CF3F48"/>
    <w:rsid w:val="00CF64BC"/>
    <w:rsid w:val="00CF6517"/>
    <w:rsid w:val="00CF7158"/>
    <w:rsid w:val="00CF7C47"/>
    <w:rsid w:val="00CF7D6E"/>
    <w:rsid w:val="00CF7DD3"/>
    <w:rsid w:val="00D0052C"/>
    <w:rsid w:val="00D00E83"/>
    <w:rsid w:val="00D0113C"/>
    <w:rsid w:val="00D012F9"/>
    <w:rsid w:val="00D022F8"/>
    <w:rsid w:val="00D030CE"/>
    <w:rsid w:val="00D03340"/>
    <w:rsid w:val="00D03352"/>
    <w:rsid w:val="00D03840"/>
    <w:rsid w:val="00D05065"/>
    <w:rsid w:val="00D13B13"/>
    <w:rsid w:val="00D152B8"/>
    <w:rsid w:val="00D16FA1"/>
    <w:rsid w:val="00D17FBD"/>
    <w:rsid w:val="00D2056F"/>
    <w:rsid w:val="00D20964"/>
    <w:rsid w:val="00D20977"/>
    <w:rsid w:val="00D213FA"/>
    <w:rsid w:val="00D221EE"/>
    <w:rsid w:val="00D22244"/>
    <w:rsid w:val="00D22E4F"/>
    <w:rsid w:val="00D23F73"/>
    <w:rsid w:val="00D249E7"/>
    <w:rsid w:val="00D24F94"/>
    <w:rsid w:val="00D2622E"/>
    <w:rsid w:val="00D264C1"/>
    <w:rsid w:val="00D30003"/>
    <w:rsid w:val="00D30B0B"/>
    <w:rsid w:val="00D339F4"/>
    <w:rsid w:val="00D33CFF"/>
    <w:rsid w:val="00D34123"/>
    <w:rsid w:val="00D42F26"/>
    <w:rsid w:val="00D4420C"/>
    <w:rsid w:val="00D44562"/>
    <w:rsid w:val="00D448BF"/>
    <w:rsid w:val="00D451AA"/>
    <w:rsid w:val="00D45A45"/>
    <w:rsid w:val="00D464C0"/>
    <w:rsid w:val="00D50E7E"/>
    <w:rsid w:val="00D50F68"/>
    <w:rsid w:val="00D50FBF"/>
    <w:rsid w:val="00D5102A"/>
    <w:rsid w:val="00D51586"/>
    <w:rsid w:val="00D53EA7"/>
    <w:rsid w:val="00D54138"/>
    <w:rsid w:val="00D54B1B"/>
    <w:rsid w:val="00D55660"/>
    <w:rsid w:val="00D563E2"/>
    <w:rsid w:val="00D56D8D"/>
    <w:rsid w:val="00D57EAD"/>
    <w:rsid w:val="00D62484"/>
    <w:rsid w:val="00D62517"/>
    <w:rsid w:val="00D63730"/>
    <w:rsid w:val="00D637AA"/>
    <w:rsid w:val="00D6394F"/>
    <w:rsid w:val="00D64B75"/>
    <w:rsid w:val="00D65413"/>
    <w:rsid w:val="00D66516"/>
    <w:rsid w:val="00D70490"/>
    <w:rsid w:val="00D714C6"/>
    <w:rsid w:val="00D7211B"/>
    <w:rsid w:val="00D7429E"/>
    <w:rsid w:val="00D74826"/>
    <w:rsid w:val="00D76019"/>
    <w:rsid w:val="00D7611E"/>
    <w:rsid w:val="00D768C0"/>
    <w:rsid w:val="00D7732D"/>
    <w:rsid w:val="00D7734E"/>
    <w:rsid w:val="00D77E2F"/>
    <w:rsid w:val="00D77F83"/>
    <w:rsid w:val="00D8037F"/>
    <w:rsid w:val="00D81184"/>
    <w:rsid w:val="00D81763"/>
    <w:rsid w:val="00D91DE2"/>
    <w:rsid w:val="00D92052"/>
    <w:rsid w:val="00D93EC3"/>
    <w:rsid w:val="00D96170"/>
    <w:rsid w:val="00D9709B"/>
    <w:rsid w:val="00DA0262"/>
    <w:rsid w:val="00DA224C"/>
    <w:rsid w:val="00DA3B02"/>
    <w:rsid w:val="00DA48B2"/>
    <w:rsid w:val="00DA5447"/>
    <w:rsid w:val="00DA554E"/>
    <w:rsid w:val="00DA643F"/>
    <w:rsid w:val="00DA6D67"/>
    <w:rsid w:val="00DA7027"/>
    <w:rsid w:val="00DB2323"/>
    <w:rsid w:val="00DB2876"/>
    <w:rsid w:val="00DB28F4"/>
    <w:rsid w:val="00DB3511"/>
    <w:rsid w:val="00DB3BF4"/>
    <w:rsid w:val="00DB6D60"/>
    <w:rsid w:val="00DB7273"/>
    <w:rsid w:val="00DC0CC0"/>
    <w:rsid w:val="00DC1AB5"/>
    <w:rsid w:val="00DC22B6"/>
    <w:rsid w:val="00DC2F6E"/>
    <w:rsid w:val="00DC5C4C"/>
    <w:rsid w:val="00DC6212"/>
    <w:rsid w:val="00DC665F"/>
    <w:rsid w:val="00DC697B"/>
    <w:rsid w:val="00DD03AB"/>
    <w:rsid w:val="00DD22F2"/>
    <w:rsid w:val="00DD3A79"/>
    <w:rsid w:val="00DD461D"/>
    <w:rsid w:val="00DD48FD"/>
    <w:rsid w:val="00DD536B"/>
    <w:rsid w:val="00DD596E"/>
    <w:rsid w:val="00DD5AB9"/>
    <w:rsid w:val="00DE01A3"/>
    <w:rsid w:val="00DE02F6"/>
    <w:rsid w:val="00DE049F"/>
    <w:rsid w:val="00DE0B51"/>
    <w:rsid w:val="00DE256B"/>
    <w:rsid w:val="00DE2A21"/>
    <w:rsid w:val="00DE4F58"/>
    <w:rsid w:val="00DF0D10"/>
    <w:rsid w:val="00DF2E34"/>
    <w:rsid w:val="00DF33A2"/>
    <w:rsid w:val="00DF47D0"/>
    <w:rsid w:val="00DF6771"/>
    <w:rsid w:val="00DF7BE2"/>
    <w:rsid w:val="00E01517"/>
    <w:rsid w:val="00E01A7F"/>
    <w:rsid w:val="00E028D1"/>
    <w:rsid w:val="00E03F1C"/>
    <w:rsid w:val="00E04AFB"/>
    <w:rsid w:val="00E056E6"/>
    <w:rsid w:val="00E064D8"/>
    <w:rsid w:val="00E13136"/>
    <w:rsid w:val="00E154BA"/>
    <w:rsid w:val="00E157A3"/>
    <w:rsid w:val="00E1668B"/>
    <w:rsid w:val="00E16E1D"/>
    <w:rsid w:val="00E171DE"/>
    <w:rsid w:val="00E1780B"/>
    <w:rsid w:val="00E17F8F"/>
    <w:rsid w:val="00E202CC"/>
    <w:rsid w:val="00E2084B"/>
    <w:rsid w:val="00E211DA"/>
    <w:rsid w:val="00E21803"/>
    <w:rsid w:val="00E21A22"/>
    <w:rsid w:val="00E2367C"/>
    <w:rsid w:val="00E242BC"/>
    <w:rsid w:val="00E24B71"/>
    <w:rsid w:val="00E2522C"/>
    <w:rsid w:val="00E2524F"/>
    <w:rsid w:val="00E25268"/>
    <w:rsid w:val="00E27104"/>
    <w:rsid w:val="00E27AAD"/>
    <w:rsid w:val="00E30912"/>
    <w:rsid w:val="00E31758"/>
    <w:rsid w:val="00E32AD4"/>
    <w:rsid w:val="00E35DF5"/>
    <w:rsid w:val="00E369E6"/>
    <w:rsid w:val="00E36B5E"/>
    <w:rsid w:val="00E36BC0"/>
    <w:rsid w:val="00E402E2"/>
    <w:rsid w:val="00E409F5"/>
    <w:rsid w:val="00E422AD"/>
    <w:rsid w:val="00E43D11"/>
    <w:rsid w:val="00E45137"/>
    <w:rsid w:val="00E45DAB"/>
    <w:rsid w:val="00E513EF"/>
    <w:rsid w:val="00E527DB"/>
    <w:rsid w:val="00E54E6F"/>
    <w:rsid w:val="00E55926"/>
    <w:rsid w:val="00E55B6B"/>
    <w:rsid w:val="00E55BA8"/>
    <w:rsid w:val="00E5778C"/>
    <w:rsid w:val="00E57C74"/>
    <w:rsid w:val="00E60CA1"/>
    <w:rsid w:val="00E60E59"/>
    <w:rsid w:val="00E627C4"/>
    <w:rsid w:val="00E63F8E"/>
    <w:rsid w:val="00E64F1C"/>
    <w:rsid w:val="00E6667A"/>
    <w:rsid w:val="00E71145"/>
    <w:rsid w:val="00E73010"/>
    <w:rsid w:val="00E7358F"/>
    <w:rsid w:val="00E738BF"/>
    <w:rsid w:val="00E75231"/>
    <w:rsid w:val="00E77091"/>
    <w:rsid w:val="00E77242"/>
    <w:rsid w:val="00E80B27"/>
    <w:rsid w:val="00E81E0A"/>
    <w:rsid w:val="00E81FB2"/>
    <w:rsid w:val="00E82DC6"/>
    <w:rsid w:val="00E83BE0"/>
    <w:rsid w:val="00E83E0A"/>
    <w:rsid w:val="00E84E8F"/>
    <w:rsid w:val="00E85785"/>
    <w:rsid w:val="00E87168"/>
    <w:rsid w:val="00E878B0"/>
    <w:rsid w:val="00E906D7"/>
    <w:rsid w:val="00E94A5E"/>
    <w:rsid w:val="00E95411"/>
    <w:rsid w:val="00E97749"/>
    <w:rsid w:val="00EA08EA"/>
    <w:rsid w:val="00EA11E7"/>
    <w:rsid w:val="00EA3D06"/>
    <w:rsid w:val="00EA76D3"/>
    <w:rsid w:val="00EB23D5"/>
    <w:rsid w:val="00EB42F2"/>
    <w:rsid w:val="00EB556E"/>
    <w:rsid w:val="00EB7E07"/>
    <w:rsid w:val="00EB7F20"/>
    <w:rsid w:val="00EC0D49"/>
    <w:rsid w:val="00EC0D71"/>
    <w:rsid w:val="00EC33CD"/>
    <w:rsid w:val="00EC340D"/>
    <w:rsid w:val="00EC4A34"/>
    <w:rsid w:val="00EC5ACF"/>
    <w:rsid w:val="00EC5DB3"/>
    <w:rsid w:val="00EC6DE7"/>
    <w:rsid w:val="00EC6FC4"/>
    <w:rsid w:val="00ED073D"/>
    <w:rsid w:val="00ED0EF9"/>
    <w:rsid w:val="00ED2617"/>
    <w:rsid w:val="00ED33D0"/>
    <w:rsid w:val="00ED379A"/>
    <w:rsid w:val="00ED3893"/>
    <w:rsid w:val="00ED4B87"/>
    <w:rsid w:val="00ED5179"/>
    <w:rsid w:val="00ED6205"/>
    <w:rsid w:val="00EE01B7"/>
    <w:rsid w:val="00EE037E"/>
    <w:rsid w:val="00EE1D20"/>
    <w:rsid w:val="00EE25E2"/>
    <w:rsid w:val="00EE3795"/>
    <w:rsid w:val="00EE3A09"/>
    <w:rsid w:val="00EE3CD1"/>
    <w:rsid w:val="00EE3E7B"/>
    <w:rsid w:val="00EE5795"/>
    <w:rsid w:val="00EE7156"/>
    <w:rsid w:val="00EF3D6C"/>
    <w:rsid w:val="00EF6206"/>
    <w:rsid w:val="00EF63E4"/>
    <w:rsid w:val="00F009C0"/>
    <w:rsid w:val="00F027D4"/>
    <w:rsid w:val="00F03F20"/>
    <w:rsid w:val="00F0412A"/>
    <w:rsid w:val="00F049EC"/>
    <w:rsid w:val="00F06297"/>
    <w:rsid w:val="00F10F8B"/>
    <w:rsid w:val="00F12A9D"/>
    <w:rsid w:val="00F13B30"/>
    <w:rsid w:val="00F15F0A"/>
    <w:rsid w:val="00F164E7"/>
    <w:rsid w:val="00F165E7"/>
    <w:rsid w:val="00F1685B"/>
    <w:rsid w:val="00F169DF"/>
    <w:rsid w:val="00F17808"/>
    <w:rsid w:val="00F17C65"/>
    <w:rsid w:val="00F203F6"/>
    <w:rsid w:val="00F2092E"/>
    <w:rsid w:val="00F21B5F"/>
    <w:rsid w:val="00F2227C"/>
    <w:rsid w:val="00F22842"/>
    <w:rsid w:val="00F235EF"/>
    <w:rsid w:val="00F23A8E"/>
    <w:rsid w:val="00F244AE"/>
    <w:rsid w:val="00F25DD6"/>
    <w:rsid w:val="00F27699"/>
    <w:rsid w:val="00F30F9D"/>
    <w:rsid w:val="00F36082"/>
    <w:rsid w:val="00F363D9"/>
    <w:rsid w:val="00F42475"/>
    <w:rsid w:val="00F4306B"/>
    <w:rsid w:val="00F4314F"/>
    <w:rsid w:val="00F43347"/>
    <w:rsid w:val="00F449B5"/>
    <w:rsid w:val="00F47D91"/>
    <w:rsid w:val="00F47E97"/>
    <w:rsid w:val="00F502FC"/>
    <w:rsid w:val="00F511C4"/>
    <w:rsid w:val="00F53F66"/>
    <w:rsid w:val="00F5615E"/>
    <w:rsid w:val="00F5645E"/>
    <w:rsid w:val="00F568A0"/>
    <w:rsid w:val="00F57D08"/>
    <w:rsid w:val="00F61166"/>
    <w:rsid w:val="00F632F4"/>
    <w:rsid w:val="00F66DCC"/>
    <w:rsid w:val="00F66E1B"/>
    <w:rsid w:val="00F67585"/>
    <w:rsid w:val="00F67F0E"/>
    <w:rsid w:val="00F7099E"/>
    <w:rsid w:val="00F70E14"/>
    <w:rsid w:val="00F73CDF"/>
    <w:rsid w:val="00F77BFE"/>
    <w:rsid w:val="00F835A8"/>
    <w:rsid w:val="00F838B6"/>
    <w:rsid w:val="00F83DDF"/>
    <w:rsid w:val="00F84778"/>
    <w:rsid w:val="00F84C2D"/>
    <w:rsid w:val="00F85762"/>
    <w:rsid w:val="00F87752"/>
    <w:rsid w:val="00F90183"/>
    <w:rsid w:val="00F93C0D"/>
    <w:rsid w:val="00F942B6"/>
    <w:rsid w:val="00F9463C"/>
    <w:rsid w:val="00F9556E"/>
    <w:rsid w:val="00F96C64"/>
    <w:rsid w:val="00FA0097"/>
    <w:rsid w:val="00FA27CA"/>
    <w:rsid w:val="00FA31A6"/>
    <w:rsid w:val="00FA3F86"/>
    <w:rsid w:val="00FA5231"/>
    <w:rsid w:val="00FA6615"/>
    <w:rsid w:val="00FA673B"/>
    <w:rsid w:val="00FA6BBE"/>
    <w:rsid w:val="00FA787E"/>
    <w:rsid w:val="00FB0A83"/>
    <w:rsid w:val="00FB189F"/>
    <w:rsid w:val="00FB29F4"/>
    <w:rsid w:val="00FB4022"/>
    <w:rsid w:val="00FB44A4"/>
    <w:rsid w:val="00FB498A"/>
    <w:rsid w:val="00FB5923"/>
    <w:rsid w:val="00FB5B33"/>
    <w:rsid w:val="00FB6F3B"/>
    <w:rsid w:val="00FB788C"/>
    <w:rsid w:val="00FB7A18"/>
    <w:rsid w:val="00FC14F5"/>
    <w:rsid w:val="00FC53D3"/>
    <w:rsid w:val="00FC6070"/>
    <w:rsid w:val="00FC6ECB"/>
    <w:rsid w:val="00FC6EE6"/>
    <w:rsid w:val="00FD11B1"/>
    <w:rsid w:val="00FD1EA4"/>
    <w:rsid w:val="00FD212E"/>
    <w:rsid w:val="00FD2954"/>
    <w:rsid w:val="00FD37AE"/>
    <w:rsid w:val="00FD5911"/>
    <w:rsid w:val="00FD5DD7"/>
    <w:rsid w:val="00FD67FC"/>
    <w:rsid w:val="00FD6B75"/>
    <w:rsid w:val="00FE0CEA"/>
    <w:rsid w:val="00FE2121"/>
    <w:rsid w:val="00FE2621"/>
    <w:rsid w:val="00FE36A7"/>
    <w:rsid w:val="00FE4B26"/>
    <w:rsid w:val="00FE6656"/>
    <w:rsid w:val="00FF091C"/>
    <w:rsid w:val="00FF149D"/>
    <w:rsid w:val="00FF1C49"/>
    <w:rsid w:val="00FF2437"/>
    <w:rsid w:val="00FF249A"/>
    <w:rsid w:val="00FF2816"/>
    <w:rsid w:val="00FF3945"/>
    <w:rsid w:val="00FF399E"/>
    <w:rsid w:val="00FF4B77"/>
    <w:rsid w:val="00FF4CC0"/>
    <w:rsid w:val="00FF5E79"/>
    <w:rsid w:val="00FF6073"/>
    <w:rsid w:val="00FF6839"/>
    <w:rsid w:val="00FF6EF5"/>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7AF75"/>
  <w15:docId w15:val="{DA02C442-934E-417D-9D73-6B095224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aliases w:val="Buleti"/>
    <w:qFormat/>
    <w:rsid w:val="00FA787E"/>
    <w:pPr>
      <w:spacing w:after="0" w:line="240" w:lineRule="auto"/>
    </w:pPr>
    <w:rPr>
      <w:rFonts w:ascii="Arial Narrow" w:eastAsia="MS Mincho" w:hAnsi="Arial Narrow" w:cs="Times New Roman"/>
      <w:szCs w:val="24"/>
    </w:rPr>
  </w:style>
  <w:style w:type="paragraph" w:styleId="Naslov1">
    <w:name w:val="heading 1"/>
    <w:basedOn w:val="Navaden"/>
    <w:next w:val="Navaden"/>
    <w:link w:val="Naslov1Znak"/>
    <w:qFormat/>
    <w:rsid w:val="00CC16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aliases w:val="Heading 2 Char1,Heading 2 Char Char"/>
    <w:basedOn w:val="Navaden"/>
    <w:next w:val="Navaden"/>
    <w:link w:val="Naslov2Znak"/>
    <w:unhideWhenUsed/>
    <w:qFormat/>
    <w:rsid w:val="004538D2"/>
    <w:pPr>
      <w:keepNext/>
      <w:spacing w:before="240" w:after="60" w:line="276" w:lineRule="auto"/>
      <w:outlineLvl w:val="1"/>
    </w:pPr>
    <w:rPr>
      <w:rFonts w:ascii="Calibri Light" w:eastAsia="Times New Roman" w:hAnsi="Calibri Light"/>
      <w:b/>
      <w:bCs/>
      <w:i/>
      <w:iCs/>
      <w:sz w:val="28"/>
      <w:szCs w:val="28"/>
    </w:rPr>
  </w:style>
  <w:style w:type="paragraph" w:styleId="Naslov3">
    <w:name w:val="heading 3"/>
    <w:aliases w:val="Heading 3 Char"/>
    <w:basedOn w:val="Navaden"/>
    <w:next w:val="Navaden"/>
    <w:link w:val="Naslov3Znak"/>
    <w:uiPriority w:val="9"/>
    <w:qFormat/>
    <w:rsid w:val="00CC16F6"/>
    <w:pPr>
      <w:keepNext/>
      <w:spacing w:before="240" w:after="60"/>
      <w:outlineLvl w:val="2"/>
    </w:pPr>
    <w:rPr>
      <w:rFonts w:ascii="Arial" w:eastAsia="Times New Roman" w:hAnsi="Arial"/>
      <w:b/>
      <w:bCs/>
      <w:sz w:val="26"/>
      <w:szCs w:val="26"/>
    </w:rPr>
  </w:style>
  <w:style w:type="paragraph" w:styleId="Naslov4">
    <w:name w:val="heading 4"/>
    <w:basedOn w:val="Navaden"/>
    <w:next w:val="Navaden"/>
    <w:link w:val="Naslov4Znak"/>
    <w:unhideWhenUsed/>
    <w:qFormat/>
    <w:rsid w:val="00CC16F6"/>
    <w:pPr>
      <w:keepNext/>
      <w:spacing w:before="240" w:after="60" w:line="276" w:lineRule="auto"/>
      <w:outlineLvl w:val="3"/>
    </w:pPr>
    <w:rPr>
      <w:rFonts w:ascii="Calibri" w:eastAsia="Times New Roman" w:hAnsi="Calibri"/>
      <w:b/>
      <w:bCs/>
      <w:sz w:val="28"/>
      <w:szCs w:val="28"/>
    </w:rPr>
  </w:style>
  <w:style w:type="paragraph" w:styleId="Naslov5">
    <w:name w:val="heading 5"/>
    <w:basedOn w:val="Navaden"/>
    <w:next w:val="Navaden"/>
    <w:link w:val="Naslov5Znak"/>
    <w:unhideWhenUsed/>
    <w:qFormat/>
    <w:rsid w:val="00CC16F6"/>
    <w:pPr>
      <w:spacing w:before="240" w:after="60" w:line="276" w:lineRule="auto"/>
      <w:outlineLvl w:val="4"/>
    </w:pPr>
    <w:rPr>
      <w:rFonts w:ascii="Calibri" w:eastAsia="Times New Roman" w:hAnsi="Calibri"/>
      <w:b/>
      <w:bCs/>
      <w:i/>
      <w:iCs/>
      <w:sz w:val="26"/>
      <w:szCs w:val="26"/>
    </w:rPr>
  </w:style>
  <w:style w:type="paragraph" w:styleId="Naslov6">
    <w:name w:val="heading 6"/>
    <w:basedOn w:val="Navaden"/>
    <w:next w:val="Navaden"/>
    <w:link w:val="Naslov6Znak"/>
    <w:qFormat/>
    <w:rsid w:val="00CC16F6"/>
    <w:pPr>
      <w:spacing w:before="240" w:after="60"/>
      <w:outlineLvl w:val="5"/>
    </w:pPr>
    <w:rPr>
      <w:rFonts w:ascii="Times New Roman" w:eastAsia="Times New Roman" w:hAnsi="Times New Roman"/>
      <w:color w:val="000000"/>
      <w:szCs w:val="22"/>
    </w:rPr>
  </w:style>
  <w:style w:type="paragraph" w:styleId="Naslov7">
    <w:name w:val="heading 7"/>
    <w:basedOn w:val="Navaden"/>
    <w:next w:val="Navaden"/>
    <w:link w:val="Naslov7Znak"/>
    <w:qFormat/>
    <w:rsid w:val="00CC16F6"/>
    <w:pPr>
      <w:keepNext/>
      <w:pBdr>
        <w:top w:val="single" w:sz="4" w:space="1" w:color="auto"/>
        <w:left w:val="single" w:sz="4" w:space="4" w:color="auto"/>
        <w:bottom w:val="single" w:sz="4" w:space="1" w:color="auto"/>
        <w:right w:val="single" w:sz="4" w:space="4" w:color="auto"/>
      </w:pBdr>
      <w:shd w:val="clear" w:color="auto" w:fill="CCCCCC"/>
      <w:outlineLvl w:val="6"/>
    </w:pPr>
    <w:rPr>
      <w:rFonts w:ascii="Helvetica" w:eastAsia="Times New Roman" w:hAnsi="Helvetica"/>
      <w:b/>
      <w:bCs/>
      <w:sz w:val="32"/>
    </w:rPr>
  </w:style>
  <w:style w:type="paragraph" w:styleId="Naslov9">
    <w:name w:val="heading 9"/>
    <w:basedOn w:val="Navaden"/>
    <w:next w:val="Navaden"/>
    <w:link w:val="Naslov9Znak"/>
    <w:qFormat/>
    <w:rsid w:val="00CC16F6"/>
    <w:pPr>
      <w:spacing w:before="240" w:after="60"/>
      <w:outlineLvl w:val="8"/>
    </w:pPr>
    <w:rPr>
      <w:rFonts w:ascii="Arial" w:eastAsia="Times New Roman" w:hAnsi="Arial"/>
      <w:b/>
      <w:bCs/>
      <w:color w:val="000000"/>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00B76"/>
    <w:rPr>
      <w:color w:val="0000FF" w:themeColor="hyperlink"/>
      <w:u w:val="single"/>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000B76"/>
    <w:pPr>
      <w:spacing w:line="264" w:lineRule="auto"/>
      <w:jc w:val="both"/>
    </w:pPr>
    <w:rPr>
      <w:rFonts w:ascii="Trebuchet MS" w:eastAsia="Times New Roman" w:hAnsi="Trebuchet MS"/>
      <w:sz w:val="20"/>
      <w:szCs w:val="20"/>
      <w:lang w:eastAsia="sl-SI"/>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000B76"/>
    <w:rPr>
      <w:rFonts w:ascii="Trebuchet MS" w:eastAsia="Times New Roman" w:hAnsi="Trebuchet MS" w:cs="Times New Roman"/>
      <w:sz w:val="20"/>
      <w:szCs w:val="20"/>
      <w:lang w:eastAsia="sl-SI"/>
    </w:rPr>
  </w:style>
  <w:style w:type="paragraph" w:styleId="Pripombabesedilo">
    <w:name w:val="annotation text"/>
    <w:aliases w:val="Komentar - besedilo1"/>
    <w:basedOn w:val="Navaden"/>
    <w:link w:val="PripombabesediloZnak"/>
    <w:uiPriority w:val="99"/>
    <w:unhideWhenUsed/>
    <w:rsid w:val="00000B76"/>
    <w:rPr>
      <w:rFonts w:ascii="Times New Roman" w:eastAsia="Times New Roman" w:hAnsi="Times New Roman"/>
      <w:sz w:val="20"/>
      <w:szCs w:val="20"/>
      <w:lang w:eastAsia="sl-SI"/>
    </w:rPr>
  </w:style>
  <w:style w:type="character" w:customStyle="1" w:styleId="PripombabesediloZnak">
    <w:name w:val="Pripomba – besedilo Znak"/>
    <w:aliases w:val="Komentar - besedilo1 Znak"/>
    <w:basedOn w:val="Privzetapisavaodstavka"/>
    <w:link w:val="Pripombabesedilo"/>
    <w:uiPriority w:val="99"/>
    <w:rsid w:val="00000B76"/>
    <w:rPr>
      <w:rFonts w:ascii="Times New Roman" w:eastAsia="Times New Roman" w:hAnsi="Times New Roman" w:cs="Times New Roman"/>
      <w:sz w:val="20"/>
      <w:szCs w:val="20"/>
      <w:lang w:eastAsia="sl-SI"/>
    </w:rPr>
  </w:style>
  <w:style w:type="paragraph" w:styleId="Glava">
    <w:name w:val="header"/>
    <w:basedOn w:val="Navaden"/>
    <w:link w:val="GlavaZnak"/>
    <w:unhideWhenUsed/>
    <w:rsid w:val="00000B76"/>
    <w:pPr>
      <w:tabs>
        <w:tab w:val="center" w:pos="4320"/>
        <w:tab w:val="right" w:pos="8640"/>
      </w:tabs>
    </w:pPr>
  </w:style>
  <w:style w:type="character" w:customStyle="1" w:styleId="GlavaZnak">
    <w:name w:val="Glava Znak"/>
    <w:basedOn w:val="Privzetapisavaodstavka"/>
    <w:link w:val="Glava"/>
    <w:rsid w:val="00000B76"/>
    <w:rPr>
      <w:rFonts w:ascii="Arial Narrow" w:eastAsia="MS Mincho" w:hAnsi="Arial Narrow" w:cs="Times New Roman"/>
      <w:szCs w:val="24"/>
    </w:rPr>
  </w:style>
  <w:style w:type="paragraph" w:styleId="Telobesedila">
    <w:name w:val="Body Text"/>
    <w:basedOn w:val="Navaden"/>
    <w:link w:val="TelobesedilaZnak"/>
    <w:unhideWhenUsed/>
    <w:rsid w:val="00000B76"/>
    <w:pPr>
      <w:suppressAutoHyphens/>
      <w:spacing w:after="120"/>
    </w:pPr>
    <w:rPr>
      <w:rFonts w:ascii="Times New Roman" w:eastAsia="Times New Roman" w:hAnsi="Times New Roman"/>
      <w:sz w:val="24"/>
      <w:lang w:eastAsia="ar-SA"/>
    </w:rPr>
  </w:style>
  <w:style w:type="character" w:customStyle="1" w:styleId="TelobesedilaZnak">
    <w:name w:val="Telo besedila Znak"/>
    <w:basedOn w:val="Privzetapisavaodstavka"/>
    <w:link w:val="Telobesedila"/>
    <w:rsid w:val="00000B76"/>
    <w:rPr>
      <w:rFonts w:ascii="Times New Roman" w:eastAsia="Times New Roman" w:hAnsi="Times New Roman" w:cs="Times New Roman"/>
      <w:sz w:val="24"/>
      <w:szCs w:val="24"/>
      <w:lang w:eastAsia="ar-SA"/>
    </w:rPr>
  </w:style>
  <w:style w:type="character" w:customStyle="1" w:styleId="OdstavekseznamaZnak">
    <w:name w:val="Odstavek seznama Znak"/>
    <w:link w:val="Odstavekseznama"/>
    <w:uiPriority w:val="34"/>
    <w:locked/>
    <w:rsid w:val="00000B76"/>
    <w:rPr>
      <w:rFonts w:ascii="Arial Narrow" w:eastAsia="MS Mincho" w:hAnsi="Arial Narrow" w:cs="Times New Roman"/>
    </w:rPr>
  </w:style>
  <w:style w:type="paragraph" w:styleId="Odstavekseznama">
    <w:name w:val="List Paragraph"/>
    <w:basedOn w:val="Navaden"/>
    <w:link w:val="OdstavekseznamaZnak"/>
    <w:uiPriority w:val="34"/>
    <w:qFormat/>
    <w:rsid w:val="00000B76"/>
    <w:pPr>
      <w:ind w:left="720"/>
      <w:contextualSpacing/>
    </w:pPr>
    <w:rPr>
      <w:szCs w:val="22"/>
    </w:rPr>
  </w:style>
  <w:style w:type="character" w:customStyle="1" w:styleId="TEKSTZnak">
    <w:name w:val="TEKST Znak"/>
    <w:basedOn w:val="Privzetapisavaodstavka"/>
    <w:link w:val="TEKST"/>
    <w:locked/>
    <w:rsid w:val="00000B76"/>
    <w:rPr>
      <w:rFonts w:ascii="Trebuchet MS" w:eastAsia="Times New Roman" w:hAnsi="Trebuchet MS" w:cs="Times New Roman"/>
      <w:lang w:eastAsia="sl-SI"/>
    </w:rPr>
  </w:style>
  <w:style w:type="paragraph" w:customStyle="1" w:styleId="TEKST">
    <w:name w:val="TEKST"/>
    <w:basedOn w:val="Navaden"/>
    <w:link w:val="TEKSTZnak"/>
    <w:rsid w:val="00000B76"/>
    <w:pPr>
      <w:spacing w:line="264" w:lineRule="auto"/>
      <w:jc w:val="both"/>
    </w:pPr>
    <w:rPr>
      <w:rFonts w:ascii="Trebuchet MS" w:eastAsia="Times New Roman" w:hAnsi="Trebuchet MS"/>
      <w:szCs w:val="22"/>
      <w:lang w:eastAsia="sl-SI"/>
    </w:rPr>
  </w:style>
  <w:style w:type="paragraph" w:customStyle="1" w:styleId="BodyText21">
    <w:name w:val="Body Text 21"/>
    <w:basedOn w:val="Navaden"/>
    <w:rsid w:val="00000B76"/>
    <w:pPr>
      <w:jc w:val="both"/>
    </w:pPr>
    <w:rPr>
      <w:rFonts w:ascii="Times New Roman" w:eastAsia="Times New Roman" w:hAnsi="Times New Roman"/>
      <w:b/>
      <w:bCs/>
      <w:sz w:val="24"/>
      <w:lang w:eastAsia="sl-SI"/>
    </w:rPr>
  </w:style>
  <w:style w:type="paragraph" w:customStyle="1" w:styleId="CM4">
    <w:name w:val="CM4"/>
    <w:basedOn w:val="Navaden"/>
    <w:next w:val="Navaden"/>
    <w:uiPriority w:val="99"/>
    <w:rsid w:val="00000B76"/>
    <w:pPr>
      <w:autoSpaceDE w:val="0"/>
      <w:autoSpaceDN w:val="0"/>
      <w:adjustRightInd w:val="0"/>
    </w:pPr>
    <w:rPr>
      <w:rFonts w:ascii="EUAlbertina" w:eastAsia="Times New Roman" w:hAnsi="EUAlbertina"/>
      <w:sz w:val="24"/>
      <w:lang w:eastAsia="sl-SI"/>
    </w:rPr>
  </w:style>
  <w:style w:type="character" w:styleId="Sprotnaopomba-sklic">
    <w:name w:val="footnote reference"/>
    <w:aliases w:val="Footnote symbol,Footnote,Fussnota, Znak,Footnote reference number,note TESI,SUPERS,EN Footnote Reference"/>
    <w:basedOn w:val="Privzetapisavaodstavka"/>
    <w:unhideWhenUsed/>
    <w:rsid w:val="00000B76"/>
    <w:rPr>
      <w:vertAlign w:val="superscript"/>
    </w:rPr>
  </w:style>
  <w:style w:type="character" w:styleId="Pripombasklic">
    <w:name w:val="annotation reference"/>
    <w:aliases w:val="Komentar - sklic1"/>
    <w:uiPriority w:val="99"/>
    <w:unhideWhenUsed/>
    <w:rsid w:val="00000B76"/>
    <w:rPr>
      <w:sz w:val="16"/>
      <w:szCs w:val="16"/>
    </w:rPr>
  </w:style>
  <w:style w:type="table" w:styleId="Tabelamrea">
    <w:name w:val="Table Grid"/>
    <w:basedOn w:val="Navadnatabela"/>
    <w:rsid w:val="00000B76"/>
    <w:pPr>
      <w:spacing w:after="0" w:line="240" w:lineRule="auto"/>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sedilooblaka">
    <w:name w:val="Balloon Text"/>
    <w:basedOn w:val="Navaden"/>
    <w:link w:val="BesedilooblakaZnak"/>
    <w:uiPriority w:val="99"/>
    <w:semiHidden/>
    <w:unhideWhenUsed/>
    <w:rsid w:val="00000B7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00B76"/>
    <w:rPr>
      <w:rFonts w:ascii="Tahoma" w:eastAsia="MS Mincho" w:hAnsi="Tahoma" w:cs="Tahoma"/>
      <w:sz w:val="16"/>
      <w:szCs w:val="16"/>
    </w:rPr>
  </w:style>
  <w:style w:type="character" w:customStyle="1" w:styleId="Naslov2Znak">
    <w:name w:val="Naslov 2 Znak"/>
    <w:aliases w:val="Heading 2 Char1 Znak,Heading 2 Char Char Znak"/>
    <w:basedOn w:val="Privzetapisavaodstavka"/>
    <w:link w:val="Naslov2"/>
    <w:rsid w:val="004538D2"/>
    <w:rPr>
      <w:rFonts w:ascii="Calibri Light" w:eastAsia="Times New Roman" w:hAnsi="Calibri Light" w:cs="Times New Roman"/>
      <w:b/>
      <w:bCs/>
      <w:i/>
      <w:iCs/>
      <w:sz w:val="28"/>
      <w:szCs w:val="28"/>
    </w:rPr>
  </w:style>
  <w:style w:type="paragraph" w:styleId="Zadevapripombe">
    <w:name w:val="annotation subject"/>
    <w:basedOn w:val="Pripombabesedilo"/>
    <w:next w:val="Pripombabesedilo"/>
    <w:link w:val="ZadevapripombeZnak"/>
    <w:uiPriority w:val="99"/>
    <w:semiHidden/>
    <w:unhideWhenUsed/>
    <w:rsid w:val="00590242"/>
    <w:rPr>
      <w:rFonts w:ascii="Arial Narrow" w:eastAsia="MS Mincho" w:hAnsi="Arial Narrow"/>
      <w:b/>
      <w:bCs/>
      <w:lang w:eastAsia="en-US"/>
    </w:rPr>
  </w:style>
  <w:style w:type="character" w:customStyle="1" w:styleId="ZadevapripombeZnak">
    <w:name w:val="Zadeva pripombe Znak"/>
    <w:basedOn w:val="PripombabesediloZnak"/>
    <w:link w:val="Zadevapripombe"/>
    <w:uiPriority w:val="99"/>
    <w:semiHidden/>
    <w:rsid w:val="00590242"/>
    <w:rPr>
      <w:rFonts w:ascii="Arial Narrow" w:eastAsia="MS Mincho" w:hAnsi="Arial Narrow" w:cs="Times New Roman"/>
      <w:b/>
      <w:bCs/>
      <w:sz w:val="20"/>
      <w:szCs w:val="20"/>
      <w:lang w:eastAsia="sl-SI"/>
    </w:rPr>
  </w:style>
  <w:style w:type="paragraph" w:customStyle="1" w:styleId="Default">
    <w:name w:val="Default"/>
    <w:rsid w:val="00D17FBD"/>
    <w:pPr>
      <w:autoSpaceDE w:val="0"/>
      <w:autoSpaceDN w:val="0"/>
      <w:adjustRightInd w:val="0"/>
      <w:spacing w:after="0" w:line="240" w:lineRule="auto"/>
    </w:pPr>
    <w:rPr>
      <w:rFonts w:ascii="Tahoma" w:hAnsi="Tahoma" w:cs="Tahoma"/>
      <w:color w:val="000000"/>
      <w:sz w:val="24"/>
      <w:szCs w:val="24"/>
    </w:rPr>
  </w:style>
  <w:style w:type="paragraph" w:styleId="Noga">
    <w:name w:val="footer"/>
    <w:basedOn w:val="Navaden"/>
    <w:link w:val="NogaZnak"/>
    <w:uiPriority w:val="99"/>
    <w:unhideWhenUsed/>
    <w:rsid w:val="00201986"/>
    <w:pPr>
      <w:tabs>
        <w:tab w:val="center" w:pos="4536"/>
        <w:tab w:val="right" w:pos="9072"/>
      </w:tabs>
    </w:pPr>
  </w:style>
  <w:style w:type="character" w:customStyle="1" w:styleId="NogaZnak">
    <w:name w:val="Noga Znak"/>
    <w:basedOn w:val="Privzetapisavaodstavka"/>
    <w:link w:val="Noga"/>
    <w:uiPriority w:val="99"/>
    <w:rsid w:val="00201986"/>
    <w:rPr>
      <w:rFonts w:ascii="Arial Narrow" w:eastAsia="MS Mincho" w:hAnsi="Arial Narrow" w:cs="Times New Roman"/>
      <w:szCs w:val="24"/>
    </w:rPr>
  </w:style>
  <w:style w:type="paragraph" w:styleId="Revizija">
    <w:name w:val="Revision"/>
    <w:hidden/>
    <w:uiPriority w:val="99"/>
    <w:semiHidden/>
    <w:rsid w:val="009F2B06"/>
    <w:pPr>
      <w:spacing w:after="0" w:line="240" w:lineRule="auto"/>
    </w:pPr>
    <w:rPr>
      <w:rFonts w:ascii="Arial Narrow" w:eastAsia="MS Mincho" w:hAnsi="Arial Narrow" w:cs="Times New Roman"/>
      <w:szCs w:val="24"/>
    </w:rPr>
  </w:style>
  <w:style w:type="character" w:styleId="SledenaHiperpovezava">
    <w:name w:val="FollowedHyperlink"/>
    <w:basedOn w:val="Privzetapisavaodstavka"/>
    <w:uiPriority w:val="99"/>
    <w:semiHidden/>
    <w:unhideWhenUsed/>
    <w:rsid w:val="00EA76D3"/>
    <w:rPr>
      <w:color w:val="800080" w:themeColor="followedHyperlink"/>
      <w:u w:val="single"/>
    </w:rPr>
  </w:style>
  <w:style w:type="character" w:customStyle="1" w:styleId="PripombabesediloZnak1">
    <w:name w:val="Pripomba – besedilo Znak1"/>
    <w:aliases w:val="Komentar - besedilo Znak,Komentar - besedilo1 Znak1"/>
    <w:uiPriority w:val="99"/>
    <w:rsid w:val="00563CCC"/>
    <w:rPr>
      <w:rFonts w:ascii="Times New Roman" w:eastAsia="Times New Roman" w:hAnsi="Times New Roman"/>
    </w:rPr>
  </w:style>
  <w:style w:type="character" w:customStyle="1" w:styleId="Naslov1Znak">
    <w:name w:val="Naslov 1 Znak"/>
    <w:basedOn w:val="Privzetapisavaodstavka"/>
    <w:link w:val="Naslov1"/>
    <w:uiPriority w:val="9"/>
    <w:rsid w:val="00CC16F6"/>
    <w:rPr>
      <w:rFonts w:asciiTheme="majorHAnsi" w:eastAsiaTheme="majorEastAsia" w:hAnsiTheme="majorHAnsi" w:cstheme="majorBidi"/>
      <w:b/>
      <w:bCs/>
      <w:color w:val="365F91" w:themeColor="accent1" w:themeShade="BF"/>
      <w:sz w:val="28"/>
      <w:szCs w:val="28"/>
    </w:rPr>
  </w:style>
  <w:style w:type="character" w:customStyle="1" w:styleId="Naslov3Znak">
    <w:name w:val="Naslov 3 Znak"/>
    <w:aliases w:val="Heading 3 Char Znak"/>
    <w:basedOn w:val="Privzetapisavaodstavka"/>
    <w:link w:val="Naslov3"/>
    <w:uiPriority w:val="9"/>
    <w:rsid w:val="00CC16F6"/>
    <w:rPr>
      <w:rFonts w:ascii="Arial" w:eastAsia="Times New Roman" w:hAnsi="Arial" w:cs="Times New Roman"/>
      <w:b/>
      <w:bCs/>
      <w:sz w:val="26"/>
      <w:szCs w:val="26"/>
    </w:rPr>
  </w:style>
  <w:style w:type="character" w:customStyle="1" w:styleId="Naslov4Znak">
    <w:name w:val="Naslov 4 Znak"/>
    <w:basedOn w:val="Privzetapisavaodstavka"/>
    <w:link w:val="Naslov4"/>
    <w:rsid w:val="00CC16F6"/>
    <w:rPr>
      <w:rFonts w:ascii="Calibri" w:eastAsia="Times New Roman" w:hAnsi="Calibri" w:cs="Times New Roman"/>
      <w:b/>
      <w:bCs/>
      <w:sz w:val="28"/>
      <w:szCs w:val="28"/>
    </w:rPr>
  </w:style>
  <w:style w:type="character" w:customStyle="1" w:styleId="Naslov5Znak">
    <w:name w:val="Naslov 5 Znak"/>
    <w:basedOn w:val="Privzetapisavaodstavka"/>
    <w:link w:val="Naslov5"/>
    <w:rsid w:val="00CC16F6"/>
    <w:rPr>
      <w:rFonts w:ascii="Calibri" w:eastAsia="Times New Roman" w:hAnsi="Calibri" w:cs="Times New Roman"/>
      <w:b/>
      <w:bCs/>
      <w:i/>
      <w:iCs/>
      <w:sz w:val="26"/>
      <w:szCs w:val="26"/>
    </w:rPr>
  </w:style>
  <w:style w:type="character" w:customStyle="1" w:styleId="Naslov6Znak">
    <w:name w:val="Naslov 6 Znak"/>
    <w:basedOn w:val="Privzetapisavaodstavka"/>
    <w:link w:val="Naslov6"/>
    <w:rsid w:val="00CC16F6"/>
    <w:rPr>
      <w:rFonts w:ascii="Times New Roman" w:eastAsia="Times New Roman" w:hAnsi="Times New Roman" w:cs="Times New Roman"/>
      <w:color w:val="000000"/>
    </w:rPr>
  </w:style>
  <w:style w:type="character" w:customStyle="1" w:styleId="Naslov7Znak">
    <w:name w:val="Naslov 7 Znak"/>
    <w:basedOn w:val="Privzetapisavaodstavka"/>
    <w:link w:val="Naslov7"/>
    <w:rsid w:val="00CC16F6"/>
    <w:rPr>
      <w:rFonts w:ascii="Helvetica" w:eastAsia="Times New Roman" w:hAnsi="Helvetica" w:cs="Times New Roman"/>
      <w:b/>
      <w:bCs/>
      <w:sz w:val="32"/>
      <w:szCs w:val="24"/>
      <w:shd w:val="clear" w:color="auto" w:fill="CCCCCC"/>
    </w:rPr>
  </w:style>
  <w:style w:type="character" w:customStyle="1" w:styleId="Naslov9Znak">
    <w:name w:val="Naslov 9 Znak"/>
    <w:basedOn w:val="Privzetapisavaodstavka"/>
    <w:link w:val="Naslov9"/>
    <w:rsid w:val="00CC16F6"/>
    <w:rPr>
      <w:rFonts w:ascii="Arial" w:eastAsia="Times New Roman" w:hAnsi="Arial" w:cs="Times New Roman"/>
      <w:b/>
      <w:bCs/>
      <w:color w:val="000000"/>
    </w:rPr>
  </w:style>
  <w:style w:type="paragraph" w:customStyle="1" w:styleId="tevilnatoka1">
    <w:name w:val="tevilnatoka1"/>
    <w:basedOn w:val="Navaden"/>
    <w:rsid w:val="00CC16F6"/>
    <w:pPr>
      <w:ind w:left="425" w:hanging="425"/>
      <w:jc w:val="both"/>
    </w:pPr>
    <w:rPr>
      <w:rFonts w:ascii="Arial" w:eastAsia="Times New Roman" w:hAnsi="Arial" w:cs="Arial"/>
      <w:szCs w:val="22"/>
      <w:lang w:eastAsia="sl-SI"/>
    </w:rPr>
  </w:style>
  <w:style w:type="paragraph" w:styleId="Telobesedila3">
    <w:name w:val="Body Text 3"/>
    <w:basedOn w:val="Navaden"/>
    <w:link w:val="Telobesedila3Znak"/>
    <w:semiHidden/>
    <w:unhideWhenUsed/>
    <w:rsid w:val="00CC16F6"/>
    <w:pPr>
      <w:spacing w:after="120" w:line="276" w:lineRule="auto"/>
    </w:pPr>
    <w:rPr>
      <w:rFonts w:ascii="Calibri" w:eastAsia="Calibri" w:hAnsi="Calibri"/>
      <w:sz w:val="16"/>
      <w:szCs w:val="16"/>
    </w:rPr>
  </w:style>
  <w:style w:type="character" w:customStyle="1" w:styleId="Telobesedila3Znak">
    <w:name w:val="Telo besedila 3 Znak"/>
    <w:basedOn w:val="Privzetapisavaodstavka"/>
    <w:link w:val="Telobesedila3"/>
    <w:semiHidden/>
    <w:rsid w:val="00CC16F6"/>
    <w:rPr>
      <w:rFonts w:ascii="Calibri" w:eastAsia="Calibri" w:hAnsi="Calibri" w:cs="Times New Roman"/>
      <w:sz w:val="16"/>
      <w:szCs w:val="16"/>
    </w:rPr>
  </w:style>
  <w:style w:type="paragraph" w:customStyle="1" w:styleId="ti-art">
    <w:name w:val="ti-art"/>
    <w:basedOn w:val="Navaden"/>
    <w:rsid w:val="00CC16F6"/>
    <w:pPr>
      <w:spacing w:before="100" w:beforeAutospacing="1" w:after="100" w:afterAutospacing="1"/>
    </w:pPr>
    <w:rPr>
      <w:rFonts w:ascii="Times New Roman" w:eastAsia="Times New Roman" w:hAnsi="Times New Roman"/>
      <w:sz w:val="24"/>
      <w:lang w:eastAsia="sl-SI"/>
    </w:rPr>
  </w:style>
  <w:style w:type="paragraph" w:customStyle="1" w:styleId="sti-art">
    <w:name w:val="sti-art"/>
    <w:basedOn w:val="Navaden"/>
    <w:rsid w:val="00CC16F6"/>
    <w:pPr>
      <w:spacing w:before="100" w:beforeAutospacing="1" w:after="100" w:afterAutospacing="1"/>
    </w:pPr>
    <w:rPr>
      <w:rFonts w:ascii="Times New Roman" w:eastAsia="Times New Roman" w:hAnsi="Times New Roman"/>
      <w:sz w:val="24"/>
      <w:lang w:eastAsia="sl-SI"/>
    </w:rPr>
  </w:style>
  <w:style w:type="paragraph" w:customStyle="1" w:styleId="Navaden1">
    <w:name w:val="Navaden1"/>
    <w:basedOn w:val="Navaden"/>
    <w:uiPriority w:val="99"/>
    <w:rsid w:val="00CC16F6"/>
    <w:pPr>
      <w:spacing w:before="100" w:beforeAutospacing="1" w:after="100" w:afterAutospacing="1"/>
    </w:pPr>
    <w:rPr>
      <w:rFonts w:ascii="Times New Roman" w:eastAsia="Times New Roman" w:hAnsi="Times New Roman"/>
      <w:sz w:val="24"/>
      <w:lang w:eastAsia="sl-SI"/>
    </w:rPr>
  </w:style>
  <w:style w:type="paragraph" w:styleId="Kazalovsebine1">
    <w:name w:val="toc 1"/>
    <w:basedOn w:val="Navaden"/>
    <w:next w:val="Navaden"/>
    <w:autoRedefine/>
    <w:uiPriority w:val="39"/>
    <w:unhideWhenUsed/>
    <w:qFormat/>
    <w:rsid w:val="00CC16F6"/>
    <w:pPr>
      <w:tabs>
        <w:tab w:val="left" w:pos="720"/>
        <w:tab w:val="right" w:leader="dot" w:pos="10206"/>
      </w:tabs>
      <w:spacing w:after="200" w:line="276" w:lineRule="auto"/>
    </w:pPr>
    <w:rPr>
      <w:rFonts w:ascii="Calibri" w:eastAsia="Calibri" w:hAnsi="Calibri"/>
      <w:szCs w:val="22"/>
    </w:rPr>
  </w:style>
  <w:style w:type="paragraph" w:styleId="Kazalovsebine2">
    <w:name w:val="toc 2"/>
    <w:basedOn w:val="Navaden"/>
    <w:next w:val="Navaden"/>
    <w:autoRedefine/>
    <w:uiPriority w:val="39"/>
    <w:unhideWhenUsed/>
    <w:qFormat/>
    <w:rsid w:val="00CC16F6"/>
    <w:pPr>
      <w:spacing w:after="200" w:line="276" w:lineRule="auto"/>
      <w:ind w:left="220"/>
    </w:pPr>
    <w:rPr>
      <w:rFonts w:ascii="Calibri" w:eastAsia="Calibri" w:hAnsi="Calibri"/>
      <w:szCs w:val="22"/>
    </w:rPr>
  </w:style>
  <w:style w:type="paragraph" w:styleId="Kazalovsebine5">
    <w:name w:val="toc 5"/>
    <w:basedOn w:val="Navaden"/>
    <w:next w:val="Navaden"/>
    <w:autoRedefine/>
    <w:uiPriority w:val="39"/>
    <w:unhideWhenUsed/>
    <w:rsid w:val="00CC16F6"/>
    <w:pPr>
      <w:spacing w:after="200" w:line="276" w:lineRule="auto"/>
      <w:ind w:left="880"/>
    </w:pPr>
    <w:rPr>
      <w:rFonts w:ascii="Calibri" w:eastAsia="Calibri" w:hAnsi="Calibri"/>
      <w:szCs w:val="22"/>
    </w:rPr>
  </w:style>
  <w:style w:type="character" w:customStyle="1" w:styleId="highlight1">
    <w:name w:val="highlight1"/>
    <w:rsid w:val="00CC16F6"/>
    <w:rPr>
      <w:shd w:val="clear" w:color="auto" w:fill="FFFF88"/>
    </w:rPr>
  </w:style>
  <w:style w:type="table" w:customStyle="1" w:styleId="Tabelamrea1">
    <w:name w:val="Tabela – mreža1"/>
    <w:basedOn w:val="Navadnatabela"/>
    <w:next w:val="Tabelamrea"/>
    <w:uiPriority w:val="59"/>
    <w:rsid w:val="00CC16F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
    <w:name w:val="Brez seznama1"/>
    <w:next w:val="Brezseznama"/>
    <w:uiPriority w:val="99"/>
    <w:semiHidden/>
    <w:unhideWhenUsed/>
    <w:rsid w:val="00CC16F6"/>
  </w:style>
  <w:style w:type="paragraph" w:styleId="Telobesedila2">
    <w:name w:val="Body Text 2"/>
    <w:basedOn w:val="Navaden"/>
    <w:link w:val="Telobesedila2Znak"/>
    <w:semiHidden/>
    <w:rsid w:val="00CC16F6"/>
    <w:pPr>
      <w:spacing w:line="288" w:lineRule="auto"/>
      <w:jc w:val="both"/>
    </w:pPr>
    <w:rPr>
      <w:rFonts w:ascii="Times New Roman" w:eastAsia="Times New Roman" w:hAnsi="Times New Roman"/>
      <w:i/>
      <w:iCs/>
      <w:sz w:val="24"/>
    </w:rPr>
  </w:style>
  <w:style w:type="character" w:customStyle="1" w:styleId="Telobesedila2Znak">
    <w:name w:val="Telo besedila 2 Znak"/>
    <w:basedOn w:val="Privzetapisavaodstavka"/>
    <w:link w:val="Telobesedila2"/>
    <w:semiHidden/>
    <w:rsid w:val="00CC16F6"/>
    <w:rPr>
      <w:rFonts w:ascii="Times New Roman" w:eastAsia="Times New Roman" w:hAnsi="Times New Roman" w:cs="Times New Roman"/>
      <w:i/>
      <w:iCs/>
      <w:sz w:val="24"/>
      <w:szCs w:val="24"/>
    </w:rPr>
  </w:style>
  <w:style w:type="character" w:styleId="tevilkastrani">
    <w:name w:val="page number"/>
    <w:rsid w:val="00CC16F6"/>
  </w:style>
  <w:style w:type="paragraph" w:styleId="HTML-oblikovano">
    <w:name w:val="HTML Preformatted"/>
    <w:basedOn w:val="Navaden"/>
    <w:link w:val="HTML-oblikovanoZnak"/>
    <w:semiHidden/>
    <w:rsid w:val="00CC16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olor w:val="000000"/>
      <w:sz w:val="18"/>
      <w:szCs w:val="18"/>
    </w:rPr>
  </w:style>
  <w:style w:type="character" w:customStyle="1" w:styleId="HTML-oblikovanoZnak">
    <w:name w:val="HTML-oblikovano Znak"/>
    <w:basedOn w:val="Privzetapisavaodstavka"/>
    <w:link w:val="HTML-oblikovano"/>
    <w:semiHidden/>
    <w:rsid w:val="00CC16F6"/>
    <w:rPr>
      <w:rFonts w:ascii="Courier New" w:eastAsia="Times New Roman" w:hAnsi="Courier New" w:cs="Times New Roman"/>
      <w:color w:val="000000"/>
      <w:sz w:val="18"/>
      <w:szCs w:val="18"/>
    </w:rPr>
  </w:style>
  <w:style w:type="paragraph" w:customStyle="1" w:styleId="alinea2">
    <w:name w:val="alinea2"/>
    <w:basedOn w:val="Navaden"/>
    <w:autoRedefine/>
    <w:rsid w:val="00CC16F6"/>
    <w:pPr>
      <w:numPr>
        <w:numId w:val="32"/>
      </w:numPr>
      <w:tabs>
        <w:tab w:val="clear" w:pos="1440"/>
        <w:tab w:val="num" w:pos="720"/>
      </w:tabs>
      <w:ind w:left="720" w:right="99"/>
      <w:jc w:val="both"/>
    </w:pPr>
    <w:rPr>
      <w:rFonts w:ascii="Times New Roman" w:eastAsia="Times New Roman" w:hAnsi="Times New Roman"/>
      <w:sz w:val="24"/>
      <w:lang w:eastAsia="sl-SI"/>
    </w:rPr>
  </w:style>
  <w:style w:type="paragraph" w:styleId="Navadensplet">
    <w:name w:val="Normal (Web)"/>
    <w:basedOn w:val="Navaden"/>
    <w:uiPriority w:val="99"/>
    <w:rsid w:val="00CC16F6"/>
    <w:pPr>
      <w:spacing w:before="100" w:beforeAutospacing="1" w:after="100" w:afterAutospacing="1"/>
    </w:pPr>
    <w:rPr>
      <w:rFonts w:ascii="Times New Roman" w:eastAsia="Times New Roman" w:hAnsi="Times New Roman"/>
      <w:sz w:val="24"/>
      <w:lang w:eastAsia="sl-SI"/>
    </w:rPr>
  </w:style>
  <w:style w:type="paragraph" w:customStyle="1" w:styleId="Level1">
    <w:name w:val="Level 1"/>
    <w:basedOn w:val="Navaden"/>
    <w:autoRedefine/>
    <w:rsid w:val="00CC16F6"/>
    <w:rPr>
      <w:rFonts w:ascii="Times New Roman" w:eastAsia="Times New Roman" w:hAnsi="Times New Roman"/>
      <w:smallCaps/>
      <w:color w:val="000000"/>
      <w:sz w:val="24"/>
      <w:lang w:eastAsia="sl-SI"/>
    </w:rPr>
  </w:style>
  <w:style w:type="paragraph" w:styleId="Napis">
    <w:name w:val="caption"/>
    <w:basedOn w:val="Navaden"/>
    <w:next w:val="Navaden"/>
    <w:qFormat/>
    <w:rsid w:val="00CC16F6"/>
    <w:rPr>
      <w:rFonts w:ascii="Arial" w:eastAsia="Times New Roman" w:hAnsi="Arial" w:cs="Arial"/>
      <w:b/>
      <w:bCs/>
      <w:color w:val="000000"/>
      <w:sz w:val="20"/>
      <w:szCs w:val="20"/>
      <w:lang w:eastAsia="sl-SI"/>
    </w:rPr>
  </w:style>
  <w:style w:type="paragraph" w:customStyle="1" w:styleId="Pomanjanerkevobrazcih">
    <w:name w:val="Pomanjšane črke v obrazcih"/>
    <w:basedOn w:val="Navaden"/>
    <w:rsid w:val="00CC16F6"/>
    <w:pPr>
      <w:tabs>
        <w:tab w:val="num" w:pos="1440"/>
      </w:tabs>
    </w:pPr>
    <w:rPr>
      <w:rFonts w:ascii="Arial" w:eastAsia="Times New Roman" w:hAnsi="Arial" w:cs="Arial"/>
      <w:smallCaps/>
      <w:color w:val="000000"/>
      <w:sz w:val="16"/>
      <w:szCs w:val="20"/>
      <w:lang w:eastAsia="sl-SI"/>
    </w:rPr>
  </w:style>
  <w:style w:type="paragraph" w:customStyle="1" w:styleId="Style1">
    <w:name w:val="Style1"/>
    <w:basedOn w:val="Navaden"/>
    <w:rsid w:val="00CC16F6"/>
    <w:pPr>
      <w:numPr>
        <w:numId w:val="30"/>
      </w:numPr>
      <w:spacing w:after="60"/>
      <w:ind w:left="714" w:hanging="357"/>
      <w:jc w:val="both"/>
    </w:pPr>
    <w:rPr>
      <w:rFonts w:ascii="Times New Roman" w:eastAsia="Times New Roman" w:hAnsi="Times New Roman"/>
      <w:lang w:eastAsia="sl-SI"/>
    </w:rPr>
  </w:style>
  <w:style w:type="paragraph" w:customStyle="1" w:styleId="xl137">
    <w:name w:val="xl137"/>
    <w:basedOn w:val="Navaden"/>
    <w:rsid w:val="00CC16F6"/>
    <w:pPr>
      <w:spacing w:before="100" w:beforeAutospacing="1" w:after="100" w:afterAutospacing="1"/>
      <w:jc w:val="center"/>
    </w:pPr>
    <w:rPr>
      <w:rFonts w:eastAsia="Times New Roman"/>
      <w:b/>
      <w:bCs/>
      <w:sz w:val="32"/>
      <w:szCs w:val="32"/>
      <w:lang w:eastAsia="sl-SI"/>
    </w:rPr>
  </w:style>
  <w:style w:type="paragraph" w:customStyle="1" w:styleId="1">
    <w:name w:val="1"/>
    <w:basedOn w:val="Navaden"/>
    <w:rsid w:val="00CC16F6"/>
    <w:pPr>
      <w:spacing w:after="160" w:line="240" w:lineRule="exact"/>
    </w:pPr>
    <w:rPr>
      <w:rFonts w:ascii="Tahoma" w:eastAsia="Times New Roman" w:hAnsi="Tahoma"/>
      <w:sz w:val="20"/>
      <w:szCs w:val="20"/>
      <w:lang w:val="en-US"/>
    </w:rPr>
  </w:style>
  <w:style w:type="paragraph" w:customStyle="1" w:styleId="BodyText31">
    <w:name w:val="Body Text 31"/>
    <w:basedOn w:val="Navaden"/>
    <w:rsid w:val="00CC16F6"/>
    <w:pPr>
      <w:jc w:val="both"/>
    </w:pPr>
    <w:rPr>
      <w:rFonts w:ascii="Times New Roman" w:eastAsia="Times New Roman" w:hAnsi="Times New Roman"/>
      <w:sz w:val="24"/>
      <w:szCs w:val="20"/>
      <w:lang w:eastAsia="sl-SI"/>
    </w:rPr>
  </w:style>
  <w:style w:type="paragraph" w:customStyle="1" w:styleId="BodyText22">
    <w:name w:val="Body Text 22"/>
    <w:basedOn w:val="Navaden"/>
    <w:rsid w:val="00CC16F6"/>
    <w:pPr>
      <w:spacing w:line="313" w:lineRule="atLeast"/>
      <w:jc w:val="both"/>
    </w:pPr>
    <w:rPr>
      <w:rFonts w:ascii="Times New Roman" w:eastAsia="Times New Roman" w:hAnsi="Times New Roman"/>
      <w:sz w:val="24"/>
      <w:szCs w:val="20"/>
      <w:lang w:eastAsia="sl-SI"/>
    </w:rPr>
  </w:style>
  <w:style w:type="paragraph" w:styleId="Telobesedila-zamik">
    <w:name w:val="Body Text Indent"/>
    <w:basedOn w:val="Navaden"/>
    <w:link w:val="Telobesedila-zamikZnak"/>
    <w:semiHidden/>
    <w:rsid w:val="00CC16F6"/>
    <w:pPr>
      <w:spacing w:after="120"/>
      <w:ind w:left="283"/>
    </w:pPr>
    <w:rPr>
      <w:rFonts w:ascii="Times New Roman" w:eastAsia="Times New Roman" w:hAnsi="Times New Roman"/>
      <w:sz w:val="24"/>
    </w:rPr>
  </w:style>
  <w:style w:type="character" w:customStyle="1" w:styleId="Telobesedila-zamikZnak">
    <w:name w:val="Telo besedila - zamik Znak"/>
    <w:basedOn w:val="Privzetapisavaodstavka"/>
    <w:link w:val="Telobesedila-zamik"/>
    <w:semiHidden/>
    <w:rsid w:val="00CC16F6"/>
    <w:rPr>
      <w:rFonts w:ascii="Times New Roman" w:eastAsia="Times New Roman" w:hAnsi="Times New Roman" w:cs="Times New Roman"/>
      <w:sz w:val="24"/>
      <w:szCs w:val="24"/>
    </w:rPr>
  </w:style>
  <w:style w:type="paragraph" w:styleId="Kazalovsebine3">
    <w:name w:val="toc 3"/>
    <w:basedOn w:val="Navaden"/>
    <w:next w:val="Navaden"/>
    <w:autoRedefine/>
    <w:uiPriority w:val="39"/>
    <w:qFormat/>
    <w:rsid w:val="00CC16F6"/>
    <w:pPr>
      <w:tabs>
        <w:tab w:val="right" w:leader="dot" w:pos="9480"/>
      </w:tabs>
      <w:ind w:right="172"/>
      <w:jc w:val="both"/>
    </w:pPr>
    <w:rPr>
      <w:rFonts w:ascii="Times New Roman" w:eastAsia="Times New Roman" w:hAnsi="Times New Roman"/>
      <w:sz w:val="24"/>
      <w:lang w:eastAsia="sl-SI"/>
    </w:rPr>
  </w:style>
  <w:style w:type="paragraph" w:styleId="Naslov">
    <w:name w:val="Title"/>
    <w:basedOn w:val="Navaden"/>
    <w:next w:val="Naslov1"/>
    <w:link w:val="NaslovZnak"/>
    <w:autoRedefine/>
    <w:qFormat/>
    <w:rsid w:val="00CC16F6"/>
    <w:pPr>
      <w:jc w:val="center"/>
    </w:pPr>
    <w:rPr>
      <w:rFonts w:ascii="Arial" w:eastAsia="Times New Roman" w:hAnsi="Arial"/>
      <w:b/>
      <w:color w:val="000000"/>
      <w:sz w:val="40"/>
      <w:szCs w:val="20"/>
    </w:rPr>
  </w:style>
  <w:style w:type="character" w:customStyle="1" w:styleId="NaslovZnak">
    <w:name w:val="Naslov Znak"/>
    <w:basedOn w:val="Privzetapisavaodstavka"/>
    <w:link w:val="Naslov"/>
    <w:rsid w:val="00CC16F6"/>
    <w:rPr>
      <w:rFonts w:ascii="Arial" w:eastAsia="Times New Roman" w:hAnsi="Arial" w:cs="Times New Roman"/>
      <w:b/>
      <w:color w:val="000000"/>
      <w:sz w:val="40"/>
      <w:szCs w:val="20"/>
    </w:rPr>
  </w:style>
  <w:style w:type="paragraph" w:customStyle="1" w:styleId="Ad">
    <w:name w:val="Ad"/>
    <w:basedOn w:val="Navaden"/>
    <w:autoRedefine/>
    <w:rsid w:val="00CC16F6"/>
    <w:pPr>
      <w:tabs>
        <w:tab w:val="num" w:pos="789"/>
      </w:tabs>
      <w:ind w:left="789" w:hanging="432"/>
    </w:pPr>
    <w:rPr>
      <w:rFonts w:ascii="Arial" w:eastAsia="Times New Roman" w:hAnsi="Arial" w:cs="Arial"/>
      <w:color w:val="000000"/>
      <w:sz w:val="20"/>
      <w:szCs w:val="20"/>
      <w:lang w:eastAsia="sl-SI"/>
    </w:rPr>
  </w:style>
  <w:style w:type="paragraph" w:customStyle="1" w:styleId="p">
    <w:name w:val="p"/>
    <w:basedOn w:val="Navaden"/>
    <w:rsid w:val="00CC16F6"/>
    <w:pPr>
      <w:spacing w:before="48" w:after="12"/>
      <w:ind w:left="12" w:right="12" w:firstLine="240"/>
      <w:jc w:val="both"/>
    </w:pPr>
    <w:rPr>
      <w:rFonts w:ascii="Arial" w:eastAsia="Times New Roman" w:hAnsi="Arial" w:cs="Arial"/>
      <w:color w:val="222222"/>
      <w:szCs w:val="22"/>
      <w:lang w:eastAsia="sl-SI"/>
    </w:rPr>
  </w:style>
  <w:style w:type="paragraph" w:customStyle="1" w:styleId="Barvniseznampoudarek11">
    <w:name w:val="Barvni seznam – poudarek 11"/>
    <w:basedOn w:val="Navaden"/>
    <w:qFormat/>
    <w:rsid w:val="00CC16F6"/>
    <w:pPr>
      <w:ind w:left="708"/>
    </w:pPr>
    <w:rPr>
      <w:rFonts w:ascii="Times New Roman" w:eastAsia="Times New Roman" w:hAnsi="Times New Roman"/>
      <w:sz w:val="24"/>
      <w:szCs w:val="20"/>
      <w:lang w:eastAsia="en-GB"/>
    </w:rPr>
  </w:style>
  <w:style w:type="paragraph" w:customStyle="1" w:styleId="Odstavekseznama1">
    <w:name w:val="Odstavek seznama1"/>
    <w:basedOn w:val="Navaden"/>
    <w:qFormat/>
    <w:rsid w:val="00CC16F6"/>
    <w:pPr>
      <w:spacing w:after="200" w:line="276" w:lineRule="auto"/>
      <w:ind w:left="720"/>
      <w:contextualSpacing/>
    </w:pPr>
    <w:rPr>
      <w:rFonts w:ascii="Calibri" w:eastAsia="Calibri" w:hAnsi="Calibri"/>
      <w:szCs w:val="22"/>
    </w:rPr>
  </w:style>
  <w:style w:type="paragraph" w:customStyle="1" w:styleId="Text2">
    <w:name w:val="Text 2"/>
    <w:basedOn w:val="Navaden"/>
    <w:rsid w:val="00CC16F6"/>
    <w:pPr>
      <w:tabs>
        <w:tab w:val="left" w:pos="2302"/>
      </w:tabs>
      <w:spacing w:after="240"/>
      <w:ind w:left="1202"/>
      <w:jc w:val="both"/>
    </w:pPr>
    <w:rPr>
      <w:rFonts w:ascii="Times New Roman" w:eastAsia="Times New Roman" w:hAnsi="Times New Roman"/>
      <w:sz w:val="24"/>
      <w:szCs w:val="20"/>
      <w:lang w:val="en-GB"/>
    </w:rPr>
  </w:style>
  <w:style w:type="paragraph" w:customStyle="1" w:styleId="Text1">
    <w:name w:val="Text 1"/>
    <w:basedOn w:val="Navaden"/>
    <w:rsid w:val="00CC16F6"/>
    <w:pPr>
      <w:spacing w:after="240"/>
      <w:ind w:left="482"/>
      <w:jc w:val="both"/>
    </w:pPr>
    <w:rPr>
      <w:rFonts w:ascii="Times New Roman" w:eastAsia="Times New Roman" w:hAnsi="Times New Roman"/>
      <w:sz w:val="24"/>
      <w:szCs w:val="20"/>
      <w:lang w:val="en-GB"/>
    </w:rPr>
  </w:style>
  <w:style w:type="paragraph" w:customStyle="1" w:styleId="Text3">
    <w:name w:val="Text 3"/>
    <w:basedOn w:val="Navaden"/>
    <w:rsid w:val="00CC16F6"/>
    <w:pPr>
      <w:tabs>
        <w:tab w:val="left" w:pos="2302"/>
      </w:tabs>
      <w:spacing w:after="240"/>
      <w:ind w:left="1202"/>
      <w:jc w:val="both"/>
    </w:pPr>
    <w:rPr>
      <w:rFonts w:ascii="Times New Roman" w:eastAsia="Times New Roman" w:hAnsi="Times New Roman"/>
      <w:sz w:val="24"/>
      <w:szCs w:val="20"/>
      <w:lang w:val="en-GB"/>
    </w:rPr>
  </w:style>
  <w:style w:type="paragraph" w:customStyle="1" w:styleId="Header3">
    <w:name w:val="Header3"/>
    <w:basedOn w:val="Navaden"/>
    <w:rsid w:val="00CC16F6"/>
    <w:rPr>
      <w:rFonts w:ascii="Times New Roman" w:eastAsia="Times New Roman" w:hAnsi="Times New Roman"/>
      <w:sz w:val="24"/>
      <w:lang w:eastAsia="sl-SI"/>
    </w:rPr>
  </w:style>
  <w:style w:type="paragraph" w:customStyle="1" w:styleId="Slog1">
    <w:name w:val="Slog1"/>
    <w:basedOn w:val="Naslov"/>
    <w:rsid w:val="00CC16F6"/>
    <w:pPr>
      <w:numPr>
        <w:numId w:val="34"/>
      </w:numPr>
      <w:spacing w:before="200" w:after="200"/>
      <w:ind w:left="0" w:firstLine="0"/>
      <w:jc w:val="both"/>
      <w:outlineLvl w:val="0"/>
    </w:pPr>
    <w:rPr>
      <w:rFonts w:ascii="Tahoma" w:hAnsi="Tahoma" w:cs="Tahoma"/>
      <w:b w:val="0"/>
      <w:color w:val="auto"/>
      <w:kern w:val="28"/>
      <w:sz w:val="20"/>
    </w:rPr>
  </w:style>
  <w:style w:type="paragraph" w:customStyle="1" w:styleId="SlogNaslov2">
    <w:name w:val="Slog Naslov 2"/>
    <w:basedOn w:val="Navaden"/>
    <w:rsid w:val="00CC16F6"/>
    <w:pPr>
      <w:numPr>
        <w:numId w:val="35"/>
      </w:numPr>
      <w:spacing w:before="120" w:after="120"/>
    </w:pPr>
    <w:rPr>
      <w:rFonts w:ascii="Tahoma" w:eastAsia="Times New Roman" w:hAnsi="Tahoma" w:cs="Tahoma"/>
      <w:b/>
      <w:sz w:val="20"/>
      <w:szCs w:val="20"/>
      <w:lang w:eastAsia="sl-SI"/>
    </w:rPr>
  </w:style>
  <w:style w:type="paragraph" w:styleId="Oznaenseznam">
    <w:name w:val="List Bullet"/>
    <w:basedOn w:val="Navaden"/>
    <w:semiHidden/>
    <w:rsid w:val="00CC16F6"/>
    <w:pPr>
      <w:numPr>
        <w:numId w:val="42"/>
      </w:numPr>
      <w:spacing w:before="120" w:after="120"/>
      <w:jc w:val="both"/>
    </w:pPr>
    <w:rPr>
      <w:rFonts w:ascii="Times New Roman" w:eastAsia="Times New Roman" w:hAnsi="Times New Roman"/>
      <w:sz w:val="24"/>
      <w:lang w:val="en-GB" w:eastAsia="de-DE"/>
    </w:rPr>
  </w:style>
  <w:style w:type="paragraph" w:styleId="Oznaenseznam2">
    <w:name w:val="List Bullet 2"/>
    <w:basedOn w:val="Navaden"/>
    <w:semiHidden/>
    <w:rsid w:val="00CC16F6"/>
    <w:pPr>
      <w:numPr>
        <w:numId w:val="44"/>
      </w:numPr>
      <w:spacing w:before="120" w:after="120"/>
      <w:jc w:val="both"/>
    </w:pPr>
    <w:rPr>
      <w:rFonts w:ascii="Times New Roman" w:eastAsia="Times New Roman" w:hAnsi="Times New Roman"/>
      <w:sz w:val="24"/>
      <w:lang w:val="en-GB" w:eastAsia="de-DE"/>
    </w:rPr>
  </w:style>
  <w:style w:type="paragraph" w:styleId="Oznaenseznam3">
    <w:name w:val="List Bullet 3"/>
    <w:basedOn w:val="Navaden"/>
    <w:semiHidden/>
    <w:rsid w:val="00CC16F6"/>
    <w:pPr>
      <w:numPr>
        <w:numId w:val="45"/>
      </w:numPr>
      <w:spacing w:before="120" w:after="120"/>
      <w:jc w:val="both"/>
    </w:pPr>
    <w:rPr>
      <w:rFonts w:ascii="Times New Roman" w:eastAsia="Times New Roman" w:hAnsi="Times New Roman"/>
      <w:sz w:val="24"/>
      <w:lang w:val="en-GB" w:eastAsia="de-DE"/>
    </w:rPr>
  </w:style>
  <w:style w:type="paragraph" w:styleId="Oznaenseznam4">
    <w:name w:val="List Bullet 4"/>
    <w:basedOn w:val="Navaden"/>
    <w:semiHidden/>
    <w:rsid w:val="00CC16F6"/>
    <w:pPr>
      <w:numPr>
        <w:numId w:val="46"/>
      </w:numPr>
      <w:spacing w:before="120" w:after="120"/>
      <w:jc w:val="both"/>
    </w:pPr>
    <w:rPr>
      <w:rFonts w:ascii="Times New Roman" w:eastAsia="Times New Roman" w:hAnsi="Times New Roman"/>
      <w:sz w:val="24"/>
      <w:lang w:val="en-GB" w:eastAsia="de-DE"/>
    </w:rPr>
  </w:style>
  <w:style w:type="paragraph" w:styleId="Otevilenseznam">
    <w:name w:val="List Number"/>
    <w:basedOn w:val="Navaden"/>
    <w:semiHidden/>
    <w:rsid w:val="00CC16F6"/>
    <w:pPr>
      <w:numPr>
        <w:numId w:val="57"/>
      </w:numPr>
      <w:spacing w:before="120" w:after="120"/>
      <w:jc w:val="both"/>
    </w:pPr>
    <w:rPr>
      <w:rFonts w:ascii="Times New Roman" w:eastAsia="Times New Roman" w:hAnsi="Times New Roman"/>
      <w:sz w:val="24"/>
      <w:lang w:val="en-GB" w:eastAsia="de-DE"/>
    </w:rPr>
  </w:style>
  <w:style w:type="paragraph" w:styleId="Otevilenseznam2">
    <w:name w:val="List Number 2"/>
    <w:basedOn w:val="Navaden"/>
    <w:semiHidden/>
    <w:rsid w:val="00CC16F6"/>
    <w:pPr>
      <w:numPr>
        <w:numId w:val="52"/>
      </w:numPr>
      <w:spacing w:before="120" w:after="120"/>
      <w:jc w:val="both"/>
    </w:pPr>
    <w:rPr>
      <w:rFonts w:ascii="Times New Roman" w:eastAsia="Times New Roman" w:hAnsi="Times New Roman"/>
      <w:sz w:val="24"/>
      <w:lang w:val="en-GB" w:eastAsia="de-DE"/>
    </w:rPr>
  </w:style>
  <w:style w:type="paragraph" w:styleId="Otevilenseznam3">
    <w:name w:val="List Number 3"/>
    <w:basedOn w:val="Navaden"/>
    <w:semiHidden/>
    <w:rsid w:val="00CC16F6"/>
    <w:pPr>
      <w:numPr>
        <w:numId w:val="53"/>
      </w:numPr>
      <w:spacing w:before="120" w:after="120"/>
      <w:jc w:val="both"/>
    </w:pPr>
    <w:rPr>
      <w:rFonts w:ascii="Times New Roman" w:eastAsia="Times New Roman" w:hAnsi="Times New Roman"/>
      <w:sz w:val="24"/>
      <w:lang w:val="en-GB" w:eastAsia="de-DE"/>
    </w:rPr>
  </w:style>
  <w:style w:type="paragraph" w:styleId="Otevilenseznam4">
    <w:name w:val="List Number 4"/>
    <w:basedOn w:val="Navaden"/>
    <w:semiHidden/>
    <w:rsid w:val="00CC16F6"/>
    <w:pPr>
      <w:numPr>
        <w:numId w:val="54"/>
      </w:numPr>
      <w:spacing w:before="120" w:after="120"/>
      <w:jc w:val="both"/>
    </w:pPr>
    <w:rPr>
      <w:rFonts w:ascii="Times New Roman" w:eastAsia="Times New Roman" w:hAnsi="Times New Roman"/>
      <w:sz w:val="24"/>
      <w:lang w:val="en-GB" w:eastAsia="de-DE"/>
    </w:rPr>
  </w:style>
  <w:style w:type="paragraph" w:customStyle="1" w:styleId="Tiret0">
    <w:name w:val="Tiret 0"/>
    <w:basedOn w:val="Point0"/>
    <w:rsid w:val="00CC16F6"/>
    <w:pPr>
      <w:numPr>
        <w:numId w:val="36"/>
      </w:numPr>
    </w:pPr>
  </w:style>
  <w:style w:type="paragraph" w:customStyle="1" w:styleId="Point0">
    <w:name w:val="Point 0"/>
    <w:basedOn w:val="Navaden"/>
    <w:rsid w:val="00CC16F6"/>
    <w:pPr>
      <w:spacing w:before="120" w:after="120"/>
      <w:ind w:left="850" w:hanging="850"/>
      <w:jc w:val="both"/>
    </w:pPr>
    <w:rPr>
      <w:rFonts w:ascii="Times New Roman" w:eastAsia="Times New Roman" w:hAnsi="Times New Roman"/>
      <w:sz w:val="24"/>
      <w:lang w:val="en-GB" w:eastAsia="de-DE"/>
    </w:rPr>
  </w:style>
  <w:style w:type="paragraph" w:customStyle="1" w:styleId="Tiret1">
    <w:name w:val="Tiret 1"/>
    <w:basedOn w:val="Point1"/>
    <w:rsid w:val="00CC16F6"/>
    <w:pPr>
      <w:numPr>
        <w:numId w:val="37"/>
      </w:numPr>
    </w:pPr>
  </w:style>
  <w:style w:type="paragraph" w:customStyle="1" w:styleId="Point1">
    <w:name w:val="Point 1"/>
    <w:basedOn w:val="Navaden"/>
    <w:rsid w:val="00CC16F6"/>
    <w:pPr>
      <w:spacing w:before="120" w:after="120"/>
      <w:ind w:left="1417" w:hanging="567"/>
      <w:jc w:val="both"/>
    </w:pPr>
    <w:rPr>
      <w:rFonts w:ascii="Times New Roman" w:eastAsia="Times New Roman" w:hAnsi="Times New Roman"/>
      <w:sz w:val="24"/>
      <w:lang w:val="en-GB" w:eastAsia="de-DE"/>
    </w:rPr>
  </w:style>
  <w:style w:type="paragraph" w:customStyle="1" w:styleId="Tiret2">
    <w:name w:val="Tiret 2"/>
    <w:basedOn w:val="Point2"/>
    <w:rsid w:val="00CC16F6"/>
    <w:pPr>
      <w:numPr>
        <w:numId w:val="38"/>
      </w:numPr>
    </w:pPr>
  </w:style>
  <w:style w:type="paragraph" w:customStyle="1" w:styleId="Point2">
    <w:name w:val="Point 2"/>
    <w:basedOn w:val="Navaden"/>
    <w:rsid w:val="00CC16F6"/>
    <w:pPr>
      <w:spacing w:before="120" w:after="120"/>
      <w:ind w:left="1984" w:hanging="567"/>
      <w:jc w:val="both"/>
    </w:pPr>
    <w:rPr>
      <w:rFonts w:ascii="Times New Roman" w:eastAsia="Times New Roman" w:hAnsi="Times New Roman"/>
      <w:sz w:val="24"/>
      <w:lang w:val="en-GB" w:eastAsia="de-DE"/>
    </w:rPr>
  </w:style>
  <w:style w:type="paragraph" w:customStyle="1" w:styleId="Tiret3">
    <w:name w:val="Tiret 3"/>
    <w:basedOn w:val="Point3"/>
    <w:rsid w:val="00CC16F6"/>
    <w:pPr>
      <w:numPr>
        <w:numId w:val="39"/>
      </w:numPr>
    </w:pPr>
  </w:style>
  <w:style w:type="paragraph" w:customStyle="1" w:styleId="Point3">
    <w:name w:val="Point 3"/>
    <w:basedOn w:val="Navaden"/>
    <w:rsid w:val="00CC16F6"/>
    <w:pPr>
      <w:spacing w:before="120" w:after="120"/>
      <w:ind w:left="2551" w:hanging="567"/>
      <w:jc w:val="both"/>
    </w:pPr>
    <w:rPr>
      <w:rFonts w:ascii="Times New Roman" w:eastAsia="Times New Roman" w:hAnsi="Times New Roman"/>
      <w:sz w:val="24"/>
      <w:lang w:val="en-GB" w:eastAsia="de-DE"/>
    </w:rPr>
  </w:style>
  <w:style w:type="paragraph" w:customStyle="1" w:styleId="Tiret4">
    <w:name w:val="Tiret 4"/>
    <w:basedOn w:val="Point4"/>
    <w:rsid w:val="00CC16F6"/>
    <w:pPr>
      <w:numPr>
        <w:numId w:val="40"/>
      </w:numPr>
    </w:pPr>
  </w:style>
  <w:style w:type="paragraph" w:customStyle="1" w:styleId="Point4">
    <w:name w:val="Point 4"/>
    <w:basedOn w:val="Navaden"/>
    <w:rsid w:val="00CC16F6"/>
    <w:pPr>
      <w:spacing w:before="120" w:after="120"/>
      <w:ind w:left="3118" w:hanging="567"/>
      <w:jc w:val="both"/>
    </w:pPr>
    <w:rPr>
      <w:rFonts w:ascii="Times New Roman" w:eastAsia="Times New Roman" w:hAnsi="Times New Roman"/>
      <w:sz w:val="24"/>
      <w:lang w:val="en-GB" w:eastAsia="de-DE"/>
    </w:rPr>
  </w:style>
  <w:style w:type="paragraph" w:customStyle="1" w:styleId="NumPar1">
    <w:name w:val="NumPar 1"/>
    <w:basedOn w:val="Navaden"/>
    <w:next w:val="Text1"/>
    <w:rsid w:val="00CC16F6"/>
    <w:pPr>
      <w:numPr>
        <w:numId w:val="41"/>
      </w:numPr>
      <w:spacing w:before="120" w:after="120"/>
      <w:jc w:val="both"/>
    </w:pPr>
    <w:rPr>
      <w:rFonts w:ascii="Times New Roman" w:eastAsia="Times New Roman" w:hAnsi="Times New Roman"/>
      <w:sz w:val="24"/>
      <w:lang w:val="en-GB" w:eastAsia="de-DE"/>
    </w:rPr>
  </w:style>
  <w:style w:type="paragraph" w:customStyle="1" w:styleId="NumPar2">
    <w:name w:val="NumPar 2"/>
    <w:basedOn w:val="Navaden"/>
    <w:next w:val="Text2"/>
    <w:rsid w:val="00CC16F6"/>
    <w:pPr>
      <w:numPr>
        <w:ilvl w:val="1"/>
        <w:numId w:val="41"/>
      </w:numPr>
      <w:spacing w:before="120" w:after="120"/>
      <w:jc w:val="both"/>
    </w:pPr>
    <w:rPr>
      <w:rFonts w:ascii="Times New Roman" w:eastAsia="Times New Roman" w:hAnsi="Times New Roman"/>
      <w:sz w:val="24"/>
      <w:lang w:val="en-GB" w:eastAsia="de-DE"/>
    </w:rPr>
  </w:style>
  <w:style w:type="paragraph" w:customStyle="1" w:styleId="NumPar3">
    <w:name w:val="NumPar 3"/>
    <w:basedOn w:val="Navaden"/>
    <w:next w:val="Text3"/>
    <w:rsid w:val="00CC16F6"/>
    <w:pPr>
      <w:numPr>
        <w:ilvl w:val="2"/>
        <w:numId w:val="41"/>
      </w:numPr>
      <w:spacing w:before="120" w:after="120"/>
      <w:jc w:val="both"/>
    </w:pPr>
    <w:rPr>
      <w:rFonts w:ascii="Times New Roman" w:eastAsia="Times New Roman" w:hAnsi="Times New Roman"/>
      <w:sz w:val="24"/>
      <w:lang w:val="en-GB" w:eastAsia="de-DE"/>
    </w:rPr>
  </w:style>
  <w:style w:type="paragraph" w:customStyle="1" w:styleId="NumPar4">
    <w:name w:val="NumPar 4"/>
    <w:basedOn w:val="Navaden"/>
    <w:next w:val="Text4"/>
    <w:rsid w:val="00CC16F6"/>
    <w:pPr>
      <w:numPr>
        <w:ilvl w:val="3"/>
        <w:numId w:val="41"/>
      </w:numPr>
      <w:spacing w:before="120" w:after="120"/>
      <w:jc w:val="both"/>
    </w:pPr>
    <w:rPr>
      <w:rFonts w:ascii="Times New Roman" w:eastAsia="Times New Roman" w:hAnsi="Times New Roman"/>
      <w:sz w:val="24"/>
      <w:lang w:val="en-GB" w:eastAsia="de-DE"/>
    </w:rPr>
  </w:style>
  <w:style w:type="paragraph" w:customStyle="1" w:styleId="Text4">
    <w:name w:val="Text 4"/>
    <w:basedOn w:val="Navaden"/>
    <w:rsid w:val="00CC16F6"/>
    <w:pPr>
      <w:spacing w:before="120" w:after="120"/>
      <w:ind w:left="850"/>
      <w:jc w:val="both"/>
    </w:pPr>
    <w:rPr>
      <w:rFonts w:ascii="Times New Roman" w:eastAsia="Times New Roman" w:hAnsi="Times New Roman"/>
      <w:sz w:val="24"/>
      <w:lang w:val="en-GB" w:eastAsia="de-DE"/>
    </w:rPr>
  </w:style>
  <w:style w:type="paragraph" w:customStyle="1" w:styleId="ListBullet1">
    <w:name w:val="List Bullet 1"/>
    <w:basedOn w:val="Navaden"/>
    <w:rsid w:val="00CC16F6"/>
    <w:pPr>
      <w:numPr>
        <w:numId w:val="43"/>
      </w:numPr>
      <w:spacing w:before="120" w:after="120"/>
      <w:jc w:val="both"/>
    </w:pPr>
    <w:rPr>
      <w:rFonts w:ascii="Times New Roman" w:eastAsia="Times New Roman" w:hAnsi="Times New Roman"/>
      <w:sz w:val="24"/>
      <w:lang w:val="en-GB" w:eastAsia="de-DE"/>
    </w:rPr>
  </w:style>
  <w:style w:type="paragraph" w:customStyle="1" w:styleId="ListDash">
    <w:name w:val="List Dash"/>
    <w:basedOn w:val="Navaden"/>
    <w:rsid w:val="00CC16F6"/>
    <w:pPr>
      <w:numPr>
        <w:numId w:val="47"/>
      </w:numPr>
      <w:spacing w:before="120" w:after="120"/>
      <w:jc w:val="both"/>
    </w:pPr>
    <w:rPr>
      <w:rFonts w:ascii="Times New Roman" w:eastAsia="Times New Roman" w:hAnsi="Times New Roman"/>
      <w:sz w:val="24"/>
      <w:lang w:val="en-GB" w:eastAsia="de-DE"/>
    </w:rPr>
  </w:style>
  <w:style w:type="paragraph" w:customStyle="1" w:styleId="ListDash1">
    <w:name w:val="List Dash 1"/>
    <w:basedOn w:val="Navaden"/>
    <w:rsid w:val="00CC16F6"/>
    <w:pPr>
      <w:numPr>
        <w:numId w:val="48"/>
      </w:numPr>
      <w:spacing w:before="120" w:after="120"/>
      <w:jc w:val="both"/>
    </w:pPr>
    <w:rPr>
      <w:rFonts w:ascii="Times New Roman" w:eastAsia="Times New Roman" w:hAnsi="Times New Roman"/>
      <w:sz w:val="24"/>
      <w:lang w:val="en-GB" w:eastAsia="de-DE"/>
    </w:rPr>
  </w:style>
  <w:style w:type="paragraph" w:customStyle="1" w:styleId="ListDash2">
    <w:name w:val="List Dash 2"/>
    <w:basedOn w:val="Navaden"/>
    <w:rsid w:val="00CC16F6"/>
    <w:pPr>
      <w:numPr>
        <w:numId w:val="49"/>
      </w:numPr>
      <w:spacing w:before="120" w:after="120"/>
      <w:jc w:val="both"/>
    </w:pPr>
    <w:rPr>
      <w:rFonts w:ascii="Times New Roman" w:eastAsia="Times New Roman" w:hAnsi="Times New Roman"/>
      <w:sz w:val="24"/>
      <w:lang w:val="en-GB" w:eastAsia="de-DE"/>
    </w:rPr>
  </w:style>
  <w:style w:type="paragraph" w:customStyle="1" w:styleId="ListDash3">
    <w:name w:val="List Dash 3"/>
    <w:basedOn w:val="Navaden"/>
    <w:rsid w:val="00CC16F6"/>
    <w:pPr>
      <w:numPr>
        <w:numId w:val="50"/>
      </w:numPr>
      <w:spacing w:before="120" w:after="120"/>
      <w:jc w:val="both"/>
    </w:pPr>
    <w:rPr>
      <w:rFonts w:ascii="Times New Roman" w:eastAsia="Times New Roman" w:hAnsi="Times New Roman"/>
      <w:sz w:val="24"/>
      <w:lang w:val="en-GB" w:eastAsia="de-DE"/>
    </w:rPr>
  </w:style>
  <w:style w:type="paragraph" w:customStyle="1" w:styleId="ListDash4">
    <w:name w:val="List Dash 4"/>
    <w:basedOn w:val="Navaden"/>
    <w:rsid w:val="00CC16F6"/>
    <w:pPr>
      <w:numPr>
        <w:numId w:val="51"/>
      </w:numPr>
      <w:spacing w:before="120" w:after="120"/>
      <w:jc w:val="both"/>
    </w:pPr>
    <w:rPr>
      <w:rFonts w:ascii="Times New Roman" w:eastAsia="Times New Roman" w:hAnsi="Times New Roman"/>
      <w:sz w:val="24"/>
      <w:lang w:val="en-GB" w:eastAsia="de-DE"/>
    </w:rPr>
  </w:style>
  <w:style w:type="paragraph" w:customStyle="1" w:styleId="ListNumber1">
    <w:name w:val="List Number 1"/>
    <w:basedOn w:val="Text1"/>
    <w:rsid w:val="00CC16F6"/>
    <w:pPr>
      <w:numPr>
        <w:numId w:val="56"/>
      </w:numPr>
      <w:spacing w:before="120" w:after="120"/>
    </w:pPr>
    <w:rPr>
      <w:szCs w:val="24"/>
      <w:lang w:eastAsia="de-DE"/>
    </w:rPr>
  </w:style>
  <w:style w:type="paragraph" w:customStyle="1" w:styleId="ListNumberLevel2">
    <w:name w:val="List Number (Level 2)"/>
    <w:basedOn w:val="Navaden"/>
    <w:rsid w:val="00CC16F6"/>
    <w:pPr>
      <w:numPr>
        <w:ilvl w:val="1"/>
        <w:numId w:val="57"/>
      </w:numPr>
      <w:spacing w:before="120" w:after="120"/>
      <w:jc w:val="both"/>
    </w:pPr>
    <w:rPr>
      <w:rFonts w:ascii="Times New Roman" w:eastAsia="Times New Roman" w:hAnsi="Times New Roman"/>
      <w:sz w:val="24"/>
      <w:lang w:val="en-GB" w:eastAsia="de-DE"/>
    </w:rPr>
  </w:style>
  <w:style w:type="paragraph" w:customStyle="1" w:styleId="ListNumber1Level2">
    <w:name w:val="List Number 1 (Level 2)"/>
    <w:basedOn w:val="Text1"/>
    <w:rsid w:val="00CC16F6"/>
    <w:pPr>
      <w:numPr>
        <w:ilvl w:val="1"/>
        <w:numId w:val="56"/>
      </w:numPr>
      <w:spacing w:before="120" w:after="120"/>
    </w:pPr>
    <w:rPr>
      <w:szCs w:val="24"/>
      <w:lang w:eastAsia="de-DE"/>
    </w:rPr>
  </w:style>
  <w:style w:type="paragraph" w:customStyle="1" w:styleId="ListNumber2Level2">
    <w:name w:val="List Number 2 (Level 2)"/>
    <w:basedOn w:val="Text2"/>
    <w:rsid w:val="00CC16F6"/>
    <w:pPr>
      <w:numPr>
        <w:ilvl w:val="1"/>
        <w:numId w:val="52"/>
      </w:numPr>
      <w:tabs>
        <w:tab w:val="clear" w:pos="2302"/>
      </w:tabs>
      <w:spacing w:before="120" w:after="120"/>
    </w:pPr>
    <w:rPr>
      <w:szCs w:val="24"/>
      <w:lang w:eastAsia="de-DE"/>
    </w:rPr>
  </w:style>
  <w:style w:type="paragraph" w:customStyle="1" w:styleId="ListNumber3Level2">
    <w:name w:val="List Number 3 (Level 2)"/>
    <w:basedOn w:val="Text3"/>
    <w:rsid w:val="00CC16F6"/>
    <w:pPr>
      <w:numPr>
        <w:ilvl w:val="1"/>
        <w:numId w:val="53"/>
      </w:numPr>
      <w:tabs>
        <w:tab w:val="clear" w:pos="2302"/>
      </w:tabs>
      <w:spacing w:before="120" w:after="120"/>
    </w:pPr>
    <w:rPr>
      <w:szCs w:val="24"/>
      <w:lang w:eastAsia="de-DE"/>
    </w:rPr>
  </w:style>
  <w:style w:type="paragraph" w:customStyle="1" w:styleId="ListNumber4Level2">
    <w:name w:val="List Number 4 (Level 2)"/>
    <w:basedOn w:val="Text4"/>
    <w:rsid w:val="00CC16F6"/>
    <w:pPr>
      <w:numPr>
        <w:ilvl w:val="1"/>
        <w:numId w:val="54"/>
      </w:numPr>
    </w:pPr>
  </w:style>
  <w:style w:type="paragraph" w:customStyle="1" w:styleId="ListNumberLevel3">
    <w:name w:val="List Number (Level 3)"/>
    <w:basedOn w:val="Navaden"/>
    <w:rsid w:val="00CC16F6"/>
    <w:pPr>
      <w:numPr>
        <w:ilvl w:val="2"/>
        <w:numId w:val="57"/>
      </w:numPr>
      <w:spacing w:before="120" w:after="120"/>
      <w:jc w:val="both"/>
    </w:pPr>
    <w:rPr>
      <w:rFonts w:ascii="Times New Roman" w:eastAsia="Times New Roman" w:hAnsi="Times New Roman"/>
      <w:sz w:val="24"/>
      <w:lang w:val="en-GB" w:eastAsia="de-DE"/>
    </w:rPr>
  </w:style>
  <w:style w:type="paragraph" w:customStyle="1" w:styleId="ListNumber1Level3">
    <w:name w:val="List Number 1 (Level 3)"/>
    <w:basedOn w:val="Text1"/>
    <w:rsid w:val="00CC16F6"/>
    <w:pPr>
      <w:numPr>
        <w:ilvl w:val="2"/>
        <w:numId w:val="56"/>
      </w:numPr>
      <w:spacing w:before="120" w:after="120"/>
    </w:pPr>
    <w:rPr>
      <w:szCs w:val="24"/>
      <w:lang w:eastAsia="de-DE"/>
    </w:rPr>
  </w:style>
  <w:style w:type="paragraph" w:customStyle="1" w:styleId="ListNumber2Level3">
    <w:name w:val="List Number 2 (Level 3)"/>
    <w:basedOn w:val="Text2"/>
    <w:rsid w:val="00CC16F6"/>
    <w:pPr>
      <w:numPr>
        <w:ilvl w:val="2"/>
        <w:numId w:val="52"/>
      </w:numPr>
      <w:tabs>
        <w:tab w:val="clear" w:pos="2302"/>
      </w:tabs>
      <w:spacing w:before="120" w:after="120"/>
    </w:pPr>
    <w:rPr>
      <w:szCs w:val="24"/>
      <w:lang w:eastAsia="de-DE"/>
    </w:rPr>
  </w:style>
  <w:style w:type="paragraph" w:customStyle="1" w:styleId="ListNumber3Level3">
    <w:name w:val="List Number 3 (Level 3)"/>
    <w:basedOn w:val="Text3"/>
    <w:rsid w:val="00CC16F6"/>
    <w:pPr>
      <w:numPr>
        <w:ilvl w:val="2"/>
        <w:numId w:val="53"/>
      </w:numPr>
      <w:tabs>
        <w:tab w:val="clear" w:pos="2302"/>
      </w:tabs>
      <w:spacing w:before="120" w:after="120"/>
    </w:pPr>
    <w:rPr>
      <w:szCs w:val="24"/>
      <w:lang w:eastAsia="de-DE"/>
    </w:rPr>
  </w:style>
  <w:style w:type="paragraph" w:customStyle="1" w:styleId="ListNumber4Level3">
    <w:name w:val="List Number 4 (Level 3)"/>
    <w:basedOn w:val="Text4"/>
    <w:rsid w:val="00CC16F6"/>
    <w:pPr>
      <w:numPr>
        <w:ilvl w:val="2"/>
        <w:numId w:val="54"/>
      </w:numPr>
    </w:pPr>
  </w:style>
  <w:style w:type="paragraph" w:customStyle="1" w:styleId="ListNumberLevel4">
    <w:name w:val="List Number (Level 4)"/>
    <w:basedOn w:val="Navaden"/>
    <w:rsid w:val="00CC16F6"/>
    <w:pPr>
      <w:numPr>
        <w:ilvl w:val="3"/>
        <w:numId w:val="57"/>
      </w:numPr>
      <w:spacing w:before="120" w:after="120"/>
      <w:jc w:val="both"/>
    </w:pPr>
    <w:rPr>
      <w:rFonts w:ascii="Times New Roman" w:eastAsia="Times New Roman" w:hAnsi="Times New Roman"/>
      <w:sz w:val="24"/>
      <w:lang w:val="en-GB" w:eastAsia="de-DE"/>
    </w:rPr>
  </w:style>
  <w:style w:type="paragraph" w:customStyle="1" w:styleId="ListNumber1Level4">
    <w:name w:val="List Number 1 (Level 4)"/>
    <w:basedOn w:val="Text1"/>
    <w:rsid w:val="00CC16F6"/>
    <w:pPr>
      <w:numPr>
        <w:ilvl w:val="3"/>
        <w:numId w:val="56"/>
      </w:numPr>
      <w:spacing w:before="120" w:after="120"/>
    </w:pPr>
    <w:rPr>
      <w:szCs w:val="24"/>
      <w:lang w:eastAsia="de-DE"/>
    </w:rPr>
  </w:style>
  <w:style w:type="paragraph" w:customStyle="1" w:styleId="ListNumber2Level4">
    <w:name w:val="List Number 2 (Level 4)"/>
    <w:basedOn w:val="Text2"/>
    <w:rsid w:val="00CC16F6"/>
    <w:pPr>
      <w:numPr>
        <w:ilvl w:val="3"/>
        <w:numId w:val="52"/>
      </w:numPr>
      <w:tabs>
        <w:tab w:val="clear" w:pos="2302"/>
      </w:tabs>
      <w:spacing w:before="120" w:after="120"/>
    </w:pPr>
    <w:rPr>
      <w:szCs w:val="24"/>
      <w:lang w:eastAsia="de-DE"/>
    </w:rPr>
  </w:style>
  <w:style w:type="paragraph" w:customStyle="1" w:styleId="ListNumber3Level4">
    <w:name w:val="List Number 3 (Level 4)"/>
    <w:basedOn w:val="Text3"/>
    <w:rsid w:val="00CC16F6"/>
    <w:pPr>
      <w:numPr>
        <w:ilvl w:val="3"/>
        <w:numId w:val="53"/>
      </w:numPr>
      <w:tabs>
        <w:tab w:val="clear" w:pos="2302"/>
      </w:tabs>
      <w:spacing w:before="120" w:after="120"/>
    </w:pPr>
    <w:rPr>
      <w:szCs w:val="24"/>
      <w:lang w:eastAsia="de-DE"/>
    </w:rPr>
  </w:style>
  <w:style w:type="paragraph" w:customStyle="1" w:styleId="ListNumber4Level4">
    <w:name w:val="List Number 4 (Level 4)"/>
    <w:basedOn w:val="Text4"/>
    <w:rsid w:val="00CC16F6"/>
    <w:pPr>
      <w:numPr>
        <w:ilvl w:val="3"/>
        <w:numId w:val="54"/>
      </w:numPr>
    </w:pPr>
  </w:style>
  <w:style w:type="paragraph" w:customStyle="1" w:styleId="Considrant">
    <w:name w:val="Considérant"/>
    <w:basedOn w:val="Navaden"/>
    <w:rsid w:val="00CC16F6"/>
    <w:pPr>
      <w:numPr>
        <w:numId w:val="55"/>
      </w:numPr>
      <w:spacing w:before="120" w:after="120"/>
      <w:jc w:val="both"/>
    </w:pPr>
    <w:rPr>
      <w:rFonts w:ascii="Times New Roman" w:eastAsia="Times New Roman" w:hAnsi="Times New Roman"/>
      <w:sz w:val="24"/>
      <w:lang w:val="en-GB" w:eastAsia="de-DE"/>
    </w:rPr>
  </w:style>
  <w:style w:type="paragraph" w:customStyle="1" w:styleId="SlogNaslov1Tahoma10ptNeKrepko">
    <w:name w:val="Slog Naslov 1 + Tahoma 10 pt Ne Krepko"/>
    <w:basedOn w:val="Naslov1"/>
    <w:autoRedefine/>
    <w:rsid w:val="00CC16F6"/>
    <w:pPr>
      <w:keepLines w:val="0"/>
      <w:spacing w:before="240" w:after="240"/>
    </w:pPr>
    <w:rPr>
      <w:rFonts w:ascii="Tahoma" w:eastAsia="Times New Roman" w:hAnsi="Tahoma" w:cs="Tahoma"/>
      <w:b w:val="0"/>
      <w:i/>
      <w:color w:val="auto"/>
      <w:kern w:val="32"/>
      <w:sz w:val="20"/>
      <w:szCs w:val="20"/>
      <w:lang w:eastAsia="sl-SI"/>
    </w:rPr>
  </w:style>
  <w:style w:type="paragraph" w:customStyle="1" w:styleId="ManualHeading1">
    <w:name w:val="Manual Heading 1"/>
    <w:basedOn w:val="Navaden"/>
    <w:next w:val="Text1"/>
    <w:rsid w:val="00CC16F6"/>
    <w:pPr>
      <w:keepNext/>
      <w:tabs>
        <w:tab w:val="left" w:pos="850"/>
      </w:tabs>
      <w:spacing w:before="360" w:after="120"/>
      <w:ind w:left="850" w:hanging="850"/>
      <w:jc w:val="both"/>
      <w:outlineLvl w:val="0"/>
    </w:pPr>
    <w:rPr>
      <w:rFonts w:ascii="Times New Roman" w:eastAsia="Times New Roman" w:hAnsi="Times New Roman"/>
      <w:b/>
      <w:smallCaps/>
      <w:sz w:val="24"/>
      <w:lang w:val="en-GB" w:eastAsia="de-DE"/>
    </w:rPr>
  </w:style>
  <w:style w:type="paragraph" w:customStyle="1" w:styleId="ManualHeading2">
    <w:name w:val="Manual Heading 2"/>
    <w:basedOn w:val="Navaden"/>
    <w:next w:val="Text2"/>
    <w:rsid w:val="00CC16F6"/>
    <w:pPr>
      <w:keepNext/>
      <w:tabs>
        <w:tab w:val="left" w:pos="850"/>
      </w:tabs>
      <w:spacing w:before="120" w:after="120"/>
      <w:ind w:left="850" w:hanging="850"/>
      <w:jc w:val="both"/>
      <w:outlineLvl w:val="1"/>
    </w:pPr>
    <w:rPr>
      <w:rFonts w:ascii="Times New Roman" w:eastAsia="Times New Roman" w:hAnsi="Times New Roman"/>
      <w:b/>
      <w:sz w:val="24"/>
      <w:lang w:val="en-GB" w:eastAsia="de-DE"/>
    </w:rPr>
  </w:style>
  <w:style w:type="paragraph" w:customStyle="1" w:styleId="ManualHeading3">
    <w:name w:val="Manual Heading 3"/>
    <w:basedOn w:val="Navaden"/>
    <w:next w:val="Text3"/>
    <w:rsid w:val="00CC16F6"/>
    <w:pPr>
      <w:keepNext/>
      <w:tabs>
        <w:tab w:val="left" w:pos="850"/>
      </w:tabs>
      <w:spacing w:before="120" w:after="120"/>
      <w:ind w:left="850" w:hanging="850"/>
      <w:jc w:val="both"/>
      <w:outlineLvl w:val="2"/>
    </w:pPr>
    <w:rPr>
      <w:rFonts w:ascii="Times New Roman" w:eastAsia="Times New Roman" w:hAnsi="Times New Roman"/>
      <w:i/>
      <w:sz w:val="24"/>
      <w:lang w:val="en-GB" w:eastAsia="de-DE"/>
    </w:rPr>
  </w:style>
  <w:style w:type="paragraph" w:customStyle="1" w:styleId="QuotedText">
    <w:name w:val="Quoted Text"/>
    <w:basedOn w:val="Navaden"/>
    <w:rsid w:val="00CC16F6"/>
    <w:pPr>
      <w:spacing w:before="120" w:after="120"/>
      <w:ind w:left="1417"/>
      <w:jc w:val="both"/>
    </w:pPr>
    <w:rPr>
      <w:rFonts w:ascii="Times New Roman" w:eastAsia="Times New Roman" w:hAnsi="Times New Roman"/>
      <w:sz w:val="24"/>
      <w:lang w:val="en-GB" w:eastAsia="de-DE"/>
    </w:rPr>
  </w:style>
  <w:style w:type="paragraph" w:customStyle="1" w:styleId="ManualHeading4">
    <w:name w:val="Manual Heading 4"/>
    <w:basedOn w:val="Navaden"/>
    <w:next w:val="Text4"/>
    <w:rsid w:val="00CC16F6"/>
    <w:pPr>
      <w:keepNext/>
      <w:tabs>
        <w:tab w:val="left" w:pos="850"/>
      </w:tabs>
      <w:spacing w:before="120" w:after="120"/>
      <w:ind w:left="850" w:hanging="850"/>
      <w:jc w:val="both"/>
      <w:outlineLvl w:val="3"/>
    </w:pPr>
    <w:rPr>
      <w:rFonts w:ascii="Times New Roman" w:eastAsia="Times New Roman" w:hAnsi="Times New Roman"/>
      <w:sz w:val="24"/>
      <w:lang w:val="en-GB" w:eastAsia="de-DE"/>
    </w:rPr>
  </w:style>
  <w:style w:type="paragraph" w:customStyle="1" w:styleId="alinea1">
    <w:name w:val="alinea1"/>
    <w:basedOn w:val="Navaden"/>
    <w:rsid w:val="00CC16F6"/>
    <w:pPr>
      <w:numPr>
        <w:numId w:val="58"/>
      </w:numPr>
      <w:spacing w:before="240"/>
      <w:ind w:left="357" w:right="96" w:hanging="357"/>
    </w:pPr>
    <w:rPr>
      <w:rFonts w:ascii="Arial" w:eastAsia="Times New Roman" w:hAnsi="Arial" w:cs="Arial"/>
      <w:color w:val="000000"/>
      <w:sz w:val="20"/>
      <w:szCs w:val="20"/>
      <w:lang w:val="en-GB" w:eastAsia="sl-SI"/>
    </w:rPr>
  </w:style>
  <w:style w:type="paragraph" w:customStyle="1" w:styleId="alineja">
    <w:name w:val="alineja"/>
    <w:basedOn w:val="Navaden"/>
    <w:rsid w:val="00CC16F6"/>
    <w:pPr>
      <w:numPr>
        <w:numId w:val="59"/>
      </w:numPr>
      <w:spacing w:after="120"/>
    </w:pPr>
    <w:rPr>
      <w:rFonts w:ascii="Arial" w:eastAsia="Times New Roman" w:hAnsi="Arial" w:cs="Arial"/>
      <w:color w:val="000000"/>
      <w:sz w:val="20"/>
      <w:szCs w:val="20"/>
      <w:lang w:eastAsia="sl-SI"/>
    </w:rPr>
  </w:style>
  <w:style w:type="paragraph" w:customStyle="1" w:styleId="Style2">
    <w:name w:val="Style2"/>
    <w:basedOn w:val="Naslov2"/>
    <w:rsid w:val="00CC16F6"/>
    <w:pPr>
      <w:numPr>
        <w:ilvl w:val="1"/>
        <w:numId w:val="29"/>
      </w:numPr>
      <w:tabs>
        <w:tab w:val="left" w:pos="720"/>
      </w:tabs>
      <w:spacing w:before="600" w:after="360" w:line="240" w:lineRule="auto"/>
    </w:pPr>
    <w:rPr>
      <w:rFonts w:ascii="Times New Roman" w:hAnsi="Times New Roman"/>
      <w:b w:val="0"/>
      <w:bCs w:val="0"/>
      <w:i w:val="0"/>
      <w:noProof/>
      <w:color w:val="000000"/>
      <w:sz w:val="24"/>
      <w:lang w:val="en-US"/>
    </w:rPr>
  </w:style>
  <w:style w:type="paragraph" w:customStyle="1" w:styleId="Telobesedilal">
    <w:name w:val="Telo besedilal"/>
    <w:basedOn w:val="Navaden"/>
    <w:autoRedefine/>
    <w:rsid w:val="00CC16F6"/>
    <w:rPr>
      <w:rFonts w:ascii="Arial" w:eastAsia="Times New Roman" w:hAnsi="Arial" w:cs="Arial"/>
      <w:color w:val="000000"/>
      <w:sz w:val="20"/>
      <w:szCs w:val="20"/>
      <w:lang w:eastAsia="sl-SI"/>
    </w:rPr>
  </w:style>
  <w:style w:type="paragraph" w:customStyle="1" w:styleId="alinea3">
    <w:name w:val="alinea3"/>
    <w:basedOn w:val="Navaden"/>
    <w:autoRedefine/>
    <w:rsid w:val="00CC16F6"/>
    <w:pPr>
      <w:numPr>
        <w:numId w:val="33"/>
      </w:numPr>
    </w:pPr>
    <w:rPr>
      <w:rFonts w:ascii="Arial" w:eastAsia="Times New Roman" w:hAnsi="Arial" w:cs="Arial"/>
      <w:b/>
      <w:bCs/>
      <w:color w:val="000000"/>
      <w:sz w:val="20"/>
      <w:szCs w:val="20"/>
      <w:lang w:eastAsia="sl-SI"/>
    </w:rPr>
  </w:style>
  <w:style w:type="paragraph" w:customStyle="1" w:styleId="Ad1">
    <w:name w:val="Ad1"/>
    <w:basedOn w:val="Navaden"/>
    <w:autoRedefine/>
    <w:rsid w:val="00CC16F6"/>
    <w:pPr>
      <w:numPr>
        <w:numId w:val="31"/>
      </w:numPr>
      <w:tabs>
        <w:tab w:val="num" w:pos="933"/>
      </w:tabs>
      <w:ind w:left="933" w:hanging="576"/>
    </w:pPr>
    <w:rPr>
      <w:rFonts w:ascii="Arial" w:eastAsia="Times New Roman" w:hAnsi="Arial" w:cs="Arial"/>
      <w:color w:val="000000"/>
      <w:sz w:val="20"/>
      <w:szCs w:val="20"/>
      <w:u w:val="single"/>
      <w:lang w:eastAsia="sl-SI"/>
    </w:rPr>
  </w:style>
  <w:style w:type="paragraph" w:styleId="Kazalovsebine4">
    <w:name w:val="toc 4"/>
    <w:basedOn w:val="Navaden"/>
    <w:next w:val="Navaden"/>
    <w:autoRedefine/>
    <w:uiPriority w:val="39"/>
    <w:rsid w:val="00CC16F6"/>
    <w:pPr>
      <w:ind w:left="720"/>
    </w:pPr>
    <w:rPr>
      <w:rFonts w:ascii="Times New Roman" w:eastAsia="Times New Roman" w:hAnsi="Times New Roman"/>
      <w:sz w:val="24"/>
      <w:lang w:eastAsia="sl-SI"/>
    </w:rPr>
  </w:style>
  <w:style w:type="paragraph" w:styleId="Kazalovsebine6">
    <w:name w:val="toc 6"/>
    <w:basedOn w:val="Navaden"/>
    <w:next w:val="Navaden"/>
    <w:autoRedefine/>
    <w:rsid w:val="00CC16F6"/>
    <w:pPr>
      <w:ind w:left="1200"/>
    </w:pPr>
    <w:rPr>
      <w:rFonts w:ascii="Times New Roman" w:eastAsia="Times New Roman" w:hAnsi="Times New Roman"/>
      <w:sz w:val="24"/>
      <w:lang w:eastAsia="sl-SI"/>
    </w:rPr>
  </w:style>
  <w:style w:type="paragraph" w:styleId="Kazalovsebine7">
    <w:name w:val="toc 7"/>
    <w:basedOn w:val="Navaden"/>
    <w:next w:val="Navaden"/>
    <w:autoRedefine/>
    <w:rsid w:val="00CC16F6"/>
    <w:pPr>
      <w:ind w:left="1440"/>
    </w:pPr>
    <w:rPr>
      <w:rFonts w:ascii="Times New Roman" w:eastAsia="Times New Roman" w:hAnsi="Times New Roman"/>
      <w:sz w:val="24"/>
      <w:lang w:eastAsia="sl-SI"/>
    </w:rPr>
  </w:style>
  <w:style w:type="paragraph" w:styleId="Kazalovsebine8">
    <w:name w:val="toc 8"/>
    <w:basedOn w:val="Navaden"/>
    <w:next w:val="Navaden"/>
    <w:autoRedefine/>
    <w:rsid w:val="00CC16F6"/>
    <w:pPr>
      <w:ind w:left="1680"/>
    </w:pPr>
    <w:rPr>
      <w:rFonts w:ascii="Times New Roman" w:eastAsia="Times New Roman" w:hAnsi="Times New Roman"/>
      <w:sz w:val="24"/>
      <w:lang w:eastAsia="sl-SI"/>
    </w:rPr>
  </w:style>
  <w:style w:type="paragraph" w:styleId="Kazalovsebine9">
    <w:name w:val="toc 9"/>
    <w:basedOn w:val="Navaden"/>
    <w:next w:val="Navaden"/>
    <w:autoRedefine/>
    <w:rsid w:val="00CC16F6"/>
    <w:pPr>
      <w:ind w:left="1920"/>
    </w:pPr>
    <w:rPr>
      <w:rFonts w:ascii="Times New Roman" w:eastAsia="Times New Roman" w:hAnsi="Times New Roman"/>
      <w:sz w:val="24"/>
      <w:lang w:eastAsia="sl-SI"/>
    </w:rPr>
  </w:style>
  <w:style w:type="paragraph" w:customStyle="1" w:styleId="NavadenAriel10">
    <w:name w:val="Navaden Ariel 10"/>
    <w:basedOn w:val="Navaden"/>
    <w:rsid w:val="00CC16F6"/>
    <w:rPr>
      <w:rFonts w:ascii="Arial" w:eastAsia="Times New Roman" w:hAnsi="Arial" w:cs="Arial"/>
      <w:b/>
      <w:sz w:val="20"/>
      <w:szCs w:val="20"/>
      <w:lang w:val="pl-PL" w:eastAsia="sl-SI"/>
    </w:rPr>
  </w:style>
  <w:style w:type="paragraph" w:customStyle="1" w:styleId="NavadenAriel10leee">
    <w:name w:val="Navaden Ariel 10 ležeče"/>
    <w:basedOn w:val="Navaden"/>
    <w:rsid w:val="00CC16F6"/>
    <w:rPr>
      <w:rFonts w:ascii="Arial" w:eastAsia="Times New Roman" w:hAnsi="Arial" w:cs="Arial"/>
      <w:i/>
      <w:sz w:val="20"/>
      <w:szCs w:val="20"/>
      <w:lang w:val="de-DE" w:eastAsia="sl-SI"/>
    </w:rPr>
  </w:style>
  <w:style w:type="paragraph" w:customStyle="1" w:styleId="2">
    <w:name w:val="2"/>
    <w:basedOn w:val="Pripombabesedilo"/>
    <w:next w:val="Pripombabesedilo"/>
    <w:rsid w:val="00CC16F6"/>
    <w:rPr>
      <w:b/>
      <w:bCs/>
      <w:lang w:eastAsia="en-US"/>
    </w:rPr>
  </w:style>
  <w:style w:type="paragraph" w:styleId="NaslovTOC">
    <w:name w:val="TOC Heading"/>
    <w:basedOn w:val="Naslov1"/>
    <w:next w:val="Navaden"/>
    <w:uiPriority w:val="39"/>
    <w:qFormat/>
    <w:rsid w:val="00CC16F6"/>
    <w:pPr>
      <w:spacing w:line="276" w:lineRule="auto"/>
      <w:outlineLvl w:val="9"/>
    </w:pPr>
    <w:rPr>
      <w:rFonts w:ascii="Cambria" w:eastAsia="Times New Roman" w:hAnsi="Cambria" w:cs="Times New Roman"/>
      <w:color w:val="365F91"/>
      <w:lang w:eastAsia="sl-SI"/>
    </w:rPr>
  </w:style>
  <w:style w:type="numbering" w:customStyle="1" w:styleId="Brezseznama11">
    <w:name w:val="Brez seznama11"/>
    <w:next w:val="Brezseznama"/>
    <w:semiHidden/>
    <w:rsid w:val="00CC16F6"/>
  </w:style>
  <w:style w:type="paragraph" w:customStyle="1" w:styleId="Revizija1">
    <w:name w:val="Revizija1"/>
    <w:hidden/>
    <w:semiHidden/>
    <w:rsid w:val="00CC16F6"/>
    <w:pPr>
      <w:spacing w:after="0" w:line="240" w:lineRule="auto"/>
    </w:pPr>
    <w:rPr>
      <w:rFonts w:ascii="Times New Roman" w:eastAsia="Calibri" w:hAnsi="Times New Roman" w:cs="Times New Roman"/>
      <w:sz w:val="24"/>
      <w:szCs w:val="24"/>
      <w:lang w:eastAsia="sl-SI"/>
    </w:rPr>
  </w:style>
  <w:style w:type="paragraph" w:customStyle="1" w:styleId="ListParagraph1">
    <w:name w:val="List Paragraph1"/>
    <w:basedOn w:val="Navaden"/>
    <w:rsid w:val="00CC16F6"/>
    <w:pPr>
      <w:spacing w:after="200" w:line="276" w:lineRule="auto"/>
      <w:ind w:left="720"/>
    </w:pPr>
    <w:rPr>
      <w:rFonts w:ascii="Calibri" w:eastAsia="Times New Roman" w:hAnsi="Calibri" w:cs="Calibri"/>
      <w:szCs w:val="22"/>
    </w:rPr>
  </w:style>
  <w:style w:type="paragraph" w:customStyle="1" w:styleId="Normal1">
    <w:name w:val="Normal1"/>
    <w:rsid w:val="00CC16F6"/>
    <w:pPr>
      <w:spacing w:after="0" w:line="240" w:lineRule="auto"/>
    </w:pPr>
    <w:rPr>
      <w:rFonts w:ascii="Arial" w:eastAsia="Calibri" w:hAnsi="Arial" w:cs="Arial"/>
      <w:b/>
      <w:bCs/>
      <w:sz w:val="20"/>
      <w:szCs w:val="20"/>
      <w:lang w:val="de-DE" w:eastAsia="sl-SI"/>
    </w:rPr>
  </w:style>
  <w:style w:type="character" w:styleId="Krepko">
    <w:name w:val="Strong"/>
    <w:uiPriority w:val="22"/>
    <w:qFormat/>
    <w:rsid w:val="00CC16F6"/>
    <w:rPr>
      <w:rFonts w:cs="Times New Roman"/>
      <w:b/>
      <w:bCs/>
    </w:rPr>
  </w:style>
  <w:style w:type="paragraph" w:styleId="Navaden-zamik">
    <w:name w:val="Normal Indent"/>
    <w:basedOn w:val="Navaden"/>
    <w:semiHidden/>
    <w:rsid w:val="00CC16F6"/>
    <w:pPr>
      <w:spacing w:after="240"/>
      <w:ind w:left="720"/>
      <w:jc w:val="both"/>
    </w:pPr>
    <w:rPr>
      <w:rFonts w:ascii="Times New Roman" w:eastAsia="Calibri" w:hAnsi="Times New Roman"/>
      <w:sz w:val="24"/>
    </w:rPr>
  </w:style>
  <w:style w:type="paragraph" w:customStyle="1" w:styleId="CharCharChar1CharCharZnakZnakCharCharZnakZnakCharCharZnakCharCharZnakZnak">
    <w:name w:val="Char Char Char1 Char Char Znak Znak Char Char Znak Znak Char Char Znak Char Char Znak Znak"/>
    <w:basedOn w:val="Navaden"/>
    <w:rsid w:val="00CC16F6"/>
    <w:pPr>
      <w:spacing w:after="160" w:line="240" w:lineRule="exact"/>
    </w:pPr>
    <w:rPr>
      <w:rFonts w:ascii="Times New Roman" w:eastAsia="Calibri" w:hAnsi="Times New Roman"/>
      <w:noProof/>
      <w:color w:val="000000"/>
      <w:sz w:val="20"/>
      <w:szCs w:val="20"/>
      <w:lang w:eastAsia="sl-SI"/>
    </w:rPr>
  </w:style>
  <w:style w:type="paragraph" w:customStyle="1" w:styleId="Style6">
    <w:name w:val="Style6"/>
    <w:basedOn w:val="Navaden"/>
    <w:rsid w:val="00CC16F6"/>
    <w:pPr>
      <w:widowControl w:val="0"/>
      <w:autoSpaceDE w:val="0"/>
      <w:autoSpaceDN w:val="0"/>
      <w:adjustRightInd w:val="0"/>
      <w:spacing w:line="230" w:lineRule="exact"/>
      <w:jc w:val="both"/>
    </w:pPr>
    <w:rPr>
      <w:rFonts w:ascii="Arial" w:eastAsia="Calibri" w:hAnsi="Arial" w:cs="Arial"/>
      <w:sz w:val="24"/>
      <w:lang w:eastAsia="sl-SI"/>
    </w:rPr>
  </w:style>
  <w:style w:type="character" w:customStyle="1" w:styleId="FontStyle52">
    <w:name w:val="Font Style52"/>
    <w:rsid w:val="00CC16F6"/>
    <w:rPr>
      <w:rFonts w:ascii="Arial" w:hAnsi="Arial"/>
      <w:sz w:val="20"/>
    </w:rPr>
  </w:style>
  <w:style w:type="character" w:customStyle="1" w:styleId="FontStyle110">
    <w:name w:val="Font Style110"/>
    <w:rsid w:val="00CC16F6"/>
    <w:rPr>
      <w:rFonts w:ascii="Times New Roman" w:hAnsi="Times New Roman"/>
      <w:i/>
      <w:sz w:val="22"/>
    </w:rPr>
  </w:style>
  <w:style w:type="paragraph" w:customStyle="1" w:styleId="CharCharChar1">
    <w:name w:val="Char Char Char1"/>
    <w:basedOn w:val="Navaden"/>
    <w:rsid w:val="00CC16F6"/>
    <w:pPr>
      <w:spacing w:after="160" w:line="240" w:lineRule="exact"/>
    </w:pPr>
    <w:rPr>
      <w:rFonts w:ascii="Times New Roman" w:eastAsia="Calibri" w:hAnsi="Times New Roman"/>
      <w:noProof/>
      <w:color w:val="000000"/>
      <w:sz w:val="20"/>
      <w:szCs w:val="20"/>
      <w:lang w:eastAsia="sl-SI"/>
    </w:rPr>
  </w:style>
  <w:style w:type="paragraph" w:customStyle="1" w:styleId="ZnakZnak11">
    <w:name w:val="Znak Znak11"/>
    <w:basedOn w:val="Navaden"/>
    <w:rsid w:val="00CC16F6"/>
    <w:pPr>
      <w:spacing w:after="160" w:line="240" w:lineRule="exact"/>
    </w:pPr>
    <w:rPr>
      <w:rFonts w:ascii="Times New Roman" w:eastAsia="Times New Roman" w:hAnsi="Times New Roman"/>
      <w:noProof/>
      <w:color w:val="000000"/>
      <w:sz w:val="20"/>
      <w:szCs w:val="20"/>
      <w:lang w:eastAsia="sl-SI"/>
    </w:rPr>
  </w:style>
  <w:style w:type="paragraph" w:customStyle="1" w:styleId="CharChar2ZnakZnakCharCharZnakZnak">
    <w:name w:val="Char Char2 Znak Znak Char Char Znak Znak"/>
    <w:basedOn w:val="Navaden"/>
    <w:rsid w:val="00CC16F6"/>
    <w:pPr>
      <w:spacing w:after="160" w:line="240" w:lineRule="exact"/>
    </w:pPr>
    <w:rPr>
      <w:rFonts w:ascii="Tahoma" w:eastAsia="Times New Roman" w:hAnsi="Tahoma"/>
      <w:sz w:val="20"/>
      <w:szCs w:val="20"/>
      <w:lang w:val="en-US"/>
    </w:rPr>
  </w:style>
  <w:style w:type="paragraph" w:customStyle="1" w:styleId="ti-grseq-1">
    <w:name w:val="ti-grseq-1"/>
    <w:basedOn w:val="Navaden"/>
    <w:rsid w:val="00CC16F6"/>
    <w:pPr>
      <w:spacing w:before="100" w:beforeAutospacing="1" w:after="100" w:afterAutospacing="1"/>
    </w:pPr>
    <w:rPr>
      <w:rFonts w:ascii="Times New Roman" w:eastAsia="Times New Roman" w:hAnsi="Times New Roman"/>
      <w:sz w:val="24"/>
      <w:lang w:eastAsia="sl-SI"/>
    </w:rPr>
  </w:style>
  <w:style w:type="numbering" w:customStyle="1" w:styleId="Brezseznama2">
    <w:name w:val="Brez seznama2"/>
    <w:next w:val="Brezseznama"/>
    <w:uiPriority w:val="99"/>
    <w:semiHidden/>
    <w:unhideWhenUsed/>
    <w:rsid w:val="00CC16F6"/>
  </w:style>
  <w:style w:type="paragraph" w:customStyle="1" w:styleId="tbl-hdr">
    <w:name w:val="tbl-hdr"/>
    <w:basedOn w:val="Navaden"/>
    <w:uiPriority w:val="99"/>
    <w:rsid w:val="00CC16F6"/>
    <w:pPr>
      <w:spacing w:before="60" w:after="60"/>
      <w:ind w:right="195"/>
      <w:jc w:val="center"/>
    </w:pPr>
    <w:rPr>
      <w:rFonts w:ascii="Times New Roman" w:eastAsia="SimSun" w:hAnsi="Times New Roman"/>
      <w:b/>
      <w:bCs/>
      <w:szCs w:val="22"/>
      <w:lang w:eastAsia="sl-SI"/>
    </w:rPr>
  </w:style>
  <w:style w:type="paragraph" w:customStyle="1" w:styleId="Zadevapripombe1">
    <w:name w:val="Zadeva pripombe1"/>
    <w:basedOn w:val="Pripombabesedilo"/>
    <w:next w:val="Pripombabesedilo"/>
    <w:semiHidden/>
    <w:unhideWhenUsed/>
    <w:rsid w:val="00CC16F6"/>
    <w:rPr>
      <w:rFonts w:ascii="Calibri" w:eastAsia="Calibri" w:hAnsi="Calibri"/>
      <w:b/>
      <w:bCs/>
      <w:sz w:val="22"/>
      <w:szCs w:val="22"/>
      <w:lang w:eastAsia="en-US"/>
    </w:rPr>
  </w:style>
  <w:style w:type="character" w:customStyle="1" w:styleId="ZadevakomentarjaZnak">
    <w:name w:val="Zadeva komentarja Znak"/>
    <w:uiPriority w:val="99"/>
    <w:semiHidden/>
    <w:rsid w:val="00CC16F6"/>
    <w:rPr>
      <w:rFonts w:ascii="Times New Roman" w:eastAsia="Times New Roman" w:hAnsi="Times New Roman" w:cs="Times New Roman"/>
      <w:b/>
      <w:bCs/>
      <w:sz w:val="20"/>
      <w:szCs w:val="20"/>
      <w:lang w:eastAsia="sl-SI"/>
    </w:rPr>
  </w:style>
  <w:style w:type="character" w:customStyle="1" w:styleId="ZadevapripombeZnak1">
    <w:name w:val="Zadeva pripombe Znak1"/>
    <w:basedOn w:val="PripombabesediloZnak1"/>
    <w:uiPriority w:val="99"/>
    <w:semiHidden/>
    <w:rsid w:val="00CC16F6"/>
    <w:rPr>
      <w:rFonts w:ascii="Times New Roman" w:eastAsia="Times New Roman" w:hAnsi="Times New Roman"/>
      <w:b/>
      <w:bCs/>
      <w:lang w:val="sl-SI"/>
    </w:rPr>
  </w:style>
  <w:style w:type="character" w:styleId="Neenpoudarek">
    <w:name w:val="Subtle Emphasis"/>
    <w:uiPriority w:val="19"/>
    <w:qFormat/>
    <w:rsid w:val="00CC16F6"/>
    <w:rPr>
      <w:i/>
      <w:iCs/>
      <w:color w:val="808080"/>
    </w:rPr>
  </w:style>
  <w:style w:type="paragraph" w:customStyle="1" w:styleId="navaden0">
    <w:name w:val="navaden"/>
    <w:basedOn w:val="Navaden"/>
    <w:rsid w:val="00CC16F6"/>
    <w:pPr>
      <w:tabs>
        <w:tab w:val="left" w:pos="0"/>
      </w:tabs>
      <w:jc w:val="both"/>
    </w:pPr>
    <w:rPr>
      <w:rFonts w:ascii="Times New Roman" w:eastAsia="Times New Roman" w:hAnsi="Times New Roman"/>
      <w:sz w:val="20"/>
      <w:szCs w:val="20"/>
      <w:lang w:eastAsia="sl-SI"/>
    </w:rPr>
  </w:style>
  <w:style w:type="paragraph" w:customStyle="1" w:styleId="naslov0">
    <w:name w:val="naslov"/>
    <w:basedOn w:val="Navaden"/>
    <w:rsid w:val="00CC16F6"/>
    <w:pPr>
      <w:jc w:val="both"/>
    </w:pPr>
    <w:rPr>
      <w:rFonts w:ascii="Times New Roman" w:eastAsia="Times New Roman" w:hAnsi="Times New Roman"/>
      <w:b/>
      <w:sz w:val="24"/>
      <w:lang w:eastAsia="sl-SI"/>
    </w:rPr>
  </w:style>
  <w:style w:type="paragraph" w:customStyle="1" w:styleId="CM1">
    <w:name w:val="CM1"/>
    <w:basedOn w:val="Navaden"/>
    <w:next w:val="Navaden"/>
    <w:uiPriority w:val="99"/>
    <w:rsid w:val="00CC16F6"/>
    <w:pPr>
      <w:autoSpaceDE w:val="0"/>
      <w:autoSpaceDN w:val="0"/>
      <w:adjustRightInd w:val="0"/>
    </w:pPr>
    <w:rPr>
      <w:rFonts w:ascii="EUAlbertina" w:eastAsia="Calibri" w:hAnsi="EUAlbertina"/>
      <w:sz w:val="24"/>
      <w:lang w:eastAsia="sl-SI"/>
    </w:rPr>
  </w:style>
  <w:style w:type="paragraph" w:customStyle="1" w:styleId="CM3">
    <w:name w:val="CM3"/>
    <w:basedOn w:val="Navaden"/>
    <w:next w:val="Navaden"/>
    <w:uiPriority w:val="99"/>
    <w:rsid w:val="00CC16F6"/>
    <w:pPr>
      <w:autoSpaceDE w:val="0"/>
      <w:autoSpaceDN w:val="0"/>
      <w:adjustRightInd w:val="0"/>
    </w:pPr>
    <w:rPr>
      <w:rFonts w:ascii="EUAlbertina" w:eastAsia="Calibri" w:hAnsi="EUAlbertina"/>
      <w:sz w:val="24"/>
      <w:lang w:eastAsia="sl-SI"/>
    </w:rPr>
  </w:style>
  <w:style w:type="paragraph" w:customStyle="1" w:styleId="doc-ti">
    <w:name w:val="doc-ti"/>
    <w:basedOn w:val="Navaden"/>
    <w:rsid w:val="00CC16F6"/>
    <w:pPr>
      <w:spacing w:before="100" w:beforeAutospacing="1" w:after="100" w:afterAutospacing="1"/>
    </w:pPr>
    <w:rPr>
      <w:rFonts w:ascii="Times New Roman" w:eastAsia="Times New Roman" w:hAnsi="Times New Roman"/>
      <w:sz w:val="24"/>
      <w:lang w:eastAsia="sl-SI"/>
    </w:rPr>
  </w:style>
  <w:style w:type="character" w:customStyle="1" w:styleId="Sidrosprotneopombe">
    <w:name w:val="Sidro sprotne opombe"/>
    <w:rsid w:val="00CC16F6"/>
    <w:rPr>
      <w:vertAlign w:val="superscript"/>
    </w:rPr>
  </w:style>
  <w:style w:type="paragraph" w:customStyle="1" w:styleId="Standard">
    <w:name w:val="Standard"/>
    <w:rsid w:val="00CC16F6"/>
    <w:pPr>
      <w:suppressAutoHyphens/>
      <w:spacing w:before="120" w:after="120" w:line="240" w:lineRule="auto"/>
      <w:jc w:val="both"/>
      <w:textAlignment w:val="baseline"/>
    </w:pPr>
    <w:rPr>
      <w:rFonts w:ascii="Times New Roman" w:eastAsia="Calibri" w:hAnsi="Times New Roman" w:cs="Times New Roman"/>
      <w:color w:val="00000A"/>
      <w:sz w:val="24"/>
      <w:lang w:val="en-GB" w:eastAsia="zh-CN"/>
    </w:rPr>
  </w:style>
  <w:style w:type="paragraph" w:customStyle="1" w:styleId="Sprotnaopomba">
    <w:name w:val="Sprotna opomba"/>
    <w:basedOn w:val="Standard"/>
    <w:rsid w:val="00CC16F6"/>
    <w:pPr>
      <w:spacing w:before="0" w:after="0"/>
      <w:ind w:left="720" w:hanging="720"/>
    </w:pPr>
    <w:rPr>
      <w:sz w:val="20"/>
      <w:szCs w:val="20"/>
    </w:rPr>
  </w:style>
  <w:style w:type="paragraph" w:customStyle="1" w:styleId="alineazaodstavkom1">
    <w:name w:val="alineazaodstavkom1"/>
    <w:basedOn w:val="Navaden"/>
    <w:rsid w:val="00CC16F6"/>
    <w:pPr>
      <w:ind w:left="425" w:hanging="425"/>
      <w:jc w:val="both"/>
    </w:pPr>
    <w:rPr>
      <w:rFonts w:ascii="Arial" w:eastAsia="Times New Roman" w:hAnsi="Arial" w:cs="Arial"/>
      <w:szCs w:val="22"/>
      <w:lang w:eastAsia="sl-SI"/>
    </w:rPr>
  </w:style>
  <w:style w:type="numbering" w:customStyle="1" w:styleId="Brezseznama3">
    <w:name w:val="Brez seznama3"/>
    <w:next w:val="Brezseznama"/>
    <w:uiPriority w:val="99"/>
    <w:semiHidden/>
    <w:unhideWhenUsed/>
    <w:rsid w:val="00CC16F6"/>
  </w:style>
  <w:style w:type="table" w:customStyle="1" w:styleId="Tabelamrea2">
    <w:name w:val="Tabela – mreža2"/>
    <w:basedOn w:val="Navadnatabela"/>
    <w:next w:val="Tabelamrea"/>
    <w:uiPriority w:val="59"/>
    <w:rsid w:val="00CC16F6"/>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2">
    <w:name w:val="Navaden2"/>
    <w:basedOn w:val="Navaden"/>
    <w:rsid w:val="00CC16F6"/>
    <w:pPr>
      <w:spacing w:before="100" w:beforeAutospacing="1" w:after="100" w:afterAutospacing="1"/>
    </w:pPr>
    <w:rPr>
      <w:rFonts w:ascii="Times New Roman" w:eastAsia="Times New Roman" w:hAnsi="Times New Roman"/>
      <w:sz w:val="24"/>
      <w:lang w:eastAsia="sl-SI"/>
    </w:rPr>
  </w:style>
  <w:style w:type="table" w:customStyle="1" w:styleId="Tabelamrea11">
    <w:name w:val="Tabela – mreža11"/>
    <w:basedOn w:val="Navadnatabela"/>
    <w:next w:val="Tabelamrea"/>
    <w:rsid w:val="00CC16F6"/>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
    <w:name w:val="Brez seznama12"/>
    <w:next w:val="Brezseznama"/>
    <w:uiPriority w:val="99"/>
    <w:semiHidden/>
    <w:unhideWhenUsed/>
    <w:rsid w:val="00CC16F6"/>
  </w:style>
  <w:style w:type="numbering" w:customStyle="1" w:styleId="Brezseznama111">
    <w:name w:val="Brez seznama111"/>
    <w:next w:val="Brezseznama"/>
    <w:semiHidden/>
    <w:rsid w:val="00CC16F6"/>
  </w:style>
  <w:style w:type="numbering" w:customStyle="1" w:styleId="Brezseznama21">
    <w:name w:val="Brez seznama21"/>
    <w:next w:val="Brezseznama"/>
    <w:uiPriority w:val="99"/>
    <w:semiHidden/>
    <w:unhideWhenUsed/>
    <w:rsid w:val="00CC16F6"/>
  </w:style>
  <w:style w:type="paragraph" w:customStyle="1" w:styleId="odsek">
    <w:name w:val="odsek"/>
    <w:basedOn w:val="Navaden"/>
    <w:rsid w:val="00CC16F6"/>
    <w:pPr>
      <w:spacing w:before="100" w:beforeAutospacing="1" w:after="100" w:afterAutospacing="1"/>
    </w:pPr>
    <w:rPr>
      <w:rFonts w:ascii="Times New Roman" w:eastAsia="Times New Roman" w:hAnsi="Times New Roman"/>
      <w:sz w:val="24"/>
      <w:lang w:eastAsia="sl-SI"/>
    </w:rPr>
  </w:style>
  <w:style w:type="paragraph" w:customStyle="1" w:styleId="len">
    <w:name w:val="len"/>
    <w:basedOn w:val="Navaden"/>
    <w:rsid w:val="00CC16F6"/>
    <w:pPr>
      <w:spacing w:before="100" w:beforeAutospacing="1" w:after="100" w:afterAutospacing="1"/>
    </w:pPr>
    <w:rPr>
      <w:rFonts w:ascii="Times New Roman" w:eastAsia="Times New Roman" w:hAnsi="Times New Roman"/>
      <w:sz w:val="24"/>
      <w:lang w:eastAsia="sl-SI"/>
    </w:rPr>
  </w:style>
  <w:style w:type="paragraph" w:customStyle="1" w:styleId="lennaslov">
    <w:name w:val="lennaslov"/>
    <w:basedOn w:val="Navaden"/>
    <w:rsid w:val="00CC16F6"/>
    <w:pPr>
      <w:spacing w:before="100" w:beforeAutospacing="1" w:after="100" w:afterAutospacing="1"/>
    </w:pPr>
    <w:rPr>
      <w:rFonts w:ascii="Times New Roman" w:eastAsia="Times New Roman" w:hAnsi="Times New Roman"/>
      <w:sz w:val="24"/>
      <w:lang w:eastAsia="sl-SI"/>
    </w:rPr>
  </w:style>
  <w:style w:type="paragraph" w:customStyle="1" w:styleId="odstavek">
    <w:name w:val="odstavek"/>
    <w:basedOn w:val="Navaden"/>
    <w:rsid w:val="00CC16F6"/>
    <w:pPr>
      <w:spacing w:before="100" w:beforeAutospacing="1" w:after="100" w:afterAutospacing="1"/>
    </w:pPr>
    <w:rPr>
      <w:rFonts w:ascii="Times New Roman" w:eastAsia="Times New Roman" w:hAnsi="Times New Roman"/>
      <w:sz w:val="24"/>
      <w:lang w:eastAsia="sl-SI"/>
    </w:rPr>
  </w:style>
  <w:style w:type="paragraph" w:customStyle="1" w:styleId="tevilnatoka">
    <w:name w:val="tevilnatoka"/>
    <w:basedOn w:val="Navaden"/>
    <w:rsid w:val="00CC16F6"/>
    <w:pPr>
      <w:spacing w:before="100" w:beforeAutospacing="1" w:after="100" w:afterAutospacing="1"/>
    </w:pPr>
    <w:rPr>
      <w:rFonts w:ascii="Times New Roman" w:eastAsia="Times New Roman" w:hAnsi="Times New Roman"/>
      <w:sz w:val="24"/>
      <w:lang w:eastAsia="sl-SI"/>
    </w:rPr>
  </w:style>
  <w:style w:type="paragraph" w:customStyle="1" w:styleId="Slog2">
    <w:name w:val="Slog2"/>
    <w:basedOn w:val="Naslov6"/>
    <w:link w:val="Slog2Znak"/>
    <w:qFormat/>
    <w:rsid w:val="00CC16F6"/>
    <w:rPr>
      <w:rFonts w:asciiTheme="majorHAnsi" w:hAnsiTheme="majorHAnsi"/>
      <w:b/>
    </w:rPr>
  </w:style>
  <w:style w:type="paragraph" w:customStyle="1" w:styleId="Slog3">
    <w:name w:val="Slog3"/>
    <w:basedOn w:val="Odstavekseznama"/>
    <w:link w:val="Slog3Znak"/>
    <w:qFormat/>
    <w:rsid w:val="00CC16F6"/>
    <w:pPr>
      <w:numPr>
        <w:ilvl w:val="1"/>
        <w:numId w:val="28"/>
      </w:numPr>
      <w:spacing w:after="200" w:line="276" w:lineRule="auto"/>
      <w:contextualSpacing w:val="0"/>
    </w:pPr>
    <w:rPr>
      <w:rFonts w:ascii="Calibri" w:eastAsia="Calibri" w:hAnsi="Calibri"/>
    </w:rPr>
  </w:style>
  <w:style w:type="character" w:customStyle="1" w:styleId="Slog2Znak">
    <w:name w:val="Slog2 Znak"/>
    <w:basedOn w:val="Naslov6Znak"/>
    <w:link w:val="Slog2"/>
    <w:rsid w:val="00CC16F6"/>
    <w:rPr>
      <w:rFonts w:asciiTheme="majorHAnsi" w:eastAsia="Times New Roman" w:hAnsiTheme="majorHAnsi" w:cs="Times New Roman"/>
      <w:b/>
      <w:color w:val="000000"/>
    </w:rPr>
  </w:style>
  <w:style w:type="paragraph" w:customStyle="1" w:styleId="Slog4">
    <w:name w:val="Slog4"/>
    <w:basedOn w:val="Slog3"/>
    <w:link w:val="Slog4Znak"/>
    <w:qFormat/>
    <w:rsid w:val="00CC16F6"/>
    <w:pPr>
      <w:jc w:val="both"/>
    </w:pPr>
  </w:style>
  <w:style w:type="character" w:customStyle="1" w:styleId="Slog3Znak">
    <w:name w:val="Slog3 Znak"/>
    <w:basedOn w:val="OdstavekseznamaZnak"/>
    <w:link w:val="Slog3"/>
    <w:rsid w:val="00CC16F6"/>
    <w:rPr>
      <w:rFonts w:ascii="Calibri" w:eastAsia="Calibri" w:hAnsi="Calibri" w:cs="Times New Roman"/>
    </w:rPr>
  </w:style>
  <w:style w:type="paragraph" w:customStyle="1" w:styleId="priloge">
    <w:name w:val="priloge"/>
    <w:basedOn w:val="Navaden"/>
    <w:link w:val="prilogeZnak"/>
    <w:qFormat/>
    <w:rsid w:val="00CC16F6"/>
    <w:pPr>
      <w:spacing w:after="200" w:line="276" w:lineRule="auto"/>
    </w:pPr>
    <w:rPr>
      <w:rFonts w:ascii="Calibri" w:eastAsia="Calibri" w:hAnsi="Calibri"/>
      <w:b/>
      <w:sz w:val="32"/>
      <w:szCs w:val="32"/>
    </w:rPr>
  </w:style>
  <w:style w:type="character" w:customStyle="1" w:styleId="Slog4Znak">
    <w:name w:val="Slog4 Znak"/>
    <w:basedOn w:val="Slog3Znak"/>
    <w:link w:val="Slog4"/>
    <w:rsid w:val="00CC16F6"/>
    <w:rPr>
      <w:rFonts w:ascii="Calibri" w:eastAsia="Calibri" w:hAnsi="Calibri" w:cs="Times New Roman"/>
    </w:rPr>
  </w:style>
  <w:style w:type="table" w:customStyle="1" w:styleId="Tabelamrea3">
    <w:name w:val="Tabela – mreža3"/>
    <w:basedOn w:val="Navadnatabela"/>
    <w:next w:val="Tabelamrea"/>
    <w:uiPriority w:val="99"/>
    <w:rsid w:val="00CC16F6"/>
    <w:pPr>
      <w:spacing w:after="0" w:line="240" w:lineRule="auto"/>
    </w:pPr>
    <w:rPr>
      <w:rFonts w:ascii="Calibri" w:eastAsia="MS Mincho"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logeZnak">
    <w:name w:val="priloge Znak"/>
    <w:basedOn w:val="Privzetapisavaodstavka"/>
    <w:link w:val="priloge"/>
    <w:rsid w:val="00CC16F6"/>
    <w:rPr>
      <w:rFonts w:ascii="Calibri" w:eastAsia="Calibri" w:hAnsi="Calibri" w:cs="Times New Roman"/>
      <w:b/>
      <w:sz w:val="32"/>
      <w:szCs w:val="32"/>
    </w:rPr>
  </w:style>
  <w:style w:type="paragraph" w:customStyle="1" w:styleId="odstavek1">
    <w:name w:val="odstavek1"/>
    <w:basedOn w:val="Navaden"/>
    <w:rsid w:val="008A223D"/>
    <w:pPr>
      <w:spacing w:before="240"/>
      <w:ind w:firstLine="1021"/>
      <w:jc w:val="both"/>
    </w:pPr>
    <w:rPr>
      <w:rFonts w:ascii="Arial" w:eastAsia="Times New Roman" w:hAnsi="Arial" w:cs="Arial"/>
      <w:szCs w:val="22"/>
      <w:lang w:eastAsia="sl-SI"/>
    </w:rPr>
  </w:style>
  <w:style w:type="paragraph" w:customStyle="1" w:styleId="Blockquote">
    <w:name w:val="Blockquote"/>
    <w:basedOn w:val="Navaden"/>
    <w:uiPriority w:val="99"/>
    <w:rsid w:val="00B860C4"/>
    <w:pPr>
      <w:overflowPunct w:val="0"/>
      <w:autoSpaceDE w:val="0"/>
      <w:autoSpaceDN w:val="0"/>
      <w:adjustRightInd w:val="0"/>
      <w:spacing w:before="100" w:after="100"/>
      <w:ind w:left="360" w:right="360"/>
    </w:pPr>
    <w:rPr>
      <w:rFonts w:ascii="Times New Roman" w:eastAsia="Times New Roman" w:hAnsi="Times New Roman"/>
      <w:sz w:val="24"/>
      <w:szCs w:val="20"/>
      <w:lang w:eastAsia="sl-SI"/>
    </w:rPr>
  </w:style>
  <w:style w:type="paragraph" w:customStyle="1" w:styleId="datumtevilka">
    <w:name w:val="datum številka"/>
    <w:basedOn w:val="Navaden"/>
    <w:qFormat/>
    <w:rsid w:val="00664DBD"/>
    <w:pPr>
      <w:tabs>
        <w:tab w:val="left" w:pos="1701"/>
      </w:tabs>
      <w:spacing w:line="260" w:lineRule="atLeast"/>
    </w:pPr>
    <w:rPr>
      <w:rFonts w:ascii="Arial" w:eastAsia="Times New Roman" w:hAnsi="Arial"/>
      <w:sz w:val="20"/>
      <w:szCs w:val="20"/>
      <w:lang w:eastAsia="sl-SI"/>
    </w:rPr>
  </w:style>
  <w:style w:type="paragraph" w:customStyle="1" w:styleId="ColorfulList-Accent11">
    <w:name w:val="Colorful List - Accent 11"/>
    <w:basedOn w:val="Navaden"/>
    <w:qFormat/>
    <w:rsid w:val="00664DBD"/>
    <w:pPr>
      <w:spacing w:after="200" w:line="276" w:lineRule="auto"/>
      <w:ind w:left="720"/>
      <w:contextualSpacing/>
    </w:pPr>
    <w:rPr>
      <w:rFonts w:ascii="Calibri" w:eastAsia="Times New Roman" w:hAnsi="Calibri"/>
      <w:szCs w:val="22"/>
    </w:rPr>
  </w:style>
  <w:style w:type="paragraph" w:customStyle="1" w:styleId="Odstavek0">
    <w:name w:val="Odstavek"/>
    <w:basedOn w:val="Navaden"/>
    <w:link w:val="OdstavekZnak"/>
    <w:qFormat/>
    <w:rsid w:val="00664DBD"/>
    <w:pPr>
      <w:overflowPunct w:val="0"/>
      <w:autoSpaceDE w:val="0"/>
      <w:autoSpaceDN w:val="0"/>
      <w:adjustRightInd w:val="0"/>
      <w:spacing w:before="240"/>
      <w:ind w:firstLine="1021"/>
      <w:jc w:val="both"/>
      <w:textAlignment w:val="baseline"/>
    </w:pPr>
    <w:rPr>
      <w:rFonts w:ascii="Arial" w:eastAsia="Times New Roman" w:hAnsi="Arial" w:cs="Arial"/>
      <w:szCs w:val="22"/>
      <w:lang w:eastAsia="sl-SI"/>
    </w:rPr>
  </w:style>
  <w:style w:type="character" w:customStyle="1" w:styleId="OdstavekZnak">
    <w:name w:val="Odstavek Znak"/>
    <w:link w:val="Odstavek0"/>
    <w:rsid w:val="00664DBD"/>
    <w:rPr>
      <w:rFonts w:ascii="Arial" w:eastAsia="Times New Roman" w:hAnsi="Arial" w:cs="Arial"/>
      <w:lang w:eastAsia="sl-SI"/>
    </w:rPr>
  </w:style>
  <w:style w:type="character" w:customStyle="1" w:styleId="Naslov1Znak1">
    <w:name w:val="Naslov 1 Znak1"/>
    <w:rsid w:val="00664DBD"/>
    <w:rPr>
      <w:rFonts w:ascii="Cambria" w:eastAsia="Times New Roman" w:hAnsi="Cambria" w:cs="Times New Roman"/>
      <w:b/>
      <w:bCs/>
      <w:kern w:val="32"/>
      <w:sz w:val="32"/>
      <w:szCs w:val="32"/>
    </w:rPr>
  </w:style>
  <w:style w:type="paragraph" w:customStyle="1" w:styleId="ZnakZnak2">
    <w:name w:val="Znak Znak2"/>
    <w:basedOn w:val="Navaden"/>
    <w:rsid w:val="00664DBD"/>
    <w:pPr>
      <w:spacing w:after="160" w:line="240" w:lineRule="exact"/>
    </w:pPr>
    <w:rPr>
      <w:rFonts w:ascii="Tahoma" w:eastAsia="Times New Roman" w:hAnsi="Tahoma"/>
      <w:sz w:val="20"/>
      <w:szCs w:val="20"/>
      <w:lang w:val="en-US"/>
    </w:rPr>
  </w:style>
  <w:style w:type="character" w:styleId="Poudarek">
    <w:name w:val="Emphasis"/>
    <w:basedOn w:val="Privzetapisavaodstavka"/>
    <w:qFormat/>
    <w:rsid w:val="00664DBD"/>
    <w:rPr>
      <w:i/>
      <w:iCs/>
    </w:rPr>
  </w:style>
  <w:style w:type="paragraph" w:customStyle="1" w:styleId="ZnakZnak21">
    <w:name w:val="Znak Znak21"/>
    <w:basedOn w:val="Navaden"/>
    <w:rsid w:val="00664DBD"/>
    <w:pPr>
      <w:spacing w:after="160" w:line="240" w:lineRule="exact"/>
    </w:pPr>
    <w:rPr>
      <w:rFonts w:ascii="Tahoma" w:eastAsia="Times New Roman" w:hAnsi="Tahoma"/>
      <w:sz w:val="20"/>
      <w:szCs w:val="20"/>
      <w:lang w:val="en-US"/>
    </w:rPr>
  </w:style>
  <w:style w:type="paragraph" w:customStyle="1" w:styleId="ZnakZnak1">
    <w:name w:val="Znak Znak1"/>
    <w:basedOn w:val="Navaden"/>
    <w:rsid w:val="00664DBD"/>
    <w:pPr>
      <w:spacing w:after="160" w:line="240" w:lineRule="exact"/>
    </w:pPr>
    <w:rPr>
      <w:rFonts w:ascii="Tahoma" w:eastAsia="Times New Roman" w:hAnsi="Tahoma"/>
      <w:sz w:val="20"/>
      <w:szCs w:val="20"/>
      <w:lang w:val="en-US"/>
    </w:rPr>
  </w:style>
  <w:style w:type="character" w:customStyle="1" w:styleId="A3">
    <w:name w:val="A3"/>
    <w:uiPriority w:val="99"/>
    <w:rsid w:val="00664DBD"/>
    <w:rPr>
      <w:rFonts w:ascii="EC Square Sans Pro" w:hAnsi="EC Square Sans Pro" w:cs="EC Square Sans Pro" w:hint="default"/>
      <w:color w:val="000000"/>
      <w:sz w:val="76"/>
      <w:szCs w:val="76"/>
    </w:rPr>
  </w:style>
  <w:style w:type="paragraph" w:customStyle="1" w:styleId="Pripombabesedilo11">
    <w:name w:val="Pripomba – besedilo11"/>
    <w:basedOn w:val="Navaden"/>
    <w:uiPriority w:val="99"/>
    <w:rsid w:val="00664DBD"/>
    <w:rPr>
      <w:rFonts w:ascii="Times New Roman" w:eastAsia="Times New Roman" w:hAnsi="Times New Roman"/>
      <w:sz w:val="20"/>
      <w:szCs w:val="20"/>
      <w:lang w:eastAsia="sl-SI"/>
    </w:rPr>
  </w:style>
  <w:style w:type="paragraph" w:customStyle="1" w:styleId="msonormal0">
    <w:name w:val="msonormal"/>
    <w:basedOn w:val="Navaden"/>
    <w:rsid w:val="00664DBD"/>
    <w:pPr>
      <w:spacing w:before="100" w:beforeAutospacing="1" w:after="100" w:afterAutospacing="1"/>
    </w:pPr>
    <w:rPr>
      <w:rFonts w:ascii="Times New Roman" w:eastAsia="Times New Roman" w:hAnsi="Times New Roman"/>
      <w:sz w:val="24"/>
      <w:lang w:eastAsia="sl-SI"/>
    </w:rPr>
  </w:style>
  <w:style w:type="paragraph" w:customStyle="1" w:styleId="xl63">
    <w:name w:val="xl63"/>
    <w:basedOn w:val="Navaden"/>
    <w:rsid w:val="00664DB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eastAsia="Times New Roman" w:hAnsi="Arial" w:cs="Arial"/>
      <w:sz w:val="24"/>
      <w:lang w:eastAsia="sl-SI"/>
    </w:rPr>
  </w:style>
  <w:style w:type="paragraph" w:customStyle="1" w:styleId="xl64">
    <w:name w:val="xl64"/>
    <w:basedOn w:val="Navaden"/>
    <w:rsid w:val="00664DBD"/>
    <w:pPr>
      <w:spacing w:before="100" w:beforeAutospacing="1" w:after="100" w:afterAutospacing="1"/>
    </w:pPr>
    <w:rPr>
      <w:rFonts w:ascii="Arial" w:eastAsia="Times New Roman" w:hAnsi="Arial" w:cs="Arial"/>
      <w:sz w:val="24"/>
      <w:lang w:eastAsia="sl-SI"/>
    </w:rPr>
  </w:style>
  <w:style w:type="paragraph" w:customStyle="1" w:styleId="xl65">
    <w:name w:val="xl65"/>
    <w:basedOn w:val="Navaden"/>
    <w:rsid w:val="00664DBD"/>
    <w:pPr>
      <w:spacing w:before="100" w:beforeAutospacing="1" w:after="100" w:afterAutospacing="1"/>
    </w:pPr>
    <w:rPr>
      <w:rFonts w:ascii="Arial" w:eastAsia="Times New Roman" w:hAnsi="Arial" w:cs="Arial"/>
      <w:sz w:val="24"/>
      <w:lang w:eastAsia="sl-SI"/>
    </w:rPr>
  </w:style>
  <w:style w:type="paragraph" w:customStyle="1" w:styleId="xl66">
    <w:name w:val="xl66"/>
    <w:basedOn w:val="Navaden"/>
    <w:rsid w:val="00664DBD"/>
    <w:pPr>
      <w:spacing w:before="100" w:beforeAutospacing="1" w:after="100" w:afterAutospacing="1"/>
    </w:pPr>
    <w:rPr>
      <w:rFonts w:ascii="Arial" w:eastAsia="Times New Roman" w:hAnsi="Arial" w:cs="Arial"/>
      <w:sz w:val="24"/>
      <w:lang w:eastAsia="sl-SI"/>
    </w:rPr>
  </w:style>
  <w:style w:type="paragraph" w:customStyle="1" w:styleId="xl67">
    <w:name w:val="xl67"/>
    <w:basedOn w:val="Navaden"/>
    <w:rsid w:val="00664DB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lang w:eastAsia="sl-SI"/>
    </w:rPr>
  </w:style>
  <w:style w:type="paragraph" w:customStyle="1" w:styleId="xl68">
    <w:name w:val="xl68"/>
    <w:basedOn w:val="Navaden"/>
    <w:rsid w:val="00664DBD"/>
    <w:pPr>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lang w:eastAsia="sl-SI"/>
    </w:rPr>
  </w:style>
  <w:style w:type="paragraph" w:customStyle="1" w:styleId="xl69">
    <w:name w:val="xl69"/>
    <w:basedOn w:val="Navaden"/>
    <w:rsid w:val="00664DB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eastAsia="Times New Roman" w:hAnsi="Arial" w:cs="Arial"/>
      <w:sz w:val="24"/>
      <w:lang w:eastAsia="sl-SI"/>
    </w:rPr>
  </w:style>
  <w:style w:type="table" w:customStyle="1" w:styleId="Tabelatemnamrea5poudarek11">
    <w:name w:val="Tabela – temna mreža 5 (poudarek 1)1"/>
    <w:basedOn w:val="Navadnatabela"/>
    <w:uiPriority w:val="50"/>
    <w:rsid w:val="00664D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elaseznam3poudarek51">
    <w:name w:val="Tabela – seznam 3 (poudarek 5)1"/>
    <w:basedOn w:val="Navadnatabela"/>
    <w:uiPriority w:val="48"/>
    <w:rsid w:val="00664DBD"/>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TableNormal1">
    <w:name w:val="Table Normal1"/>
    <w:uiPriority w:val="2"/>
    <w:semiHidden/>
    <w:unhideWhenUsed/>
    <w:qFormat/>
    <w:rsid w:val="00664DBD"/>
    <w:pPr>
      <w:widowControl w:val="0"/>
      <w:spacing w:after="0" w:line="240" w:lineRule="auto"/>
    </w:pPr>
    <w:rPr>
      <w:rFonts w:ascii="Calibri" w:eastAsia="Calibri" w:hAnsi="Calibri" w:cs="Times New Roman"/>
      <w:lang w:eastAsia="sl-SI" w:bidi="sl-SI"/>
    </w:rPr>
    <w:tblPr>
      <w:tblInd w:w="0" w:type="dxa"/>
      <w:tblCellMar>
        <w:top w:w="0" w:type="dxa"/>
        <w:left w:w="0" w:type="dxa"/>
        <w:bottom w:w="0" w:type="dxa"/>
        <w:right w:w="0" w:type="dxa"/>
      </w:tblCellMar>
    </w:tblPr>
  </w:style>
  <w:style w:type="character" w:customStyle="1" w:styleId="apple-converted-space">
    <w:name w:val="apple-converted-space"/>
    <w:basedOn w:val="Privzetapisavaodstavka"/>
    <w:rsid w:val="00664DBD"/>
  </w:style>
  <w:style w:type="character" w:styleId="Besedilooznabemesta">
    <w:name w:val="Placeholder Text"/>
    <w:basedOn w:val="Privzetapisavaodstavka"/>
    <w:uiPriority w:val="99"/>
    <w:semiHidden/>
    <w:rsid w:val="00664DBD"/>
    <w:rPr>
      <w:color w:val="808080"/>
    </w:rPr>
  </w:style>
  <w:style w:type="paragraph" w:styleId="Konnaopomba-besedilo">
    <w:name w:val="endnote text"/>
    <w:basedOn w:val="Navaden"/>
    <w:link w:val="Konnaopomba-besediloZnak"/>
    <w:uiPriority w:val="99"/>
    <w:semiHidden/>
    <w:unhideWhenUsed/>
    <w:rsid w:val="00664DBD"/>
    <w:rPr>
      <w:rFonts w:asciiTheme="minorHAnsi" w:eastAsiaTheme="minorHAnsi" w:hAnsiTheme="minorHAnsi" w:cstheme="minorBidi"/>
      <w:sz w:val="20"/>
      <w:szCs w:val="20"/>
    </w:rPr>
  </w:style>
  <w:style w:type="character" w:customStyle="1" w:styleId="Konnaopomba-besediloZnak">
    <w:name w:val="Končna opomba - besedilo Znak"/>
    <w:basedOn w:val="Privzetapisavaodstavka"/>
    <w:link w:val="Konnaopomba-besedilo"/>
    <w:uiPriority w:val="99"/>
    <w:semiHidden/>
    <w:rsid w:val="00664DBD"/>
    <w:rPr>
      <w:sz w:val="20"/>
      <w:szCs w:val="20"/>
    </w:rPr>
  </w:style>
  <w:style w:type="character" w:styleId="Konnaopomba-sklic">
    <w:name w:val="endnote reference"/>
    <w:basedOn w:val="Privzetapisavaodstavka"/>
    <w:uiPriority w:val="99"/>
    <w:semiHidden/>
    <w:unhideWhenUsed/>
    <w:rsid w:val="00664D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7387">
      <w:bodyDiv w:val="1"/>
      <w:marLeft w:val="0"/>
      <w:marRight w:val="0"/>
      <w:marTop w:val="0"/>
      <w:marBottom w:val="0"/>
      <w:divBdr>
        <w:top w:val="none" w:sz="0" w:space="0" w:color="auto"/>
        <w:left w:val="none" w:sz="0" w:space="0" w:color="auto"/>
        <w:bottom w:val="none" w:sz="0" w:space="0" w:color="auto"/>
        <w:right w:val="none" w:sz="0" w:space="0" w:color="auto"/>
      </w:divBdr>
    </w:div>
    <w:div w:id="99103776">
      <w:bodyDiv w:val="1"/>
      <w:marLeft w:val="0"/>
      <w:marRight w:val="0"/>
      <w:marTop w:val="0"/>
      <w:marBottom w:val="0"/>
      <w:divBdr>
        <w:top w:val="none" w:sz="0" w:space="0" w:color="auto"/>
        <w:left w:val="none" w:sz="0" w:space="0" w:color="auto"/>
        <w:bottom w:val="none" w:sz="0" w:space="0" w:color="auto"/>
        <w:right w:val="none" w:sz="0" w:space="0" w:color="auto"/>
      </w:divBdr>
    </w:div>
    <w:div w:id="107236023">
      <w:bodyDiv w:val="1"/>
      <w:marLeft w:val="0"/>
      <w:marRight w:val="0"/>
      <w:marTop w:val="0"/>
      <w:marBottom w:val="0"/>
      <w:divBdr>
        <w:top w:val="none" w:sz="0" w:space="0" w:color="auto"/>
        <w:left w:val="none" w:sz="0" w:space="0" w:color="auto"/>
        <w:bottom w:val="none" w:sz="0" w:space="0" w:color="auto"/>
        <w:right w:val="none" w:sz="0" w:space="0" w:color="auto"/>
      </w:divBdr>
    </w:div>
    <w:div w:id="115687781">
      <w:bodyDiv w:val="1"/>
      <w:marLeft w:val="0"/>
      <w:marRight w:val="0"/>
      <w:marTop w:val="0"/>
      <w:marBottom w:val="0"/>
      <w:divBdr>
        <w:top w:val="none" w:sz="0" w:space="0" w:color="auto"/>
        <w:left w:val="none" w:sz="0" w:space="0" w:color="auto"/>
        <w:bottom w:val="none" w:sz="0" w:space="0" w:color="auto"/>
        <w:right w:val="none" w:sz="0" w:space="0" w:color="auto"/>
      </w:divBdr>
    </w:div>
    <w:div w:id="124081946">
      <w:bodyDiv w:val="1"/>
      <w:marLeft w:val="0"/>
      <w:marRight w:val="0"/>
      <w:marTop w:val="0"/>
      <w:marBottom w:val="0"/>
      <w:divBdr>
        <w:top w:val="none" w:sz="0" w:space="0" w:color="auto"/>
        <w:left w:val="none" w:sz="0" w:space="0" w:color="auto"/>
        <w:bottom w:val="none" w:sz="0" w:space="0" w:color="auto"/>
        <w:right w:val="none" w:sz="0" w:space="0" w:color="auto"/>
      </w:divBdr>
    </w:div>
    <w:div w:id="169875576">
      <w:bodyDiv w:val="1"/>
      <w:marLeft w:val="0"/>
      <w:marRight w:val="0"/>
      <w:marTop w:val="0"/>
      <w:marBottom w:val="0"/>
      <w:divBdr>
        <w:top w:val="none" w:sz="0" w:space="0" w:color="auto"/>
        <w:left w:val="none" w:sz="0" w:space="0" w:color="auto"/>
        <w:bottom w:val="none" w:sz="0" w:space="0" w:color="auto"/>
        <w:right w:val="none" w:sz="0" w:space="0" w:color="auto"/>
      </w:divBdr>
    </w:div>
    <w:div w:id="192156357">
      <w:bodyDiv w:val="1"/>
      <w:marLeft w:val="0"/>
      <w:marRight w:val="0"/>
      <w:marTop w:val="0"/>
      <w:marBottom w:val="0"/>
      <w:divBdr>
        <w:top w:val="none" w:sz="0" w:space="0" w:color="auto"/>
        <w:left w:val="none" w:sz="0" w:space="0" w:color="auto"/>
        <w:bottom w:val="none" w:sz="0" w:space="0" w:color="auto"/>
        <w:right w:val="none" w:sz="0" w:space="0" w:color="auto"/>
      </w:divBdr>
    </w:div>
    <w:div w:id="548610493">
      <w:bodyDiv w:val="1"/>
      <w:marLeft w:val="0"/>
      <w:marRight w:val="0"/>
      <w:marTop w:val="0"/>
      <w:marBottom w:val="0"/>
      <w:divBdr>
        <w:top w:val="none" w:sz="0" w:space="0" w:color="auto"/>
        <w:left w:val="none" w:sz="0" w:space="0" w:color="auto"/>
        <w:bottom w:val="none" w:sz="0" w:space="0" w:color="auto"/>
        <w:right w:val="none" w:sz="0" w:space="0" w:color="auto"/>
      </w:divBdr>
    </w:div>
    <w:div w:id="628783677">
      <w:bodyDiv w:val="1"/>
      <w:marLeft w:val="0"/>
      <w:marRight w:val="0"/>
      <w:marTop w:val="0"/>
      <w:marBottom w:val="0"/>
      <w:divBdr>
        <w:top w:val="none" w:sz="0" w:space="0" w:color="auto"/>
        <w:left w:val="none" w:sz="0" w:space="0" w:color="auto"/>
        <w:bottom w:val="none" w:sz="0" w:space="0" w:color="auto"/>
        <w:right w:val="none" w:sz="0" w:space="0" w:color="auto"/>
      </w:divBdr>
    </w:div>
    <w:div w:id="651057722">
      <w:bodyDiv w:val="1"/>
      <w:marLeft w:val="0"/>
      <w:marRight w:val="0"/>
      <w:marTop w:val="0"/>
      <w:marBottom w:val="0"/>
      <w:divBdr>
        <w:top w:val="none" w:sz="0" w:space="0" w:color="auto"/>
        <w:left w:val="none" w:sz="0" w:space="0" w:color="auto"/>
        <w:bottom w:val="none" w:sz="0" w:space="0" w:color="auto"/>
        <w:right w:val="none" w:sz="0" w:space="0" w:color="auto"/>
      </w:divBdr>
    </w:div>
    <w:div w:id="666638381">
      <w:bodyDiv w:val="1"/>
      <w:marLeft w:val="0"/>
      <w:marRight w:val="0"/>
      <w:marTop w:val="0"/>
      <w:marBottom w:val="0"/>
      <w:divBdr>
        <w:top w:val="none" w:sz="0" w:space="0" w:color="auto"/>
        <w:left w:val="none" w:sz="0" w:space="0" w:color="auto"/>
        <w:bottom w:val="none" w:sz="0" w:space="0" w:color="auto"/>
        <w:right w:val="none" w:sz="0" w:space="0" w:color="auto"/>
      </w:divBdr>
    </w:div>
    <w:div w:id="722800031">
      <w:bodyDiv w:val="1"/>
      <w:marLeft w:val="0"/>
      <w:marRight w:val="0"/>
      <w:marTop w:val="0"/>
      <w:marBottom w:val="0"/>
      <w:divBdr>
        <w:top w:val="none" w:sz="0" w:space="0" w:color="auto"/>
        <w:left w:val="none" w:sz="0" w:space="0" w:color="auto"/>
        <w:bottom w:val="none" w:sz="0" w:space="0" w:color="auto"/>
        <w:right w:val="none" w:sz="0" w:space="0" w:color="auto"/>
      </w:divBdr>
    </w:div>
    <w:div w:id="769399914">
      <w:bodyDiv w:val="1"/>
      <w:marLeft w:val="0"/>
      <w:marRight w:val="0"/>
      <w:marTop w:val="0"/>
      <w:marBottom w:val="0"/>
      <w:divBdr>
        <w:top w:val="none" w:sz="0" w:space="0" w:color="auto"/>
        <w:left w:val="none" w:sz="0" w:space="0" w:color="auto"/>
        <w:bottom w:val="none" w:sz="0" w:space="0" w:color="auto"/>
        <w:right w:val="none" w:sz="0" w:space="0" w:color="auto"/>
      </w:divBdr>
    </w:div>
    <w:div w:id="790712138">
      <w:bodyDiv w:val="1"/>
      <w:marLeft w:val="0"/>
      <w:marRight w:val="0"/>
      <w:marTop w:val="0"/>
      <w:marBottom w:val="0"/>
      <w:divBdr>
        <w:top w:val="none" w:sz="0" w:space="0" w:color="auto"/>
        <w:left w:val="none" w:sz="0" w:space="0" w:color="auto"/>
        <w:bottom w:val="none" w:sz="0" w:space="0" w:color="auto"/>
        <w:right w:val="none" w:sz="0" w:space="0" w:color="auto"/>
      </w:divBdr>
    </w:div>
    <w:div w:id="935791327">
      <w:bodyDiv w:val="1"/>
      <w:marLeft w:val="0"/>
      <w:marRight w:val="0"/>
      <w:marTop w:val="0"/>
      <w:marBottom w:val="0"/>
      <w:divBdr>
        <w:top w:val="none" w:sz="0" w:space="0" w:color="auto"/>
        <w:left w:val="none" w:sz="0" w:space="0" w:color="auto"/>
        <w:bottom w:val="none" w:sz="0" w:space="0" w:color="auto"/>
        <w:right w:val="none" w:sz="0" w:space="0" w:color="auto"/>
      </w:divBdr>
    </w:div>
    <w:div w:id="1036274836">
      <w:bodyDiv w:val="1"/>
      <w:marLeft w:val="0"/>
      <w:marRight w:val="0"/>
      <w:marTop w:val="0"/>
      <w:marBottom w:val="0"/>
      <w:divBdr>
        <w:top w:val="none" w:sz="0" w:space="0" w:color="auto"/>
        <w:left w:val="none" w:sz="0" w:space="0" w:color="auto"/>
        <w:bottom w:val="none" w:sz="0" w:space="0" w:color="auto"/>
        <w:right w:val="none" w:sz="0" w:space="0" w:color="auto"/>
      </w:divBdr>
    </w:div>
    <w:div w:id="1106466030">
      <w:bodyDiv w:val="1"/>
      <w:marLeft w:val="0"/>
      <w:marRight w:val="0"/>
      <w:marTop w:val="0"/>
      <w:marBottom w:val="0"/>
      <w:divBdr>
        <w:top w:val="none" w:sz="0" w:space="0" w:color="auto"/>
        <w:left w:val="none" w:sz="0" w:space="0" w:color="auto"/>
        <w:bottom w:val="none" w:sz="0" w:space="0" w:color="auto"/>
        <w:right w:val="none" w:sz="0" w:space="0" w:color="auto"/>
      </w:divBdr>
    </w:div>
    <w:div w:id="1222711512">
      <w:bodyDiv w:val="1"/>
      <w:marLeft w:val="0"/>
      <w:marRight w:val="0"/>
      <w:marTop w:val="0"/>
      <w:marBottom w:val="0"/>
      <w:divBdr>
        <w:top w:val="none" w:sz="0" w:space="0" w:color="auto"/>
        <w:left w:val="none" w:sz="0" w:space="0" w:color="auto"/>
        <w:bottom w:val="none" w:sz="0" w:space="0" w:color="auto"/>
        <w:right w:val="none" w:sz="0" w:space="0" w:color="auto"/>
      </w:divBdr>
    </w:div>
    <w:div w:id="1254364103">
      <w:bodyDiv w:val="1"/>
      <w:marLeft w:val="0"/>
      <w:marRight w:val="0"/>
      <w:marTop w:val="0"/>
      <w:marBottom w:val="0"/>
      <w:divBdr>
        <w:top w:val="none" w:sz="0" w:space="0" w:color="auto"/>
        <w:left w:val="none" w:sz="0" w:space="0" w:color="auto"/>
        <w:bottom w:val="none" w:sz="0" w:space="0" w:color="auto"/>
        <w:right w:val="none" w:sz="0" w:space="0" w:color="auto"/>
      </w:divBdr>
    </w:div>
    <w:div w:id="1317681950">
      <w:bodyDiv w:val="1"/>
      <w:marLeft w:val="0"/>
      <w:marRight w:val="0"/>
      <w:marTop w:val="0"/>
      <w:marBottom w:val="0"/>
      <w:divBdr>
        <w:top w:val="none" w:sz="0" w:space="0" w:color="auto"/>
        <w:left w:val="none" w:sz="0" w:space="0" w:color="auto"/>
        <w:bottom w:val="none" w:sz="0" w:space="0" w:color="auto"/>
        <w:right w:val="none" w:sz="0" w:space="0" w:color="auto"/>
      </w:divBdr>
    </w:div>
    <w:div w:id="1598244120">
      <w:bodyDiv w:val="1"/>
      <w:marLeft w:val="0"/>
      <w:marRight w:val="0"/>
      <w:marTop w:val="0"/>
      <w:marBottom w:val="0"/>
      <w:divBdr>
        <w:top w:val="none" w:sz="0" w:space="0" w:color="auto"/>
        <w:left w:val="none" w:sz="0" w:space="0" w:color="auto"/>
        <w:bottom w:val="none" w:sz="0" w:space="0" w:color="auto"/>
        <w:right w:val="none" w:sz="0" w:space="0" w:color="auto"/>
      </w:divBdr>
    </w:div>
    <w:div w:id="1685277587">
      <w:bodyDiv w:val="1"/>
      <w:marLeft w:val="0"/>
      <w:marRight w:val="0"/>
      <w:marTop w:val="0"/>
      <w:marBottom w:val="0"/>
      <w:divBdr>
        <w:top w:val="none" w:sz="0" w:space="0" w:color="auto"/>
        <w:left w:val="none" w:sz="0" w:space="0" w:color="auto"/>
        <w:bottom w:val="none" w:sz="0" w:space="0" w:color="auto"/>
        <w:right w:val="none" w:sz="0" w:space="0" w:color="auto"/>
      </w:divBdr>
    </w:div>
    <w:div w:id="1712223671">
      <w:bodyDiv w:val="1"/>
      <w:marLeft w:val="0"/>
      <w:marRight w:val="0"/>
      <w:marTop w:val="0"/>
      <w:marBottom w:val="0"/>
      <w:divBdr>
        <w:top w:val="none" w:sz="0" w:space="0" w:color="auto"/>
        <w:left w:val="none" w:sz="0" w:space="0" w:color="auto"/>
        <w:bottom w:val="none" w:sz="0" w:space="0" w:color="auto"/>
        <w:right w:val="none" w:sz="0" w:space="0" w:color="auto"/>
      </w:divBdr>
    </w:div>
    <w:div w:id="1757750881">
      <w:bodyDiv w:val="1"/>
      <w:marLeft w:val="0"/>
      <w:marRight w:val="0"/>
      <w:marTop w:val="0"/>
      <w:marBottom w:val="0"/>
      <w:divBdr>
        <w:top w:val="none" w:sz="0" w:space="0" w:color="auto"/>
        <w:left w:val="none" w:sz="0" w:space="0" w:color="auto"/>
        <w:bottom w:val="none" w:sz="0" w:space="0" w:color="auto"/>
        <w:right w:val="none" w:sz="0" w:space="0" w:color="auto"/>
      </w:divBdr>
      <w:divsChild>
        <w:div w:id="1321733170">
          <w:marLeft w:val="0"/>
          <w:marRight w:val="0"/>
          <w:marTop w:val="0"/>
          <w:marBottom w:val="0"/>
          <w:divBdr>
            <w:top w:val="none" w:sz="0" w:space="0" w:color="auto"/>
            <w:left w:val="none" w:sz="0" w:space="0" w:color="auto"/>
            <w:bottom w:val="none" w:sz="0" w:space="0" w:color="auto"/>
            <w:right w:val="none" w:sz="0" w:space="0" w:color="auto"/>
          </w:divBdr>
          <w:divsChild>
            <w:div w:id="156112212">
              <w:marLeft w:val="0"/>
              <w:marRight w:val="0"/>
              <w:marTop w:val="100"/>
              <w:marBottom w:val="100"/>
              <w:divBdr>
                <w:top w:val="none" w:sz="0" w:space="0" w:color="auto"/>
                <w:left w:val="none" w:sz="0" w:space="0" w:color="auto"/>
                <w:bottom w:val="none" w:sz="0" w:space="0" w:color="auto"/>
                <w:right w:val="none" w:sz="0" w:space="0" w:color="auto"/>
              </w:divBdr>
              <w:divsChild>
                <w:div w:id="2078044598">
                  <w:marLeft w:val="0"/>
                  <w:marRight w:val="0"/>
                  <w:marTop w:val="0"/>
                  <w:marBottom w:val="0"/>
                  <w:divBdr>
                    <w:top w:val="none" w:sz="0" w:space="0" w:color="auto"/>
                    <w:left w:val="none" w:sz="0" w:space="0" w:color="auto"/>
                    <w:bottom w:val="none" w:sz="0" w:space="0" w:color="auto"/>
                    <w:right w:val="none" w:sz="0" w:space="0" w:color="auto"/>
                  </w:divBdr>
                  <w:divsChild>
                    <w:div w:id="1869298615">
                      <w:marLeft w:val="0"/>
                      <w:marRight w:val="0"/>
                      <w:marTop w:val="0"/>
                      <w:marBottom w:val="0"/>
                      <w:divBdr>
                        <w:top w:val="none" w:sz="0" w:space="0" w:color="auto"/>
                        <w:left w:val="none" w:sz="0" w:space="0" w:color="auto"/>
                        <w:bottom w:val="none" w:sz="0" w:space="0" w:color="auto"/>
                        <w:right w:val="none" w:sz="0" w:space="0" w:color="auto"/>
                      </w:divBdr>
                      <w:divsChild>
                        <w:div w:id="1327972810">
                          <w:marLeft w:val="0"/>
                          <w:marRight w:val="0"/>
                          <w:marTop w:val="0"/>
                          <w:marBottom w:val="0"/>
                          <w:divBdr>
                            <w:top w:val="none" w:sz="0" w:space="0" w:color="auto"/>
                            <w:left w:val="none" w:sz="0" w:space="0" w:color="auto"/>
                            <w:bottom w:val="none" w:sz="0" w:space="0" w:color="auto"/>
                            <w:right w:val="none" w:sz="0" w:space="0" w:color="auto"/>
                          </w:divBdr>
                          <w:divsChild>
                            <w:div w:id="293025064">
                              <w:marLeft w:val="0"/>
                              <w:marRight w:val="0"/>
                              <w:marTop w:val="0"/>
                              <w:marBottom w:val="0"/>
                              <w:divBdr>
                                <w:top w:val="none" w:sz="0" w:space="0" w:color="auto"/>
                                <w:left w:val="none" w:sz="0" w:space="0" w:color="auto"/>
                                <w:bottom w:val="none" w:sz="0" w:space="0" w:color="auto"/>
                                <w:right w:val="none" w:sz="0" w:space="0" w:color="auto"/>
                              </w:divBdr>
                              <w:divsChild>
                                <w:div w:id="383985507">
                                  <w:marLeft w:val="0"/>
                                  <w:marRight w:val="0"/>
                                  <w:marTop w:val="0"/>
                                  <w:marBottom w:val="0"/>
                                  <w:divBdr>
                                    <w:top w:val="none" w:sz="0" w:space="0" w:color="auto"/>
                                    <w:left w:val="none" w:sz="0" w:space="0" w:color="auto"/>
                                    <w:bottom w:val="none" w:sz="0" w:space="0" w:color="auto"/>
                                    <w:right w:val="none" w:sz="0" w:space="0" w:color="auto"/>
                                  </w:divBdr>
                                  <w:divsChild>
                                    <w:div w:id="8646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627203">
      <w:bodyDiv w:val="1"/>
      <w:marLeft w:val="0"/>
      <w:marRight w:val="0"/>
      <w:marTop w:val="0"/>
      <w:marBottom w:val="0"/>
      <w:divBdr>
        <w:top w:val="none" w:sz="0" w:space="0" w:color="auto"/>
        <w:left w:val="none" w:sz="0" w:space="0" w:color="auto"/>
        <w:bottom w:val="none" w:sz="0" w:space="0" w:color="auto"/>
        <w:right w:val="none" w:sz="0" w:space="0" w:color="auto"/>
      </w:divBdr>
    </w:div>
    <w:div w:id="1832520001">
      <w:bodyDiv w:val="1"/>
      <w:marLeft w:val="0"/>
      <w:marRight w:val="0"/>
      <w:marTop w:val="0"/>
      <w:marBottom w:val="0"/>
      <w:divBdr>
        <w:top w:val="none" w:sz="0" w:space="0" w:color="auto"/>
        <w:left w:val="none" w:sz="0" w:space="0" w:color="auto"/>
        <w:bottom w:val="none" w:sz="0" w:space="0" w:color="auto"/>
        <w:right w:val="none" w:sz="0" w:space="0" w:color="auto"/>
      </w:divBdr>
    </w:div>
    <w:div w:id="1891455421">
      <w:bodyDiv w:val="1"/>
      <w:marLeft w:val="0"/>
      <w:marRight w:val="0"/>
      <w:marTop w:val="0"/>
      <w:marBottom w:val="0"/>
      <w:divBdr>
        <w:top w:val="none" w:sz="0" w:space="0" w:color="auto"/>
        <w:left w:val="none" w:sz="0" w:space="0" w:color="auto"/>
        <w:bottom w:val="none" w:sz="0" w:space="0" w:color="auto"/>
        <w:right w:val="none" w:sz="0" w:space="0" w:color="auto"/>
      </w:divBdr>
    </w:div>
    <w:div w:id="1985813179">
      <w:bodyDiv w:val="1"/>
      <w:marLeft w:val="0"/>
      <w:marRight w:val="0"/>
      <w:marTop w:val="0"/>
      <w:marBottom w:val="0"/>
      <w:divBdr>
        <w:top w:val="none" w:sz="0" w:space="0" w:color="auto"/>
        <w:left w:val="none" w:sz="0" w:space="0" w:color="auto"/>
        <w:bottom w:val="none" w:sz="0" w:space="0" w:color="auto"/>
        <w:right w:val="none" w:sz="0" w:space="0" w:color="auto"/>
      </w:divBdr>
    </w:div>
    <w:div w:id="213971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piritslovenia.si" TargetMode="External"/><Relationship Id="rId18" Type="http://schemas.openxmlformats.org/officeDocument/2006/relationships/hyperlink" Target="http://www.spiritslovenia.si/javni-razpisi-in-narocila" TargetMode="External"/><Relationship Id="rId26" Type="http://schemas.openxmlformats.org/officeDocument/2006/relationships/hyperlink" Target="http://www.eu-skladi.si/sl/ekp/navodila" TargetMode="External"/><Relationship Id="rId39" Type="http://schemas.openxmlformats.org/officeDocument/2006/relationships/fontTable" Target="fontTable.xml"/><Relationship Id="rId21" Type="http://schemas.openxmlformats.org/officeDocument/2006/relationships/hyperlink" Target="http://www.stat.si/doc/reg/skte/kohezijske_%20statisticne_obcine.xls" TargetMode="External"/><Relationship Id="rId34" Type="http://schemas.openxmlformats.org/officeDocument/2006/relationships/hyperlink" Target="https://sl.wikipedia.org/wiki/Kompetence_(kadrovsko_podro%C4%8Dje)" TargetMode="External"/><Relationship Id="rId7" Type="http://schemas.openxmlformats.org/officeDocument/2006/relationships/endnotes" Target="endnotes.xml"/><Relationship Id="rId12" Type="http://schemas.openxmlformats.org/officeDocument/2006/relationships/hyperlink" Target="http://eu-skladi.si/sl/ekp/navodila" TargetMode="External"/><Relationship Id="rId17" Type="http://schemas.openxmlformats.org/officeDocument/2006/relationships/hyperlink" Target="http://www.eu-skladi.si/portal/sl/aktualno/logotipi" TargetMode="External"/><Relationship Id="rId25" Type="http://schemas.openxmlformats.org/officeDocument/2006/relationships/hyperlink" Target="http://www.eu-skladi.si/sl/ekp/navodila" TargetMode="External"/><Relationship Id="rId33" Type="http://schemas.openxmlformats.org/officeDocument/2006/relationships/hyperlink" Target="http://www.eu-skladi.si/sl/ekp/navodila"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eu-skladi.si/ekp/navodila" TargetMode="External"/><Relationship Id="rId20" Type="http://schemas.openxmlformats.org/officeDocument/2006/relationships/hyperlink" Target="http://www.spiritslovenia.si/" TargetMode="External"/><Relationship Id="rId29" Type="http://schemas.openxmlformats.org/officeDocument/2006/relationships/hyperlink" Target="http://www.eu-skladi.si/sl/ekp/navodi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si/doc/reg/skte/kohezijske_%20statisticne_obcine.xls" TargetMode="External"/><Relationship Id="rId24" Type="http://schemas.openxmlformats.org/officeDocument/2006/relationships/hyperlink" Target="http://ec.europa.eu/regional_policy/sources/docoffic/cocof/2013/cocof_13_9527_annexe_sl.pdf" TargetMode="External"/><Relationship Id="rId32" Type="http://schemas.openxmlformats.org/officeDocument/2006/relationships/hyperlink" Target="http://www.eu-skladi.si/sl/ekp/navodila"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u-skladi.si" TargetMode="External"/><Relationship Id="rId23" Type="http://schemas.openxmlformats.org/officeDocument/2006/relationships/footer" Target="footer1.xml"/><Relationship Id="rId28" Type="http://schemas.openxmlformats.org/officeDocument/2006/relationships/hyperlink" Target="http://www.eu-skladi.si/sl/ekp/navodila" TargetMode="External"/><Relationship Id="rId36" Type="http://schemas.openxmlformats.org/officeDocument/2006/relationships/hyperlink" Target="http://euskladi.si" TargetMode="External"/><Relationship Id="rId10" Type="http://schemas.openxmlformats.org/officeDocument/2006/relationships/hyperlink" Target="http://www.spiritslovenia.si" TargetMode="External"/><Relationship Id="rId19" Type="http://schemas.openxmlformats.org/officeDocument/2006/relationships/hyperlink" Target="mailto:SPOTregije@spiritslovenia.si" TargetMode="External"/><Relationship Id="rId31" Type="http://schemas.openxmlformats.org/officeDocument/2006/relationships/hyperlink" Target="http://www.eu-skladi.si/ekp/navodila" TargetMode="External"/><Relationship Id="rId4" Type="http://schemas.openxmlformats.org/officeDocument/2006/relationships/settings" Target="settings.xml"/><Relationship Id="rId9" Type="http://schemas.openxmlformats.org/officeDocument/2006/relationships/hyperlink" Target="https://sl.wikipedia.org/wiki/U%C4%8Dinkovitost" TargetMode="External"/><Relationship Id="rId14" Type="http://schemas.openxmlformats.org/officeDocument/2006/relationships/hyperlink" Target="http://www.spiritslovenia.si" TargetMode="External"/><Relationship Id="rId22" Type="http://schemas.openxmlformats.org/officeDocument/2006/relationships/header" Target="header1.xml"/><Relationship Id="rId27" Type="http://schemas.openxmlformats.org/officeDocument/2006/relationships/hyperlink" Target="http://www.eu-skladi.si/sl/ekp/navodila" TargetMode="External"/><Relationship Id="rId30" Type="http://schemas.openxmlformats.org/officeDocument/2006/relationships/hyperlink" Target="http://www.eu-skladi.si/sl/ekp/navodila" TargetMode="External"/><Relationship Id="rId35" Type="http://schemas.openxmlformats.org/officeDocument/2006/relationships/hyperlink" Target="https://sl.wikipedia.org/wiki/U%C4%8Dinkovitost" TargetMode="External"/><Relationship Id="rId8" Type="http://schemas.openxmlformats.org/officeDocument/2006/relationships/hyperlink" Target="https://sl.wikipedia.org/wiki/Kompetence_(kadrovsko_podro%C4%8Dje)"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9B194-02D1-4294-9A3F-B28935BAB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31384</Words>
  <Characters>178895</Characters>
  <Application>Microsoft Office Word</Application>
  <DocSecurity>0</DocSecurity>
  <Lines>1490</Lines>
  <Paragraphs>419</Paragraphs>
  <ScaleCrop>false</ScaleCrop>
  <HeadingPairs>
    <vt:vector size="2" baseType="variant">
      <vt:variant>
        <vt:lpstr>Naslov</vt:lpstr>
      </vt:variant>
      <vt:variant>
        <vt:i4>1</vt:i4>
      </vt:variant>
    </vt:vector>
  </HeadingPairs>
  <TitlesOfParts>
    <vt:vector size="1" baseType="lpstr">
      <vt:lpstr/>
    </vt:vector>
  </TitlesOfParts>
  <Company>Ministrstvo</Company>
  <LinksUpToDate>false</LinksUpToDate>
  <CharactersWithSpaces>209860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MANITA ŠAJN</dc:creator>
  <cp:lastModifiedBy>Marko Polak</cp:lastModifiedBy>
  <cp:revision>3</cp:revision>
  <cp:lastPrinted>2017-09-29T07:03:00Z</cp:lastPrinted>
  <dcterms:created xsi:type="dcterms:W3CDTF">2017-10-04T08:00:00Z</dcterms:created>
  <dcterms:modified xsi:type="dcterms:W3CDTF">2017-10-04T08:26:00Z</dcterms:modified>
</cp:coreProperties>
</file>